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737E"/>
          <w:sz w:val="18"/>
        </w:rPr>
        <w:t>COREOS  /  MANUFACTURING INTELLIGENCE</w:t>
      </w:r>
    </w:p>
    <w:p>
      <w:pPr>
        <w:pStyle w:val="Title"/>
      </w:pPr>
      <w:r>
        <w:t>Product Requirements Document (PRD)</w:t>
      </w:r>
    </w:p>
    <w:p>
      <w:pPr>
        <w:pStyle w:val="Subtitle"/>
      </w:pPr>
      <w:r>
        <w:rPr>
          <w:color w:val="586A7A"/>
        </w:rPr>
        <w:t>Functional design, user journeys, user interfaces, business rules and delivery phases</w:t>
      </w:r>
    </w:p>
    <w:p>
      <w:r>
        <w:rPr>
          <w:b/>
        </w:rPr>
        <w:t xml:space="preserve">Version  </w:t>
      </w:r>
      <w:r>
        <w:t xml:space="preserve">1.0 (working draft)    </w:t>
      </w:r>
      <w:r>
        <w:rPr>
          <w:b/>
        </w:rPr>
        <w:t xml:space="preserve">Tanggal  </w:t>
      </w:r>
      <w:r>
        <w:t>16 Oktober 2026</w:t>
      </w:r>
    </w:p>
    <w:p>
      <w:r>
        <w:rPr>
          <w:b/>
        </w:rPr>
        <w:t xml:space="preserve">Segmen  </w:t>
      </w:r>
      <w:r>
        <w:t>Make-to-order / job-shop / custom manufacturing</w:t>
      </w:r>
    </w:p>
    <w:p>
      <w:r>
        <w:rPr>
          <w:i/>
          <w:color w:val="586A7A"/>
        </w:rPr>
        <w:t>Dokumen rancangan untuk diskusi produk, pilot customer, dan refinement engineering. Seluruh target dan asumsi harus divalidasi bersama manufaktur pilot.</w:t>
      </w:r>
    </w:p>
    <w:p>
      <w:r>
        <w:t>—————————————————————————————————————————————————————————————————</w:t>
      </w:r>
    </w:p>
    <w:p>
      <w:pPr>
        <w:pStyle w:val="Heading1"/>
      </w:pPr>
      <w:r>
        <w:t>01  Product definition and boundaries</w:t>
      </w:r>
    </w:p>
    <w:p>
      <w:r>
        <w:t>CoreOS is an AI-native Manufacturing Operations Platform whose source of truth is the production operation event and its controlled context: order, released process, people qualifications, resource reservations, material availability and quality evidence. Kanban is a view, not a business data model.</w:t>
      </w:r>
    </w:p>
    <w:p>
      <w:r>
        <w:t>Primary market: discrete make-to-order/custom manufacturing; MVP prioritizes manual/low-code shop-floor reporting rather than mandatory machine IoT.</w:t>
      </w:r>
    </w:p>
    <w:tbl>
      <w:tblPr>
        <w:tblStyle w:val="TableGrid"/>
        <w:tblW w:type="auto" w:w="0"/>
        <w:jc w:val="center"/>
        <w:tblLayout w:type="autofit"/>
        <w:tblLook w:firstColumn="1" w:firstRow="1" w:lastColumn="0" w:lastRow="0" w:noHBand="0" w:noVBand="1" w:val="04A0"/>
      </w:tblPr>
      <w:tblGrid>
        <w:gridCol w:w="4910"/>
        <w:gridCol w:w="4910"/>
      </w:tblGrid>
      <w:tr>
        <w:trPr>
          <w:tblHeader w:val="true"/>
        </w:trPr>
        <w:tc>
          <w:tcPr>
            <w:tcW w:type="dxa" w:w="4910"/>
            <w:vAlign w:val="center"/>
            <w:shd w:fill="10314A"/>
          </w:tcPr>
          <w:p>
            <w:pPr>
              <w:spacing w:after="0"/>
            </w:pPr>
            <w:r>
              <w:rPr>
                <w:b/>
                <w:color w:val="FFFFFF"/>
                <w:sz w:val="16"/>
              </w:rPr>
              <w:t>Product layer</w:t>
            </w:r>
          </w:p>
        </w:tc>
        <w:tc>
          <w:tcPr>
            <w:tcW w:type="dxa" w:w="4910"/>
            <w:vAlign w:val="center"/>
            <w:shd w:fill="10314A"/>
          </w:tcPr>
          <w:p>
            <w:pPr>
              <w:spacing w:after="0"/>
            </w:pPr>
            <w:r>
              <w:rPr>
                <w:b/>
                <w:color w:val="FFFFFF"/>
                <w:sz w:val="16"/>
              </w:rPr>
              <w:t>Core responsibility</w:t>
            </w:r>
          </w:p>
        </w:tc>
      </w:tr>
      <w:tr>
        <w:tc>
          <w:tcPr>
            <w:tcW w:type="dxa" w:w="4910"/>
            <w:vAlign w:val="center"/>
            <w:tcBorders>
              <w:bottom w:val="single" w:sz="4" w:color="DCE6EB"/>
            </w:tcBorders>
          </w:tcPr>
          <w:p>
            <w:pPr>
              <w:spacing w:after="20" w:before="20"/>
            </w:pPr>
            <w:r>
              <w:rPr>
                <w:sz w:val="16"/>
              </w:rPr>
              <w:t>System of Record</w:t>
            </w:r>
          </w:p>
        </w:tc>
        <w:tc>
          <w:tcPr>
            <w:tcW w:type="dxa" w:w="4910"/>
            <w:vAlign w:val="center"/>
            <w:tcBorders>
              <w:bottom w:val="single" w:sz="4" w:color="DCE6EB"/>
            </w:tcBorders>
          </w:tcPr>
          <w:p>
            <w:pPr>
              <w:spacing w:after="20" w:before="20"/>
            </w:pPr>
            <w:r>
              <w:rPr>
                <w:sz w:val="16"/>
              </w:rPr>
              <w:t>Order, job, workflow, material, people, schedule and quality states</w:t>
            </w:r>
          </w:p>
        </w:tc>
      </w:tr>
      <w:tr>
        <w:tc>
          <w:tcPr>
            <w:tcW w:type="dxa" w:w="4910"/>
            <w:vAlign w:val="center"/>
            <w:shd w:fill="F4F8FA"/>
            <w:tcBorders>
              <w:bottom w:val="single" w:sz="4" w:color="DCE6EB"/>
            </w:tcBorders>
          </w:tcPr>
          <w:p>
            <w:pPr>
              <w:spacing w:after="20" w:before="20"/>
            </w:pPr>
            <w:r>
              <w:rPr>
                <w:sz w:val="16"/>
              </w:rPr>
              <w:t>System of Intelligence</w:t>
            </w:r>
          </w:p>
        </w:tc>
        <w:tc>
          <w:tcPr>
            <w:tcW w:type="dxa" w:w="4910"/>
            <w:vAlign w:val="center"/>
            <w:shd w:fill="F4F8FA"/>
            <w:tcBorders>
              <w:bottom w:val="single" w:sz="4" w:color="DCE6EB"/>
            </w:tcBorders>
          </w:tcPr>
          <w:p>
            <w:pPr>
              <w:spacing w:after="20" w:before="20"/>
            </w:pPr>
            <w:r>
              <w:rPr>
                <w:sz w:val="16"/>
              </w:rPr>
              <w:t>Rules for readiness/conflict/risk; evidence-aware insights and ETA once data sufficient</w:t>
            </w:r>
          </w:p>
        </w:tc>
      </w:tr>
      <w:tr>
        <w:tc>
          <w:tcPr>
            <w:tcW w:type="dxa" w:w="4910"/>
            <w:vAlign w:val="center"/>
            <w:tcBorders>
              <w:bottom w:val="single" w:sz="4" w:color="DCE6EB"/>
            </w:tcBorders>
          </w:tcPr>
          <w:p>
            <w:pPr>
              <w:spacing w:after="20" w:before="20"/>
            </w:pPr>
            <w:r>
              <w:rPr>
                <w:sz w:val="16"/>
              </w:rPr>
              <w:t>System of Action</w:t>
            </w:r>
          </w:p>
        </w:tc>
        <w:tc>
          <w:tcPr>
            <w:tcW w:type="dxa" w:w="4910"/>
            <w:vAlign w:val="center"/>
            <w:tcBorders>
              <w:bottom w:val="single" w:sz="4" w:color="DCE6EB"/>
            </w:tcBorders>
          </w:tcPr>
          <w:p>
            <w:pPr>
              <w:spacing w:after="20" w:before="20"/>
            </w:pPr>
            <w:r>
              <w:rPr>
                <w:sz w:val="16"/>
              </w:rPr>
              <w:t>Supervisor-approved dispatch, publish, engineering changes and future recovery plans</w:t>
            </w:r>
          </w:p>
        </w:tc>
      </w:tr>
    </w:tbl>
    <w:p>
      <w:pPr>
        <w:spacing w:after="0"/>
      </w:pPr>
    </w:p>
    <w:p>
      <w:pPr>
        <w:pStyle w:val="Heading1"/>
      </w:pPr>
      <w:r>
        <w:t>02  Users, permissions and landing experiences</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Persona</w:t>
            </w:r>
          </w:p>
        </w:tc>
        <w:tc>
          <w:tcPr>
            <w:tcW w:type="dxa" w:w="3273"/>
            <w:vAlign w:val="center"/>
            <w:shd w:fill="10314A"/>
          </w:tcPr>
          <w:p>
            <w:pPr>
              <w:spacing w:after="0"/>
            </w:pPr>
            <w:r>
              <w:rPr>
                <w:b/>
                <w:color w:val="FFFFFF"/>
                <w:sz w:val="16"/>
              </w:rPr>
              <w:t>Default view</w:t>
            </w:r>
          </w:p>
        </w:tc>
        <w:tc>
          <w:tcPr>
            <w:tcW w:type="dxa" w:w="3273"/>
            <w:vAlign w:val="center"/>
            <w:shd w:fill="10314A"/>
          </w:tcPr>
          <w:p>
            <w:pPr>
              <w:spacing w:after="0"/>
            </w:pPr>
            <w:r>
              <w:rPr>
                <w:b/>
                <w:color w:val="FFFFFF"/>
                <w:sz w:val="16"/>
              </w:rPr>
              <w:t>Top user action</w:t>
            </w:r>
          </w:p>
        </w:tc>
      </w:tr>
      <w:tr>
        <w:tc>
          <w:tcPr>
            <w:tcW w:type="dxa" w:w="3273"/>
            <w:vAlign w:val="center"/>
            <w:tcBorders>
              <w:bottom w:val="single" w:sz="4" w:color="DCE6EB"/>
            </w:tcBorders>
          </w:tcPr>
          <w:p>
            <w:pPr>
              <w:spacing w:after="20" w:before="20"/>
            </w:pPr>
            <w:r>
              <w:rPr>
                <w:sz w:val="16"/>
              </w:rPr>
              <w:t>Owner</w:t>
            </w:r>
          </w:p>
        </w:tc>
        <w:tc>
          <w:tcPr>
            <w:tcW w:type="dxa" w:w="3273"/>
            <w:vAlign w:val="center"/>
            <w:tcBorders>
              <w:bottom w:val="single" w:sz="4" w:color="DCE6EB"/>
            </w:tcBorders>
          </w:tcPr>
          <w:p>
            <w:pPr>
              <w:spacing w:after="20" w:before="20"/>
            </w:pPr>
            <w:r>
              <w:rPr>
                <w:sz w:val="16"/>
              </w:rPr>
              <w:t>Command Center</w:t>
            </w:r>
          </w:p>
        </w:tc>
        <w:tc>
          <w:tcPr>
            <w:tcW w:type="dxa" w:w="3273"/>
            <w:vAlign w:val="center"/>
            <w:tcBorders>
              <w:bottom w:val="single" w:sz="4" w:color="DCE6EB"/>
            </w:tcBorders>
          </w:tcPr>
          <w:p>
            <w:pPr>
              <w:spacing w:after="20" w:before="20"/>
            </w:pPr>
            <w:r>
              <w:rPr>
                <w:sz w:val="16"/>
              </w:rPr>
              <w:t>Review exception &amp; delivery risk</w:t>
            </w:r>
          </w:p>
        </w:tc>
      </w:tr>
      <w:tr>
        <w:tc>
          <w:tcPr>
            <w:tcW w:type="dxa" w:w="3273"/>
            <w:vAlign w:val="center"/>
            <w:shd w:fill="F4F8FA"/>
            <w:tcBorders>
              <w:bottom w:val="single" w:sz="4" w:color="DCE6EB"/>
            </w:tcBorders>
          </w:tcPr>
          <w:p>
            <w:pPr>
              <w:spacing w:after="20" w:before="20"/>
            </w:pPr>
            <w:r>
              <w:rPr>
                <w:sz w:val="16"/>
              </w:rPr>
              <w:t>Sales/Customer service</w:t>
            </w:r>
          </w:p>
        </w:tc>
        <w:tc>
          <w:tcPr>
            <w:tcW w:type="dxa" w:w="3273"/>
            <w:vAlign w:val="center"/>
            <w:shd w:fill="F4F8FA"/>
            <w:tcBorders>
              <w:bottom w:val="single" w:sz="4" w:color="DCE6EB"/>
            </w:tcBorders>
          </w:tcPr>
          <w:p>
            <w:pPr>
              <w:spacing w:after="20" w:before="20"/>
            </w:pPr>
            <w:r>
              <w:rPr>
                <w:sz w:val="16"/>
              </w:rPr>
              <w:t>Order Hub</w:t>
            </w:r>
          </w:p>
        </w:tc>
        <w:tc>
          <w:tcPr>
            <w:tcW w:type="dxa" w:w="3273"/>
            <w:vAlign w:val="center"/>
            <w:shd w:fill="F4F8FA"/>
            <w:tcBorders>
              <w:bottom w:val="single" w:sz="4" w:color="DCE6EB"/>
            </w:tcBorders>
          </w:tcPr>
          <w:p>
            <w:pPr>
              <w:spacing w:after="20" w:before="20"/>
            </w:pPr>
            <w:r>
              <w:rPr>
                <w:sz w:val="16"/>
              </w:rPr>
              <w:t>Create order and communicate customer milestone</w:t>
            </w:r>
          </w:p>
        </w:tc>
      </w:tr>
      <w:tr>
        <w:tc>
          <w:tcPr>
            <w:tcW w:type="dxa" w:w="3273"/>
            <w:vAlign w:val="center"/>
            <w:tcBorders>
              <w:bottom w:val="single" w:sz="4" w:color="DCE6EB"/>
            </w:tcBorders>
          </w:tcPr>
          <w:p>
            <w:pPr>
              <w:spacing w:after="20" w:before="20"/>
            </w:pPr>
            <w:r>
              <w:rPr>
                <w:sz w:val="16"/>
              </w:rPr>
              <w:t>Eng Design</w:t>
            </w:r>
          </w:p>
        </w:tc>
        <w:tc>
          <w:tcPr>
            <w:tcW w:type="dxa" w:w="3273"/>
            <w:vAlign w:val="center"/>
            <w:tcBorders>
              <w:bottom w:val="single" w:sz="4" w:color="DCE6EB"/>
            </w:tcBorders>
          </w:tcPr>
          <w:p>
            <w:pPr>
              <w:spacing w:after="20" w:before="20"/>
            </w:pPr>
            <w:r>
              <w:rPr>
                <w:sz w:val="16"/>
              </w:rPr>
              <w:t>Engineering Reviews</w:t>
            </w:r>
          </w:p>
        </w:tc>
        <w:tc>
          <w:tcPr>
            <w:tcW w:type="dxa" w:w="3273"/>
            <w:vAlign w:val="center"/>
            <w:tcBorders>
              <w:bottom w:val="single" w:sz="4" w:color="DCE6EB"/>
            </w:tcBorders>
          </w:tcPr>
          <w:p>
            <w:pPr>
              <w:spacing w:after="20" w:before="20"/>
            </w:pPr>
            <w:r>
              <w:rPr>
                <w:sz w:val="16"/>
              </w:rPr>
              <w:t>Approve and release drawing</w:t>
            </w:r>
          </w:p>
        </w:tc>
      </w:tr>
      <w:tr>
        <w:tc>
          <w:tcPr>
            <w:tcW w:type="dxa" w:w="3273"/>
            <w:vAlign w:val="center"/>
            <w:shd w:fill="F4F8FA"/>
            <w:tcBorders>
              <w:bottom w:val="single" w:sz="4" w:color="DCE6EB"/>
            </w:tcBorders>
          </w:tcPr>
          <w:p>
            <w:pPr>
              <w:spacing w:after="20" w:before="20"/>
            </w:pPr>
            <w:r>
              <w:rPr>
                <w:sz w:val="16"/>
              </w:rPr>
              <w:t>Eng Process</w:t>
            </w:r>
          </w:p>
        </w:tc>
        <w:tc>
          <w:tcPr>
            <w:tcW w:type="dxa" w:w="3273"/>
            <w:vAlign w:val="center"/>
            <w:shd w:fill="F4F8FA"/>
            <w:tcBorders>
              <w:bottom w:val="single" w:sz="4" w:color="DCE6EB"/>
            </w:tcBorders>
          </w:tcPr>
          <w:p>
            <w:pPr>
              <w:spacing w:after="20" w:before="20"/>
            </w:pPr>
            <w:r>
              <w:rPr>
                <w:sz w:val="16"/>
              </w:rPr>
              <w:t>Routing / BOM</w:t>
            </w:r>
          </w:p>
        </w:tc>
        <w:tc>
          <w:tcPr>
            <w:tcW w:type="dxa" w:w="3273"/>
            <w:vAlign w:val="center"/>
            <w:shd w:fill="F4F8FA"/>
            <w:tcBorders>
              <w:bottom w:val="single" w:sz="4" w:color="DCE6EB"/>
            </w:tcBorders>
          </w:tcPr>
          <w:p>
            <w:pPr>
              <w:spacing w:after="20" w:before="20"/>
            </w:pPr>
            <w:r>
              <w:rPr>
                <w:sz w:val="16"/>
              </w:rPr>
              <w:t>Define steps, skills and standard time</w:t>
            </w:r>
          </w:p>
        </w:tc>
      </w:tr>
      <w:tr>
        <w:tc>
          <w:tcPr>
            <w:tcW w:type="dxa" w:w="3273"/>
            <w:vAlign w:val="center"/>
            <w:tcBorders>
              <w:bottom w:val="single" w:sz="4" w:color="DCE6EB"/>
            </w:tcBorders>
          </w:tcPr>
          <w:p>
            <w:pPr>
              <w:spacing w:after="20" w:before="20"/>
            </w:pPr>
            <w:r>
              <w:rPr>
                <w:sz w:val="16"/>
              </w:rPr>
              <w:t>PPIC</w:t>
            </w:r>
          </w:p>
        </w:tc>
        <w:tc>
          <w:tcPr>
            <w:tcW w:type="dxa" w:w="3273"/>
            <w:vAlign w:val="center"/>
            <w:tcBorders>
              <w:bottom w:val="single" w:sz="4" w:color="DCE6EB"/>
            </w:tcBorders>
          </w:tcPr>
          <w:p>
            <w:pPr>
              <w:spacing w:after="20" w:before="20"/>
            </w:pPr>
            <w:r>
              <w:rPr>
                <w:sz w:val="16"/>
              </w:rPr>
              <w:t>Dispatch &amp; Timeline</w:t>
            </w:r>
          </w:p>
        </w:tc>
        <w:tc>
          <w:tcPr>
            <w:tcW w:type="dxa" w:w="3273"/>
            <w:vAlign w:val="center"/>
            <w:tcBorders>
              <w:bottom w:val="single" w:sz="4" w:color="DCE6EB"/>
            </w:tcBorders>
          </w:tcPr>
          <w:p>
            <w:pPr>
              <w:spacing w:after="20" w:before="20"/>
            </w:pPr>
            <w:r>
              <w:rPr>
                <w:sz w:val="16"/>
              </w:rPr>
              <w:t>Assign eligible resources, resolve conflicts</w:t>
            </w:r>
          </w:p>
        </w:tc>
      </w:tr>
      <w:tr>
        <w:tc>
          <w:tcPr>
            <w:tcW w:type="dxa" w:w="3273"/>
            <w:vAlign w:val="center"/>
            <w:shd w:fill="F4F8FA"/>
            <w:tcBorders>
              <w:bottom w:val="single" w:sz="4" w:color="DCE6EB"/>
            </w:tcBorders>
          </w:tcPr>
          <w:p>
            <w:pPr>
              <w:spacing w:after="20" w:before="20"/>
            </w:pPr>
            <w:r>
              <w:rPr>
                <w:sz w:val="16"/>
              </w:rPr>
              <w:t>Supervisor</w:t>
            </w:r>
          </w:p>
        </w:tc>
        <w:tc>
          <w:tcPr>
            <w:tcW w:type="dxa" w:w="3273"/>
            <w:vAlign w:val="center"/>
            <w:shd w:fill="F4F8FA"/>
            <w:tcBorders>
              <w:bottom w:val="single" w:sz="4" w:color="DCE6EB"/>
            </w:tcBorders>
          </w:tcPr>
          <w:p>
            <w:pPr>
              <w:spacing w:after="20" w:before="20"/>
            </w:pPr>
            <w:r>
              <w:rPr>
                <w:sz w:val="16"/>
              </w:rPr>
              <w:t>People &amp; Resources</w:t>
            </w:r>
          </w:p>
        </w:tc>
        <w:tc>
          <w:tcPr>
            <w:tcW w:type="dxa" w:w="3273"/>
            <w:vAlign w:val="center"/>
            <w:shd w:fill="F4F8FA"/>
            <w:tcBorders>
              <w:bottom w:val="single" w:sz="4" w:color="DCE6EB"/>
            </w:tcBorders>
          </w:tcPr>
          <w:p>
            <w:pPr>
              <w:spacing w:after="20" w:before="20"/>
            </w:pPr>
            <w:r>
              <w:rPr>
                <w:sz w:val="16"/>
              </w:rPr>
              <w:t>Verify skills, shifts and workload</w:t>
            </w:r>
          </w:p>
        </w:tc>
      </w:tr>
      <w:tr>
        <w:tc>
          <w:tcPr>
            <w:tcW w:type="dxa" w:w="3273"/>
            <w:vAlign w:val="center"/>
            <w:tcBorders>
              <w:bottom w:val="single" w:sz="4" w:color="DCE6EB"/>
            </w:tcBorders>
          </w:tcPr>
          <w:p>
            <w:pPr>
              <w:spacing w:after="20" w:before="20"/>
            </w:pPr>
            <w:r>
              <w:rPr>
                <w:sz w:val="16"/>
              </w:rPr>
              <w:t>Technician</w:t>
            </w:r>
          </w:p>
        </w:tc>
        <w:tc>
          <w:tcPr>
            <w:tcW w:type="dxa" w:w="3273"/>
            <w:vAlign w:val="center"/>
            <w:tcBorders>
              <w:bottom w:val="single" w:sz="4" w:color="DCE6EB"/>
            </w:tcBorders>
          </w:tcPr>
          <w:p>
            <w:pPr>
              <w:spacing w:after="20" w:before="20"/>
            </w:pPr>
            <w:r>
              <w:rPr>
                <w:sz w:val="16"/>
              </w:rPr>
              <w:t>Mobile Workstation</w:t>
            </w:r>
          </w:p>
        </w:tc>
        <w:tc>
          <w:tcPr>
            <w:tcW w:type="dxa" w:w="3273"/>
            <w:vAlign w:val="center"/>
            <w:tcBorders>
              <w:bottom w:val="single" w:sz="4" w:color="DCE6EB"/>
            </w:tcBorders>
          </w:tcPr>
          <w:p>
            <w:pPr>
              <w:spacing w:after="20" w:before="20"/>
            </w:pPr>
            <w:r>
              <w:rPr>
                <w:sz w:val="16"/>
              </w:rPr>
              <w:t>Report time, quantity and blockers</w:t>
            </w:r>
          </w:p>
        </w:tc>
      </w:tr>
      <w:tr>
        <w:tc>
          <w:tcPr>
            <w:tcW w:type="dxa" w:w="3273"/>
            <w:vAlign w:val="center"/>
            <w:shd w:fill="F4F8FA"/>
            <w:tcBorders>
              <w:bottom w:val="single" w:sz="4" w:color="DCE6EB"/>
            </w:tcBorders>
          </w:tcPr>
          <w:p>
            <w:pPr>
              <w:spacing w:after="20" w:before="20"/>
            </w:pPr>
            <w:r>
              <w:rPr>
                <w:sz w:val="16"/>
              </w:rPr>
              <w:t>QC</w:t>
            </w:r>
          </w:p>
        </w:tc>
        <w:tc>
          <w:tcPr>
            <w:tcW w:type="dxa" w:w="3273"/>
            <w:vAlign w:val="center"/>
            <w:shd w:fill="F4F8FA"/>
            <w:tcBorders>
              <w:bottom w:val="single" w:sz="4" w:color="DCE6EB"/>
            </w:tcBorders>
          </w:tcPr>
          <w:p>
            <w:pPr>
              <w:spacing w:after="20" w:before="20"/>
            </w:pPr>
            <w:r>
              <w:rPr>
                <w:sz w:val="16"/>
              </w:rPr>
              <w:t>Inspection Queue</w:t>
            </w:r>
          </w:p>
        </w:tc>
        <w:tc>
          <w:tcPr>
            <w:tcW w:type="dxa" w:w="3273"/>
            <w:vAlign w:val="center"/>
            <w:shd w:fill="F4F8FA"/>
            <w:tcBorders>
              <w:bottom w:val="single" w:sz="4" w:color="DCE6EB"/>
            </w:tcBorders>
          </w:tcPr>
          <w:p>
            <w:pPr>
              <w:spacing w:after="20" w:before="20"/>
            </w:pPr>
            <w:r>
              <w:rPr>
                <w:sz w:val="16"/>
              </w:rPr>
              <w:t>Accept/reject lots, create NCR</w:t>
            </w:r>
          </w:p>
        </w:tc>
      </w:tr>
      <w:tr>
        <w:tc>
          <w:tcPr>
            <w:tcW w:type="dxa" w:w="3273"/>
            <w:vAlign w:val="center"/>
            <w:tcBorders>
              <w:bottom w:val="single" w:sz="4" w:color="DCE6EB"/>
            </w:tcBorders>
          </w:tcPr>
          <w:p>
            <w:pPr>
              <w:spacing w:after="20" w:before="20"/>
            </w:pPr>
            <w:r>
              <w:rPr>
                <w:sz w:val="16"/>
              </w:rPr>
              <w:t>Customer</w:t>
            </w:r>
          </w:p>
        </w:tc>
        <w:tc>
          <w:tcPr>
            <w:tcW w:type="dxa" w:w="3273"/>
            <w:vAlign w:val="center"/>
            <w:tcBorders>
              <w:bottom w:val="single" w:sz="4" w:color="DCE6EB"/>
            </w:tcBorders>
          </w:tcPr>
          <w:p>
            <w:pPr>
              <w:spacing w:after="20" w:before="20"/>
            </w:pPr>
            <w:r>
              <w:rPr>
                <w:sz w:val="16"/>
              </w:rPr>
              <w:t>My Orders Portal</w:t>
            </w:r>
          </w:p>
        </w:tc>
        <w:tc>
          <w:tcPr>
            <w:tcW w:type="dxa" w:w="3273"/>
            <w:vAlign w:val="center"/>
            <w:tcBorders>
              <w:bottom w:val="single" w:sz="4" w:color="DCE6EB"/>
            </w:tcBorders>
          </w:tcPr>
          <w:p>
            <w:pPr>
              <w:spacing w:after="20" w:before="20"/>
            </w:pPr>
            <w:r>
              <w:rPr>
                <w:sz w:val="16"/>
              </w:rPr>
              <w:t>Read milestones and approved documents</w:t>
            </w:r>
          </w:p>
        </w:tc>
      </w:tr>
    </w:tbl>
    <w:p>
      <w:pPr>
        <w:spacing w:after="0"/>
      </w:pPr>
    </w:p>
    <w:p>
      <w:pPr>
        <w:pStyle w:val="Heading1"/>
      </w:pPr>
      <w:r>
        <w:t>03  Navigation information architecture</w:t>
      </w:r>
    </w:p>
    <w:p>
      <w:r>
        <w:t>Desktop sidebar: Home / Orders / Engineering / Workflow Studio / Production (Dispatch, Timeline, Kanban) / People &amp; Resources (Technicians, Skills, Certifications, Shifts, Machines) / Materials / Quality / Customers / Analytics / CoreAI / Settings. Mobile technician PWA presents Today, Scan, Tasks, Issues, Profile; customer portal is separate and read-only at R0.</w:t>
      </w:r>
    </w:p>
    <w:p>
      <w:pPr>
        <w:pStyle w:val="Heading1"/>
      </w:pPr>
      <w:r>
        <w:t>04  End-to-end process: reference journey</w:t>
      </w:r>
    </w:p>
    <w:p>
      <w:pPr>
        <w:pStyle w:val="ListNumber"/>
      </w:pPr>
      <w:r>
        <w:t>Sales creates customer order with N items, required units, required date, contract reference, drawings. Status DRAFT -&gt; CONFIRMED.</w:t>
      </w:r>
    </w:p>
    <w:p>
      <w:pPr>
        <w:pStyle w:val="ListNumber"/>
      </w:pPr>
      <w:r>
        <w:t>Engineering Design reviews requirements, attaches drawing REV-X and releases approved version.</w:t>
      </w:r>
    </w:p>
    <w:p>
      <w:pPr>
        <w:pStyle w:val="ListNumber"/>
      </w:pPr>
      <w:r>
        <w:t>Engineering Process defines BOM, operation routing, required skills, machine/work center and standard time, then releases it.</w:t>
      </w:r>
    </w:p>
    <w:p>
      <w:pPr>
        <w:pStyle w:val="ListNumber"/>
      </w:pPr>
      <w:r>
        <w:t>PPIC splits items into production jobs/batches, instantiates pinned workflow versions, and checks material and all predecessors.</w:t>
      </w:r>
    </w:p>
    <w:p>
      <w:pPr>
        <w:pStyle w:val="ListNumber"/>
      </w:pPr>
      <w:r>
        <w:t>Supervisor maintains verified skill matrix and published shifts; PPIC sees ready operations and assignable operators.</w:t>
      </w:r>
    </w:p>
    <w:p>
      <w:pPr>
        <w:pStyle w:val="ListNumber"/>
      </w:pPr>
      <w:r>
        <w:t>Planner assigns technician + machine + time interval. Validation must catch overlapping reservations and hard qualification limits.</w:t>
      </w:r>
    </w:p>
    <w:p>
      <w:pPr>
        <w:pStyle w:val="ListNumber"/>
      </w:pPr>
      <w:r>
        <w:t>Technician scans QR, reads released instruction, starts work, reports good/reject/rework and evidence; progress is event-based.</w:t>
      </w:r>
    </w:p>
    <w:p>
      <w:pPr>
        <w:pStyle w:val="ListNumber"/>
      </w:pPr>
      <w:r>
        <w:t>QC records inspection and accepted/rejected counts; only accepted goods can be released for delivery.</w:t>
      </w:r>
    </w:p>
    <w:p>
      <w:pPr>
        <w:pStyle w:val="ListNumber"/>
      </w:pPr>
      <w:r>
        <w:t>Customer portal shows approved milestones; shipping records partial delivery (R1), then full close once balances settled.</w:t>
      </w:r>
    </w:p>
    <w:p>
      <w:pPr>
        <w:pStyle w:val="Heading1"/>
      </w:pPr>
      <w:r>
        <w:t>05  Module requirements and screen composition</w:t>
      </w:r>
    </w:p>
    <w:p>
      <w:r>
        <w:t>The list below maps to the Feature Breakdown workbook by stable IDs. R0 denotes MVP, R1 connected platform, R2 intelligence, R3 advanced ecosystem.</w:t>
      </w:r>
    </w:p>
    <w:p>
      <w:pPr>
        <w:pStyle w:val="Heading2"/>
      </w:pPr>
      <w:r>
        <w:t>PLT — Platform &amp; Governance</w:t>
      </w:r>
    </w:p>
    <w:p>
      <w:r>
        <w:t xml:space="preserve">Tenant, site, access, configuration, audit. </w:t>
      </w:r>
    </w:p>
    <w:p>
      <w:r>
        <w:t>PLT-01 [R0]  Tenant &amp; facility — Isolation tenant, multi-facility master; site-specific timezone and calendar.</w:t>
      </w:r>
    </w:p>
    <w:p>
      <w:r>
        <w:t>PLT-02 [R0]  Users, roles &amp; permissions — RBAC and site-scoped access; customer portal separate access.</w:t>
      </w:r>
    </w:p>
    <w:p>
      <w:r>
        <w:t>PLT-03 [R0]  Audit &amp; append-only business events — Capture actor, timestamp, before/after, reason and correlation ID.</w:t>
      </w:r>
    </w:p>
    <w:p>
      <w:r>
        <w:t>PLT-04 [R0]  Configurable units &amp; reference data — Units, shifts, stage labels, issue reasons, priority and terminology.</w:t>
      </w:r>
    </w:p>
    <w:p>
      <w:r>
        <w:t>PLT-05 [R0]  Notifications &amp; inbox — In-app notifications for blockers, approvals, release and dispatch.</w:t>
      </w:r>
    </w:p>
    <w:p>
      <w:r>
        <w:t>UI form: Tenant configuration, site, RBAC matrix, audit log, notification preferences.</w:t>
      </w:r>
    </w:p>
    <w:p>
      <w:pPr>
        <w:pStyle w:val="Heading2"/>
      </w:pPr>
      <w:r>
        <w:t>ORD — Order Hub</w:t>
      </w:r>
    </w:p>
    <w:p>
      <w:r>
        <w:t>Orders, items, jobs, delivery commitment. This module is a cornerstone of CoreOS data integrity.</w:t>
      </w:r>
    </w:p>
    <w:p>
      <w:r>
        <w:t>ORD-01 [R0]  Customer &amp; order intake — Capture customer order, delivery address, promised date, attachments.</w:t>
      </w:r>
    </w:p>
    <w:p>
      <w:r>
        <w:t>ORD-02 [R0]  Order items &amp; partial jobs — One order may have many items, batches and production jobs.</w:t>
      </w:r>
    </w:p>
    <w:p>
      <w:r>
        <w:t>ORD-03 [R0]  Order health and milestones — Surface verified current milestone, material/QC state and escalation.</w:t>
      </w:r>
    </w:p>
    <w:p>
      <w:r>
        <w:t>ORD-04 [R1]  Change request &amp; revision — Record changes, affected documents and approvals; immutable releases.</w:t>
      </w:r>
    </w:p>
    <w:p>
      <w:r>
        <w:t>ORD-05 [R1]  Partial shipment &amp; delivery close — Record delivered quantities, proof of delivery and open balance.</w:t>
      </w:r>
    </w:p>
    <w:p>
      <w:r>
        <w:t>UI form: Order list filters -&gt; create/edit drawer -&gt; order detail with header KPIs + tabs Jobs, Engineering, Materials, Quality, Delivery, Activity.</w:t>
      </w:r>
    </w:p>
    <w:p>
      <w:pPr>
        <w:pStyle w:val="Heading2"/>
      </w:pPr>
      <w:r>
        <w:t>WFL — Workflow Studio</w:t>
      </w:r>
    </w:p>
    <w:p>
      <w:r>
        <w:t>Definition, execution, dependency and approval. This module is a cornerstone of CoreOS data integrity.</w:t>
      </w:r>
    </w:p>
    <w:p>
      <w:r>
        <w:t>WFL-01 [R0]  Template builder — Create stage/node-based manufacturing template and validation.</w:t>
      </w:r>
    </w:p>
    <w:p>
      <w:r>
        <w:t>WFL-02 [R0]  Dependencies and parallel nodes — Define prerequisites and parallel operations; reject invalid cycles.</w:t>
      </w:r>
    </w:p>
    <w:p>
      <w:r>
        <w:t>WFL-03 [R0]  Versioned workflow instance — Pin job to published version, track execution state per operation.</w:t>
      </w:r>
    </w:p>
    <w:p>
      <w:r>
        <w:t>WFL-04 [R0]  Approval &amp; gated transition — Require engineering/QC signoff and evidence before transitions.</w:t>
      </w:r>
    </w:p>
    <w:p>
      <w:r>
        <w:t>WFL-05 [R1]  Conditional route and rework loop — Explicit branch after inspection and controlled rework return path.</w:t>
      </w:r>
    </w:p>
    <w:p>
      <w:r>
        <w:t>WFL-06 [R1]  Custom operation forms — Required fields, attachments, numeric measurements on nodes.</w:t>
      </w:r>
    </w:p>
    <w:p>
      <w:r>
        <w:t>UI form: 3-pane studio: node palette / graphical process canvas / node property inspector; validate, draft, publish and version history.</w:t>
      </w:r>
    </w:p>
    <w:p>
      <w:pPr>
        <w:pStyle w:val="Heading2"/>
      </w:pPr>
      <w:r>
        <w:t>ENG — Engineering Hub</w:t>
      </w:r>
    </w:p>
    <w:p>
      <w:r>
        <w:t xml:space="preserve">Drawing, BOM, routing, revision and release. </w:t>
      </w:r>
    </w:p>
    <w:p>
      <w:r>
        <w:t>ENG-01 [R0]  Technical documents — Drawing, product specification, attachments with secure access.</w:t>
      </w:r>
    </w:p>
    <w:p>
      <w:r>
        <w:t>ENG-02 [R0]  Routing and standard time — Define operations, required skill, work center and base durations.</w:t>
      </w:r>
    </w:p>
    <w:p>
      <w:r>
        <w:t>ENG-03 [R0]  Document release &amp; revision — Draft / review / released / superseded; freeze on job.</w:t>
      </w:r>
    </w:p>
    <w:p>
      <w:r>
        <w:t>ENG-04 [R0]  BOM and material requirements — Link bill of materials with operation-specific consumption.</w:t>
      </w:r>
    </w:p>
    <w:p>
      <w:r>
        <w:t>ENG-05 [R1]  Engineering change impact — Trace impact of revision on open jobs, materials and QC.</w:t>
      </w:r>
    </w:p>
    <w:p>
      <w:r>
        <w:t>UI form: Document viewer with revision trail; BOM / routing table; review and release actions plus impact review.</w:t>
      </w:r>
    </w:p>
    <w:p>
      <w:pPr>
        <w:pStyle w:val="Heading2"/>
      </w:pPr>
      <w:r>
        <w:t>MAT — Material Readiness</w:t>
      </w:r>
    </w:p>
    <w:p>
      <w:r>
        <w:t xml:space="preserve">Material requirements and shortages. </w:t>
      </w:r>
    </w:p>
    <w:p>
      <w:r>
        <w:t>MAT-01 [R0]  Material readiness per job — Required, available, shortage and expected arrival per operation.</w:t>
      </w:r>
    </w:p>
    <w:p>
      <w:r>
        <w:t>MAT-02 [R0]  Shortage and blocker registry — Issue type, expected resolution, owner and impacted operation.</w:t>
      </w:r>
    </w:p>
    <w:p>
      <w:r>
        <w:t>MAT-03 [R1]  Reservation and consumption — Reserve material and record consumption with stock integration optional.</w:t>
      </w:r>
    </w:p>
    <w:p>
      <w:r>
        <w:t>MAT-04 [R1]  Substitute approval — Engineering approval for approved alternative materials.</w:t>
      </w:r>
    </w:p>
    <w:p>
      <w:r>
        <w:t>UI form: Material readiness matrix: required / available / reserved / expected / shortage, plus issue owner and ETA.</w:t>
      </w:r>
    </w:p>
    <w:p>
      <w:pPr>
        <w:pStyle w:val="Heading2"/>
      </w:pPr>
      <w:r>
        <w:t>RES — People &amp; Resource Capability</w:t>
      </w:r>
    </w:p>
    <w:p>
      <w:r>
        <w:t>Technician, skills, certifications, calendars, assets. This module is a cornerstone of CoreOS data integrity.</w:t>
      </w:r>
    </w:p>
    <w:p>
      <w:r>
        <w:t>RES-01 [R0]  Technician profile — Employee code, team, primary site, active status, work center.</w:t>
      </w:r>
    </w:p>
    <w:p>
      <w:r>
        <w:t>RES-02 [R0]  Skill catalog — Skill code, category, description, skill levels 0-4, required evidence.</w:t>
      </w:r>
    </w:p>
    <w:p>
      <w:r>
        <w:t>RES-03 [R0]  Verified technician skill matrix — Self-reported, observed, verified level; reviewer/date/evidence.</w:t>
      </w:r>
    </w:p>
    <w:p>
      <w:r>
        <w:t>RES-04 [R0]  Certification &amp; authorization — Machine or process authorization, expiry, hard-stop policy.</w:t>
      </w:r>
    </w:p>
    <w:p>
      <w:r>
        <w:t>RES-05 [R1]  Skill expiry and reassessment — Expiring qualifications, review cycle and alerts.</w:t>
      </w:r>
    </w:p>
    <w:p>
      <w:r>
        <w:t>RES-06 [R0]  Work center &amp; machine catalog — Work centers, machine capabilities, maintenance state, capacity.</w:t>
      </w:r>
    </w:p>
    <w:p>
      <w:r>
        <w:t>RES-07 [R0]  Shift templates &amp; weekly rosters — Day/night shifts, breaks, recurring patterns, paid/working time.</w:t>
      </w:r>
    </w:p>
    <w:p>
      <w:r>
        <w:t>RES-08 [R0]  Availability exceptions — Leave, training, holidays, temporary unavailable, scheduled downtime.</w:t>
      </w:r>
    </w:p>
    <w:p>
      <w:r>
        <w:t>RES-09 [R1]  Overtime policy and approval — Overtime allowed by role, limit, explicit request and approval.</w:t>
      </w:r>
    </w:p>
    <w:p>
      <w:r>
        <w:t>RES-10 [R2]  Competency gap dashboard — Compare planned work demand hours vs qualified capacity hours.</w:t>
      </w:r>
    </w:p>
    <w:p>
      <w:r>
        <w:t>RES-11 [R2]  Technician performance history — Durations, rework observations and scope-safe trends.</w:t>
      </w:r>
    </w:p>
    <w:p>
      <w:r>
        <w:t>UI form: Technician directory; individual profile tabs Skills, Certificates, Work History, Calendar; matrix filter by work center and verification.</w:t>
      </w:r>
    </w:p>
    <w:p>
      <w:pPr>
        <w:pStyle w:val="Heading2"/>
      </w:pPr>
      <w:r>
        <w:t>SCH — Planning &amp; Scheduling</w:t>
      </w:r>
    </w:p>
    <w:p>
      <w:r>
        <w:t>Capacity, dispatch, assignment and conflict detection. This module is a cornerstone of CoreOS data integrity.</w:t>
      </w:r>
    </w:p>
    <w:p>
      <w:r>
        <w:t>SCH-01 [R0]  Operations dispatch queue — Ready / waiting / blocked operations with prerequisites.</w:t>
      </w:r>
    </w:p>
    <w:p>
      <w:r>
        <w:t>SCH-02 [R0]  Manual technician assignment — Assign qualified technician to operation with time slot.</w:t>
      </w:r>
    </w:p>
    <w:p>
      <w:r>
        <w:t>SCH-03 [R0]  Machine and staff conflict detection — Validate overlapping reservations, site calendars and capacity.</w:t>
      </w:r>
    </w:p>
    <w:p>
      <w:r>
        <w:t>SCH-04 [R1]  Capacity board — Daily/weekly capacity and workload by skill, machine, work center.</w:t>
      </w:r>
    </w:p>
    <w:p>
      <w:r>
        <w:t>SCH-05 [R1]  Gantt schedule &amp; drag reschedule — Manual timeline edits with immediate prerequisite validation.</w:t>
      </w:r>
    </w:p>
    <w:p>
      <w:r>
        <w:t>SCH-06 [R1]  Schedule draft, publish and revision — Tentative drafts vs confirmed plan, version and affected staff notification.</w:t>
      </w:r>
    </w:p>
    <w:p>
      <w:r>
        <w:t>SCH-07 [R2]  Recommended eligible technicians — Rank eligible candidates by slack, travel/work center and workload; show reasons.</w:t>
      </w:r>
    </w:p>
    <w:p>
      <w:r>
        <w:t>SCH-08 [R2]  Finite capacity scheduling — Constraint-aware scheduling based on actual skills, material, machine, shift.</w:t>
      </w:r>
    </w:p>
    <w:p>
      <w:r>
        <w:t>SCH-09 [R3]  What-if recovery scenarios — Compare overtime, alternative routing and split batch with approval.</w:t>
      </w:r>
    </w:p>
    <w:p>
      <w:r>
        <w:t>UI form: Dispatch queue, daily calendar and resource conflict drawer; later multi-resource capacity board, timeline and what-if mode.</w:t>
      </w:r>
    </w:p>
    <w:p>
      <w:pPr>
        <w:pStyle w:val="Heading2"/>
      </w:pPr>
      <w:r>
        <w:t>SFL — Shop Floor Execution</w:t>
      </w:r>
    </w:p>
    <w:p>
      <w:r>
        <w:t>Mobile workstations, time and quantity events. This module is a cornerstone of CoreOS data integrity.</w:t>
      </w:r>
    </w:p>
    <w:p>
      <w:r>
        <w:t>SFL-01 [R0]  Mobile task list — Technician sees assigned tasks, instructions, readiness and QR.</w:t>
      </w:r>
    </w:p>
    <w:p>
      <w:r>
        <w:t>SFL-02 [R0]  Start, pause, resume, finish — Capture intervals and reason-coded pause/blocked states.</w:t>
      </w:r>
    </w:p>
    <w:p>
      <w:r>
        <w:t>SFL-03 [R0]  Production quantity log — Good, reject, rework-in and rework-out with quantity safeguards.</w:t>
      </w:r>
    </w:p>
    <w:p>
      <w:r>
        <w:t>SFL-04 [R0]  Issues and photographic evidence — Record blockers, photos, annotated issue and responsible owner.</w:t>
      </w:r>
    </w:p>
    <w:p>
      <w:r>
        <w:t>SFL-05 [R0]  QR work order scan — Scan job/operation identifier to open permitted workstation action.</w:t>
      </w:r>
    </w:p>
    <w:p>
      <w:r>
        <w:t>SFL-06 [R1]  Offline queue and idempotent sync — Queue allowed events offline, conflict review upon reconnect.</w:t>
      </w:r>
    </w:p>
    <w:p>
      <w:r>
        <w:t>UI form: Mobile PWA: Today -&gt; Scan -&gt; Job work instruction -&gt; Start/Pause -&gt; Submit units -&gt; Photo issue. Large buttons; low input burden.</w:t>
      </w:r>
    </w:p>
    <w:p>
      <w:pPr>
        <w:pStyle w:val="Heading2"/>
      </w:pPr>
      <w:r>
        <w:t>QLT — Quality &amp; Traceability</w:t>
      </w:r>
    </w:p>
    <w:p>
      <w:r>
        <w:t xml:space="preserve">Inspection, NCR, rework, lot/serial genealogy. </w:t>
      </w:r>
    </w:p>
    <w:p>
      <w:r>
        <w:t>QLT-01 [R0]  Inspection checklist &amp; measurements — Versioned QC plan, required numeric readings and evidence.</w:t>
      </w:r>
    </w:p>
    <w:p>
      <w:r>
        <w:t>QLT-02 [R0]  Accepted quantity and QC release — Accept/reject recorded quantity before release to delivery.</w:t>
      </w:r>
    </w:p>
    <w:p>
      <w:r>
        <w:t>QLT-03 [R1]  NCR and rework — Nonconformance cause, ownership, corrective action, re-inspection.</w:t>
      </w:r>
    </w:p>
    <w:p>
      <w:r>
        <w:t>QLT-04 [R1]  Lot, batch and serial genealogy — Materials, jobs, operators, QC and deliveries link to tracked unit/batch.</w:t>
      </w:r>
    </w:p>
    <w:p>
      <w:r>
        <w:t>QLT-05 [R3]  Digital product passport — Authorized customer-readable product manufacturing trail.</w:t>
      </w:r>
    </w:p>
    <w:p>
      <w:r>
        <w:t>UI form: Inspection queue -&gt; QC workbench with required readings and evidence -&gt; Pass/Fail/Rework -&gt; release and NCR record.</w:t>
      </w:r>
    </w:p>
    <w:p>
      <w:pPr>
        <w:pStyle w:val="Heading2"/>
      </w:pPr>
      <w:r>
        <w:t>CUS — Customer Portal</w:t>
      </w:r>
    </w:p>
    <w:p>
      <w:r>
        <w:t xml:space="preserve">Controlled order visibility, approvals, document sharing. </w:t>
      </w:r>
    </w:p>
    <w:p>
      <w:r>
        <w:t>CUS-01 [R0]  Read-only customer order milestones — Permissioned timeline, estimates labeled as estimates.</w:t>
      </w:r>
    </w:p>
    <w:p>
      <w:r>
        <w:t>CUS-02 [R1]  Customer approvals — Drawing/changes approval with identity, timestamp, audit.</w:t>
      </w:r>
    </w:p>
    <w:p>
      <w:r>
        <w:t>CUS-03 [R1]  Documents and shipment details — Share eligible QC reports, shipments, proof of delivery.</w:t>
      </w:r>
    </w:p>
    <w:p>
      <w:r>
        <w:t>CUS-04 [R2]  Customer change requests — Submit requests, notify engineering, no direct schedule mutation.</w:t>
      </w:r>
    </w:p>
    <w:p>
      <w:r>
        <w:t>UI form: Customer order summary, approved milestone timeline and restricted documents; no internal operator names or margins.</w:t>
      </w:r>
    </w:p>
    <w:p>
      <w:pPr>
        <w:pStyle w:val="Heading2"/>
      </w:pPr>
      <w:r>
        <w:t>CMD — Command Center</w:t>
      </w:r>
    </w:p>
    <w:p>
      <w:r>
        <w:t xml:space="preserve">Operational exceptions, workload and KPIs. </w:t>
      </w:r>
    </w:p>
    <w:p>
      <w:r>
        <w:t>CMD-01 [R1]  Operations overview dashboard — Due, blocked, at-risk, workload; deep-link into evidence.</w:t>
      </w:r>
    </w:p>
    <w:p>
      <w:r>
        <w:t>CMD-02 [R1]  Exception inbox — Prioritize delayed material, absent qualified staff, resource conflicts.</w:t>
      </w:r>
    </w:p>
    <w:p>
      <w:r>
        <w:t>CMD-03 [R1]  Baseline operational KPIs — OTD, lead-time variance, FPY, backlog, reporting completeness.</w:t>
      </w:r>
    </w:p>
    <w:p>
      <w:r>
        <w:t>UI form: Exception-first dashboard: cards for at-risk/due orders, blockers, capacity pressure and action queue.</w:t>
      </w:r>
    </w:p>
    <w:p>
      <w:pPr>
        <w:pStyle w:val="Heading2"/>
      </w:pPr>
      <w:r>
        <w:t>AII — CoreAI Intelligence</w:t>
      </w:r>
    </w:p>
    <w:p>
      <w:r>
        <w:t xml:space="preserve">Assistance, risk, ETA, scheduling explanations. </w:t>
      </w:r>
    </w:p>
    <w:p>
      <w:r>
        <w:t>AII-01 [R1]  Production-context assistant — Read-only Q&amp;A with role filtering, evidence links and missing-data caveats.</w:t>
      </w:r>
    </w:p>
    <w:p>
      <w:r>
        <w:t>AII-02 [R1]  Risk rules and explanation — Detect potential lateness and explain blockers deterministically.</w:t>
      </w:r>
    </w:p>
    <w:p>
      <w:r>
        <w:t>AII-03 [R2]  RFQ/document extraction draft — Draft specs and questions from uploaded files, engineer reviews output.</w:t>
      </w:r>
    </w:p>
    <w:p>
      <w:r>
        <w:t>AII-04 [R2]  Promise Engine — Calculate candidate delivery date based on finite-capacity constraints.</w:t>
      </w:r>
    </w:p>
    <w:p>
      <w:r>
        <w:t>AII-05 [R2]  Factory memory and similar jobs — Evidence-backed prior job lookup and duration benchmarks.</w:t>
      </w:r>
    </w:p>
    <w:p>
      <w:r>
        <w:t>AII-06 [R3]  Recovery copilot — Propose ranked recovery plans but execute only upon explicit approval.</w:t>
      </w:r>
    </w:p>
    <w:p>
      <w:r>
        <w:t>AII-07 [R3]  Camera-assisted visual QC — Assisted anomaly detection with human verification and test protocol.</w:t>
      </w:r>
    </w:p>
    <w:p>
      <w:r>
        <w:t>UI form: Side-panel assistant embedded in context, citations to internal evidence, explicit caveats for missing data; suggestions not silent writes.</w:t>
      </w:r>
    </w:p>
    <w:p>
      <w:pPr>
        <w:pStyle w:val="Heading2"/>
      </w:pPr>
      <w:r>
        <w:t>CST — Cost Intelligence</w:t>
      </w:r>
    </w:p>
    <w:p>
      <w:r>
        <w:t xml:space="preserve">Estimated and actual job economics. </w:t>
      </w:r>
    </w:p>
    <w:p>
      <w:r>
        <w:t>CST-01 [R2]  Estimated standard job cost — Material, labor, machine and outsourced budget per operation.</w:t>
      </w:r>
    </w:p>
    <w:p>
      <w:r>
        <w:t>CST-02 [R2]  Actual vs estimated variance — Accumulate actual hours, material, scrap and rework costs.</w:t>
      </w:r>
    </w:p>
    <w:p>
      <w:r>
        <w:t>CST-03 [R3]  Margin leakage explanation — Highlight large variances with supporting records.</w:t>
      </w:r>
    </w:p>
    <w:p>
      <w:r>
        <w:t>UI form: Job cost overview with estimate / actual, variance waterfall and cost drivers.</w:t>
      </w:r>
    </w:p>
    <w:p>
      <w:pPr>
        <w:pStyle w:val="Heading2"/>
      </w:pPr>
      <w:r>
        <w:t>INT — Integrations &amp; APIs</w:t>
      </w:r>
    </w:p>
    <w:p>
      <w:r>
        <w:t xml:space="preserve">ERP/HRIS, notifications, event/webhook services. </w:t>
      </w:r>
    </w:p>
    <w:p>
      <w:r>
        <w:t>INT-01 [R1]  Public API and inbound import — Versioned API/CSV import for orders, material and identities.</w:t>
      </w:r>
    </w:p>
    <w:p>
      <w:r>
        <w:t>INT-02 [R1]  Outbound webhooks — Signed and retryable production events with tenant-safe payloads.</w:t>
      </w:r>
    </w:p>
    <w:p>
      <w:r>
        <w:t>INT-03 [R2]  Email/WA notification connectors — Configurable outbound channels with consent and delivery logs.</w:t>
      </w:r>
    </w:p>
    <w:p>
      <w:r>
        <w:t>INT-04 [R2]  HRIS/absence integration — Import eligible leave and shift changes; keep source-of-truth rules.</w:t>
      </w:r>
    </w:p>
    <w:p>
      <w:r>
        <w:t>INT-05 [R3]  IoT machine telemetry — Optional machine downtime/events bridge, manual fallback.</w:t>
      </w:r>
    </w:p>
    <w:p>
      <w:r>
        <w:t>INT-06 [R3]  Cross-factory subcontract exchange — Explicit opt-in external capacity collaboration.</w:t>
      </w:r>
    </w:p>
    <w:p>
      <w:r>
        <w:t>UI form: Connector directory, API keys, webhook signing/secrets, event delivery logs and replay.</w:t>
      </w:r>
    </w:p>
    <w:p>
      <w:pPr>
        <w:pStyle w:val="Heading1"/>
      </w:pPr>
      <w:r>
        <w:t>06  Deep dive — Technician Capability Management</w:t>
      </w:r>
    </w:p>
    <w:p>
      <w:pPr>
        <w:pStyle w:val="Heading2"/>
      </w:pPr>
      <w:r>
        <w:t>6.1  Data source and trust levels</w:t>
      </w:r>
    </w:p>
    <w:p>
      <w:r>
        <w:t>Skill competence comes from supervisor/HSE verification, not from AI or quantity of completed jobs. Shop-floor history may suggest skills for reassessment but may not automatically upgrade required qualifications.</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Source</w:t>
            </w:r>
          </w:p>
        </w:tc>
        <w:tc>
          <w:tcPr>
            <w:tcW w:type="dxa" w:w="3273"/>
            <w:vAlign w:val="center"/>
            <w:shd w:fill="10314A"/>
          </w:tcPr>
          <w:p>
            <w:pPr>
              <w:spacing w:after="0"/>
            </w:pPr>
            <w:r>
              <w:rPr>
                <w:b/>
                <w:color w:val="FFFFFF"/>
                <w:sz w:val="16"/>
              </w:rPr>
              <w:t>Field / trust rule</w:t>
            </w:r>
          </w:p>
        </w:tc>
        <w:tc>
          <w:tcPr>
            <w:tcW w:type="dxa" w:w="3273"/>
            <w:vAlign w:val="center"/>
            <w:shd w:fill="10314A"/>
          </w:tcPr>
          <w:p>
            <w:pPr>
              <w:spacing w:after="0"/>
            </w:pPr>
            <w:r>
              <w:rPr>
                <w:b/>
                <w:color w:val="FFFFFF"/>
                <w:sz w:val="16"/>
              </w:rPr>
              <w:t>Data steward</w:t>
            </w:r>
          </w:p>
        </w:tc>
      </w:tr>
      <w:tr>
        <w:tc>
          <w:tcPr>
            <w:tcW w:type="dxa" w:w="3273"/>
            <w:vAlign w:val="center"/>
            <w:tcBorders>
              <w:bottom w:val="single" w:sz="4" w:color="DCE6EB"/>
            </w:tcBorders>
          </w:tcPr>
          <w:p>
            <w:pPr>
              <w:spacing w:after="20" w:before="20"/>
            </w:pPr>
            <w:r>
              <w:rPr>
                <w:sz w:val="16"/>
              </w:rPr>
              <w:t>Technician profile</w:t>
            </w:r>
          </w:p>
        </w:tc>
        <w:tc>
          <w:tcPr>
            <w:tcW w:type="dxa" w:w="3273"/>
            <w:vAlign w:val="center"/>
            <w:tcBorders>
              <w:bottom w:val="single" w:sz="4" w:color="DCE6EB"/>
            </w:tcBorders>
          </w:tcPr>
          <w:p>
            <w:pPr>
              <w:spacing w:after="20" w:before="20"/>
            </w:pPr>
            <w:r>
              <w:rPr>
                <w:sz w:val="16"/>
              </w:rPr>
              <w:t>employee_code, site_id, team_id, status, primary_work_center</w:t>
            </w:r>
          </w:p>
        </w:tc>
        <w:tc>
          <w:tcPr>
            <w:tcW w:type="dxa" w:w="3273"/>
            <w:vAlign w:val="center"/>
            <w:tcBorders>
              <w:bottom w:val="single" w:sz="4" w:color="DCE6EB"/>
            </w:tcBorders>
          </w:tcPr>
          <w:p>
            <w:pPr>
              <w:spacing w:after="20" w:before="20"/>
            </w:pPr>
            <w:r>
              <w:rPr>
                <w:sz w:val="16"/>
              </w:rPr>
              <w:t>HR/Supervisor</w:t>
            </w:r>
          </w:p>
        </w:tc>
      </w:tr>
      <w:tr>
        <w:tc>
          <w:tcPr>
            <w:tcW w:type="dxa" w:w="3273"/>
            <w:vAlign w:val="center"/>
            <w:shd w:fill="F4F8FA"/>
            <w:tcBorders>
              <w:bottom w:val="single" w:sz="4" w:color="DCE6EB"/>
            </w:tcBorders>
          </w:tcPr>
          <w:p>
            <w:pPr>
              <w:spacing w:after="20" w:before="20"/>
            </w:pPr>
            <w:r>
              <w:rPr>
                <w:sz w:val="16"/>
              </w:rPr>
              <w:t>Skill catalog</w:t>
            </w:r>
          </w:p>
        </w:tc>
        <w:tc>
          <w:tcPr>
            <w:tcW w:type="dxa" w:w="3273"/>
            <w:vAlign w:val="center"/>
            <w:shd w:fill="F4F8FA"/>
            <w:tcBorders>
              <w:bottom w:val="single" w:sz="4" w:color="DCE6EB"/>
            </w:tcBorders>
          </w:tcPr>
          <w:p>
            <w:pPr>
              <w:spacing w:after="20" w:before="20"/>
            </w:pPr>
            <w:r>
              <w:rPr>
                <w:sz w:val="16"/>
              </w:rPr>
              <w:t>skill_id, category, scale 0–4, description, evidence policy</w:t>
            </w:r>
          </w:p>
        </w:tc>
        <w:tc>
          <w:tcPr>
            <w:tcW w:type="dxa" w:w="3273"/>
            <w:vAlign w:val="center"/>
            <w:shd w:fill="F4F8FA"/>
            <w:tcBorders>
              <w:bottom w:val="single" w:sz="4" w:color="DCE6EB"/>
            </w:tcBorders>
          </w:tcPr>
          <w:p>
            <w:pPr>
              <w:spacing w:after="20" w:before="20"/>
            </w:pPr>
            <w:r>
              <w:rPr>
                <w:sz w:val="16"/>
              </w:rPr>
              <w:t>Process engineering</w:t>
            </w:r>
          </w:p>
        </w:tc>
      </w:tr>
      <w:tr>
        <w:tc>
          <w:tcPr>
            <w:tcW w:type="dxa" w:w="3273"/>
            <w:vAlign w:val="center"/>
            <w:tcBorders>
              <w:bottom w:val="single" w:sz="4" w:color="DCE6EB"/>
            </w:tcBorders>
          </w:tcPr>
          <w:p>
            <w:pPr>
              <w:spacing w:after="20" w:before="20"/>
            </w:pPr>
            <w:r>
              <w:rPr>
                <w:sz w:val="16"/>
              </w:rPr>
              <w:t>Competency assertion</w:t>
            </w:r>
          </w:p>
        </w:tc>
        <w:tc>
          <w:tcPr>
            <w:tcW w:type="dxa" w:w="3273"/>
            <w:vAlign w:val="center"/>
            <w:tcBorders>
              <w:bottom w:val="single" w:sz="4" w:color="DCE6EB"/>
            </w:tcBorders>
          </w:tcPr>
          <w:p>
            <w:pPr>
              <w:spacing w:after="20" w:before="20"/>
            </w:pPr>
            <w:r>
              <w:rPr>
                <w:sz w:val="16"/>
              </w:rPr>
              <w:t>technician_id, skill_id, claimed/observed/verified_level, reviewer_id, effective_at, evidence</w:t>
            </w:r>
          </w:p>
        </w:tc>
        <w:tc>
          <w:tcPr>
            <w:tcW w:type="dxa" w:w="3273"/>
            <w:vAlign w:val="center"/>
            <w:tcBorders>
              <w:bottom w:val="single" w:sz="4" w:color="DCE6EB"/>
            </w:tcBorders>
          </w:tcPr>
          <w:p>
            <w:pPr>
              <w:spacing w:after="20" w:before="20"/>
            </w:pPr>
            <w:r>
              <w:rPr>
                <w:sz w:val="16"/>
              </w:rPr>
              <w:t>Supervisor</w:t>
            </w:r>
          </w:p>
        </w:tc>
      </w:tr>
      <w:tr>
        <w:tc>
          <w:tcPr>
            <w:tcW w:type="dxa" w:w="3273"/>
            <w:vAlign w:val="center"/>
            <w:shd w:fill="F4F8FA"/>
            <w:tcBorders>
              <w:bottom w:val="single" w:sz="4" w:color="DCE6EB"/>
            </w:tcBorders>
          </w:tcPr>
          <w:p>
            <w:pPr>
              <w:spacing w:after="20" w:before="20"/>
            </w:pPr>
            <w:r>
              <w:rPr>
                <w:sz w:val="16"/>
              </w:rPr>
              <w:t>Authorization / certification</w:t>
            </w:r>
          </w:p>
        </w:tc>
        <w:tc>
          <w:tcPr>
            <w:tcW w:type="dxa" w:w="3273"/>
            <w:vAlign w:val="center"/>
            <w:shd w:fill="F4F8FA"/>
            <w:tcBorders>
              <w:bottom w:val="single" w:sz="4" w:color="DCE6EB"/>
            </w:tcBorders>
          </w:tcPr>
          <w:p>
            <w:pPr>
              <w:spacing w:after="20" w:before="20"/>
            </w:pPr>
            <w:r>
              <w:rPr>
                <w:sz w:val="16"/>
              </w:rPr>
              <w:t>authorization_type, scope, issued_at, expires_at, credential_document, authority</w:t>
            </w:r>
          </w:p>
        </w:tc>
        <w:tc>
          <w:tcPr>
            <w:tcW w:type="dxa" w:w="3273"/>
            <w:vAlign w:val="center"/>
            <w:shd w:fill="F4F8FA"/>
            <w:tcBorders>
              <w:bottom w:val="single" w:sz="4" w:color="DCE6EB"/>
            </w:tcBorders>
          </w:tcPr>
          <w:p>
            <w:pPr>
              <w:spacing w:after="20" w:before="20"/>
            </w:pPr>
            <w:r>
              <w:rPr>
                <w:sz w:val="16"/>
              </w:rPr>
              <w:t>HSE/Supervisor</w:t>
            </w:r>
          </w:p>
        </w:tc>
      </w:tr>
      <w:tr>
        <w:tc>
          <w:tcPr>
            <w:tcW w:type="dxa" w:w="3273"/>
            <w:vAlign w:val="center"/>
            <w:tcBorders>
              <w:bottom w:val="single" w:sz="4" w:color="DCE6EB"/>
            </w:tcBorders>
          </w:tcPr>
          <w:p>
            <w:pPr>
              <w:spacing w:after="20" w:before="20"/>
            </w:pPr>
            <w:r>
              <w:rPr>
                <w:sz w:val="16"/>
              </w:rPr>
              <w:t>Rosters &amp; absences</w:t>
            </w:r>
          </w:p>
        </w:tc>
        <w:tc>
          <w:tcPr>
            <w:tcW w:type="dxa" w:w="3273"/>
            <w:vAlign w:val="center"/>
            <w:tcBorders>
              <w:bottom w:val="single" w:sz="4" w:color="DCE6EB"/>
            </w:tcBorders>
          </w:tcPr>
          <w:p>
            <w:pPr>
              <w:spacing w:after="20" w:before="20"/>
            </w:pPr>
            <w:r>
              <w:rPr>
                <w:sz w:val="16"/>
              </w:rPr>
              <w:t>shift_template_id, roster intervals, break windows, leave/training/holiday exceptions</w:t>
            </w:r>
          </w:p>
        </w:tc>
        <w:tc>
          <w:tcPr>
            <w:tcW w:type="dxa" w:w="3273"/>
            <w:vAlign w:val="center"/>
            <w:tcBorders>
              <w:bottom w:val="single" w:sz="4" w:color="DCE6EB"/>
            </w:tcBorders>
          </w:tcPr>
          <w:p>
            <w:pPr>
              <w:spacing w:after="20" w:before="20"/>
            </w:pPr>
            <w:r>
              <w:rPr>
                <w:sz w:val="16"/>
              </w:rPr>
              <w:t>Supervisor/HRIS</w:t>
            </w:r>
          </w:p>
        </w:tc>
      </w:tr>
      <w:tr>
        <w:tc>
          <w:tcPr>
            <w:tcW w:type="dxa" w:w="3273"/>
            <w:vAlign w:val="center"/>
            <w:shd w:fill="F4F8FA"/>
            <w:tcBorders>
              <w:bottom w:val="single" w:sz="4" w:color="DCE6EB"/>
            </w:tcBorders>
          </w:tcPr>
          <w:p>
            <w:pPr>
              <w:spacing w:after="20" w:before="20"/>
            </w:pPr>
            <w:r>
              <w:rPr>
                <w:sz w:val="16"/>
              </w:rPr>
              <w:t>Work history</w:t>
            </w:r>
          </w:p>
        </w:tc>
        <w:tc>
          <w:tcPr>
            <w:tcW w:type="dxa" w:w="3273"/>
            <w:vAlign w:val="center"/>
            <w:shd w:fill="F4F8FA"/>
            <w:tcBorders>
              <w:bottom w:val="single" w:sz="4" w:color="DCE6EB"/>
            </w:tcBorders>
          </w:tcPr>
          <w:p>
            <w:pPr>
              <w:spacing w:after="20" w:before="20"/>
            </w:pPr>
            <w:r>
              <w:rPr>
                <w:sz w:val="16"/>
              </w:rPr>
              <w:t>operation type, version, duration, output, QC and blocker reason</w:t>
            </w:r>
          </w:p>
        </w:tc>
        <w:tc>
          <w:tcPr>
            <w:tcW w:type="dxa" w:w="3273"/>
            <w:vAlign w:val="center"/>
            <w:shd w:fill="F4F8FA"/>
            <w:tcBorders>
              <w:bottom w:val="single" w:sz="4" w:color="DCE6EB"/>
            </w:tcBorders>
          </w:tcPr>
          <w:p>
            <w:pPr>
              <w:spacing w:after="20" w:before="20"/>
            </w:pPr>
            <w:r>
              <w:rPr>
                <w:sz w:val="16"/>
              </w:rPr>
              <w:t>Shop-floor events</w:t>
            </w:r>
          </w:p>
        </w:tc>
      </w:tr>
    </w:tbl>
    <w:p>
      <w:pPr>
        <w:spacing w:after="0"/>
      </w:pPr>
    </w:p>
    <w:p>
      <w:pPr>
        <w:pStyle w:val="Heading2"/>
      </w:pPr>
      <w:r>
        <w:t>6.2  Skill level semantics</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Level</w:t>
            </w:r>
          </w:p>
        </w:tc>
        <w:tc>
          <w:tcPr>
            <w:tcW w:type="dxa" w:w="3273"/>
            <w:vAlign w:val="center"/>
            <w:shd w:fill="10314A"/>
          </w:tcPr>
          <w:p>
            <w:pPr>
              <w:spacing w:after="0"/>
            </w:pPr>
            <w:r>
              <w:rPr>
                <w:b/>
                <w:color w:val="FFFFFF"/>
                <w:sz w:val="16"/>
              </w:rPr>
              <w:t>Interpretation</w:t>
            </w:r>
          </w:p>
        </w:tc>
        <w:tc>
          <w:tcPr>
            <w:tcW w:type="dxa" w:w="3273"/>
            <w:vAlign w:val="center"/>
            <w:shd w:fill="10314A"/>
          </w:tcPr>
          <w:p>
            <w:pPr>
              <w:spacing w:after="0"/>
            </w:pPr>
            <w:r>
              <w:rPr>
                <w:b/>
                <w:color w:val="FFFFFF"/>
                <w:sz w:val="16"/>
              </w:rPr>
              <w:t>Scheduling eligibility</w:t>
            </w:r>
          </w:p>
        </w:tc>
      </w:tr>
      <w:tr>
        <w:tc>
          <w:tcPr>
            <w:tcW w:type="dxa" w:w="3273"/>
            <w:vAlign w:val="center"/>
            <w:tcBorders>
              <w:bottom w:val="single" w:sz="4" w:color="DCE6EB"/>
            </w:tcBorders>
          </w:tcPr>
          <w:p>
            <w:pPr>
              <w:spacing w:after="20" w:before="20"/>
            </w:pPr>
            <w:r>
              <w:rPr>
                <w:sz w:val="16"/>
              </w:rPr>
              <w:t>0</w:t>
            </w:r>
          </w:p>
        </w:tc>
        <w:tc>
          <w:tcPr>
            <w:tcW w:type="dxa" w:w="3273"/>
            <w:vAlign w:val="center"/>
            <w:tcBorders>
              <w:bottom w:val="single" w:sz="4" w:color="DCE6EB"/>
            </w:tcBorders>
          </w:tcPr>
          <w:p>
            <w:pPr>
              <w:spacing w:after="20" w:before="20"/>
            </w:pPr>
            <w:r>
              <w:rPr>
                <w:sz w:val="16"/>
              </w:rPr>
              <w:t>Tidak terlatih / no proven capability</w:t>
            </w:r>
          </w:p>
        </w:tc>
        <w:tc>
          <w:tcPr>
            <w:tcW w:type="dxa" w:w="3273"/>
            <w:vAlign w:val="center"/>
            <w:tcBorders>
              <w:bottom w:val="single" w:sz="4" w:color="DCE6EB"/>
            </w:tcBorders>
          </w:tcPr>
          <w:p>
            <w:pPr>
              <w:spacing w:after="20" w:before="20"/>
            </w:pPr>
            <w:r>
              <w:rPr>
                <w:sz w:val="16"/>
              </w:rPr>
              <w:t>Tidak memenuhi syarat</w:t>
            </w:r>
          </w:p>
        </w:tc>
      </w:tr>
      <w:tr>
        <w:tc>
          <w:tcPr>
            <w:tcW w:type="dxa" w:w="3273"/>
            <w:vAlign w:val="center"/>
            <w:shd w:fill="F4F8FA"/>
            <w:tcBorders>
              <w:bottom w:val="single" w:sz="4" w:color="DCE6EB"/>
            </w:tcBorders>
          </w:tcPr>
          <w:p>
            <w:pPr>
              <w:spacing w:after="20" w:before="20"/>
            </w:pPr>
            <w:r>
              <w:rPr>
                <w:sz w:val="16"/>
              </w:rPr>
              <w:t>1</w:t>
            </w:r>
          </w:p>
        </w:tc>
        <w:tc>
          <w:tcPr>
            <w:tcW w:type="dxa" w:w="3273"/>
            <w:vAlign w:val="center"/>
            <w:shd w:fill="F4F8FA"/>
            <w:tcBorders>
              <w:bottom w:val="single" w:sz="4" w:color="DCE6EB"/>
            </w:tcBorders>
          </w:tcPr>
          <w:p>
            <w:pPr>
              <w:spacing w:after="20" w:before="20"/>
            </w:pPr>
            <w:r>
              <w:rPr>
                <w:sz w:val="16"/>
              </w:rPr>
              <w:t>Pemula / perlu supervisi</w:t>
            </w:r>
          </w:p>
        </w:tc>
        <w:tc>
          <w:tcPr>
            <w:tcW w:type="dxa" w:w="3273"/>
            <w:vAlign w:val="center"/>
            <w:shd w:fill="F4F8FA"/>
            <w:tcBorders>
              <w:bottom w:val="single" w:sz="4" w:color="DCE6EB"/>
            </w:tcBorders>
          </w:tcPr>
          <w:p>
            <w:pPr>
              <w:spacing w:after="20" w:before="20"/>
            </w:pPr>
            <w:r>
              <w:rPr>
                <w:sz w:val="16"/>
              </w:rPr>
              <w:t>Hanya training operations yang diizinkan</w:t>
            </w:r>
          </w:p>
        </w:tc>
      </w:tr>
      <w:tr>
        <w:tc>
          <w:tcPr>
            <w:tcW w:type="dxa" w:w="3273"/>
            <w:vAlign w:val="center"/>
            <w:tcBorders>
              <w:bottom w:val="single" w:sz="4" w:color="DCE6EB"/>
            </w:tcBorders>
          </w:tcPr>
          <w:p>
            <w:pPr>
              <w:spacing w:after="20" w:before="20"/>
            </w:pPr>
            <w:r>
              <w:rPr>
                <w:sz w:val="16"/>
              </w:rPr>
              <w:t>2</w:t>
            </w:r>
          </w:p>
        </w:tc>
        <w:tc>
          <w:tcPr>
            <w:tcW w:type="dxa" w:w="3273"/>
            <w:vAlign w:val="center"/>
            <w:tcBorders>
              <w:bottom w:val="single" w:sz="4" w:color="DCE6EB"/>
            </w:tcBorders>
          </w:tcPr>
          <w:p>
            <w:pPr>
              <w:spacing w:after="20" w:before="20"/>
            </w:pPr>
            <w:r>
              <w:rPr>
                <w:sz w:val="16"/>
              </w:rPr>
              <w:t>Mampu bekerja mandiri untuk scope standar</w:t>
            </w:r>
          </w:p>
        </w:tc>
        <w:tc>
          <w:tcPr>
            <w:tcW w:type="dxa" w:w="3273"/>
            <w:vAlign w:val="center"/>
            <w:tcBorders>
              <w:bottom w:val="single" w:sz="4" w:color="DCE6EB"/>
            </w:tcBorders>
          </w:tcPr>
          <w:p>
            <w:pPr>
              <w:spacing w:after="20" w:before="20"/>
            </w:pPr>
            <w:r>
              <w:rPr>
                <w:sz w:val="16"/>
              </w:rPr>
              <w:t>Eligible saat operasi mensyaratkan &lt;=2 dan semua credential valid</w:t>
            </w:r>
          </w:p>
        </w:tc>
      </w:tr>
      <w:tr>
        <w:tc>
          <w:tcPr>
            <w:tcW w:type="dxa" w:w="3273"/>
            <w:vAlign w:val="center"/>
            <w:shd w:fill="F4F8FA"/>
            <w:tcBorders>
              <w:bottom w:val="single" w:sz="4" w:color="DCE6EB"/>
            </w:tcBorders>
          </w:tcPr>
          <w:p>
            <w:pPr>
              <w:spacing w:after="20" w:before="20"/>
            </w:pPr>
            <w:r>
              <w:rPr>
                <w:sz w:val="16"/>
              </w:rPr>
              <w:t>3</w:t>
            </w:r>
          </w:p>
        </w:tc>
        <w:tc>
          <w:tcPr>
            <w:tcW w:type="dxa" w:w="3273"/>
            <w:vAlign w:val="center"/>
            <w:shd w:fill="F4F8FA"/>
            <w:tcBorders>
              <w:bottom w:val="single" w:sz="4" w:color="DCE6EB"/>
            </w:tcBorders>
          </w:tcPr>
          <w:p>
            <w:pPr>
              <w:spacing w:after="20" w:before="20"/>
            </w:pPr>
            <w:r>
              <w:rPr>
                <w:sz w:val="16"/>
              </w:rPr>
              <w:t>Mahir untuk operasi kompleks</w:t>
            </w:r>
          </w:p>
        </w:tc>
        <w:tc>
          <w:tcPr>
            <w:tcW w:type="dxa" w:w="3273"/>
            <w:vAlign w:val="center"/>
            <w:shd w:fill="F4F8FA"/>
            <w:tcBorders>
              <w:bottom w:val="single" w:sz="4" w:color="DCE6EB"/>
            </w:tcBorders>
          </w:tcPr>
          <w:p>
            <w:pPr>
              <w:spacing w:after="20" w:before="20"/>
            </w:pPr>
            <w:r>
              <w:rPr>
                <w:sz w:val="16"/>
              </w:rPr>
              <w:t>Eligible saat requirement &lt;=3</w:t>
            </w:r>
          </w:p>
        </w:tc>
      </w:tr>
      <w:tr>
        <w:tc>
          <w:tcPr>
            <w:tcW w:type="dxa" w:w="3273"/>
            <w:vAlign w:val="center"/>
            <w:tcBorders>
              <w:bottom w:val="single" w:sz="4" w:color="DCE6EB"/>
            </w:tcBorders>
          </w:tcPr>
          <w:p>
            <w:pPr>
              <w:spacing w:after="20" w:before="20"/>
            </w:pPr>
            <w:r>
              <w:rPr>
                <w:sz w:val="16"/>
              </w:rPr>
              <w:t>4</w:t>
            </w:r>
          </w:p>
        </w:tc>
        <w:tc>
          <w:tcPr>
            <w:tcW w:type="dxa" w:w="3273"/>
            <w:vAlign w:val="center"/>
            <w:tcBorders>
              <w:bottom w:val="single" w:sz="4" w:color="DCE6EB"/>
            </w:tcBorders>
          </w:tcPr>
          <w:p>
            <w:pPr>
              <w:spacing w:after="20" w:before="20"/>
            </w:pPr>
            <w:r>
              <w:rPr>
                <w:sz w:val="16"/>
              </w:rPr>
              <w:t>Expert / assessor candidate</w:t>
            </w:r>
          </w:p>
        </w:tc>
        <w:tc>
          <w:tcPr>
            <w:tcW w:type="dxa" w:w="3273"/>
            <w:vAlign w:val="center"/>
            <w:tcBorders>
              <w:bottom w:val="single" w:sz="4" w:color="DCE6EB"/>
            </w:tcBorders>
          </w:tcPr>
          <w:p>
            <w:pPr>
              <w:spacing w:after="20" w:before="20"/>
            </w:pPr>
            <w:r>
              <w:rPr>
                <w:sz w:val="16"/>
              </w:rPr>
              <w:t>Eligible saat requirement &lt;=4; bukan sertifikasi otomatis</w:t>
            </w:r>
          </w:p>
        </w:tc>
      </w:tr>
    </w:tbl>
    <w:p>
      <w:pPr>
        <w:spacing w:after="0"/>
      </w:pPr>
    </w:p>
    <w:p>
      <w:pPr>
        <w:pStyle w:val="Heading2"/>
      </w:pPr>
      <w:r>
        <w:t>6.3  Resource scheduling &amp; eligibility</w:t>
      </w:r>
    </w:p>
    <w:p>
      <w:r>
        <w:t>For each operation, define requested window, duration estimate, required skill(s), minimum level, required certification(s), permissible work center/machine type, precedence, material readiness, and staffing units. Technician eligibility is the logical AND of mandatory checks.</w:t>
      </w:r>
    </w:p>
    <w:p>
      <w:pPr>
        <w:pStyle w:val="ListBullet"/>
      </w:pPr>
      <w:r>
        <w:t>Technician active and assigned to correct tenant/site.</w:t>
      </w:r>
    </w:p>
    <w:p>
      <w:pPr>
        <w:pStyle w:val="ListBullet"/>
      </w:pPr>
      <w:r>
        <w:t>Verified (not self-declared) skill level satisfies all required skill thresholds.</w:t>
      </w:r>
    </w:p>
    <w:p>
      <w:pPr>
        <w:pStyle w:val="ListBullet"/>
      </w:pPr>
      <w:r>
        <w:t>Mandatory authorizations are valid across full proposed assignment window; safety-critical rules are hard stops.</w:t>
      </w:r>
    </w:p>
    <w:p>
      <w:pPr>
        <w:pStyle w:val="ListBullet"/>
      </w:pPr>
      <w:r>
        <w:t>Work calendar has enough free time excluding breaks, leave, training, holidays and existing assignments.</w:t>
      </w:r>
    </w:p>
    <w:p>
      <w:pPr>
        <w:pStyle w:val="ListBullet"/>
      </w:pPr>
      <w:r>
        <w:t>Required machine is compatible, available and not over capacity; resource status allows work.</w:t>
      </w:r>
    </w:p>
    <w:p>
      <w:pPr>
        <w:pStyle w:val="ListBullet"/>
      </w:pPr>
      <w:r>
        <w:t>Operation is released and predecessors complete; relevant material is ready or explicitly approved partial batch.</w:t>
      </w:r>
    </w:p>
    <w:p>
      <w:pPr>
        <w:pStyle w:val="ListBullet"/>
      </w:pPr>
      <w:r>
        <w:t>Duration fits working windows; overtime requires approved policy, and tentative vs published schedules are distinguished.</w:t>
      </w:r>
    </w:p>
    <w:p>
      <w:pPr>
        <w:pStyle w:val="ListBullet"/>
      </w:pPr>
      <w:r>
        <w:t>Concurrency and writes validate overlaps transactionally even if two planners publish simultaneously.</w:t>
      </w:r>
    </w:p>
    <w:p>
      <w:pPr>
        <w:pStyle w:val="Heading2"/>
      </w:pPr>
      <w:r>
        <w:t>6.4  Technician scheduler screens</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Screen</w:t>
            </w:r>
          </w:p>
        </w:tc>
        <w:tc>
          <w:tcPr>
            <w:tcW w:type="dxa" w:w="3273"/>
            <w:vAlign w:val="center"/>
            <w:shd w:fill="10314A"/>
          </w:tcPr>
          <w:p>
            <w:pPr>
              <w:spacing w:after="0"/>
            </w:pPr>
            <w:r>
              <w:rPr>
                <w:b/>
                <w:color w:val="FFFFFF"/>
                <w:sz w:val="16"/>
              </w:rPr>
              <w:t>Elements</w:t>
            </w:r>
          </w:p>
        </w:tc>
        <w:tc>
          <w:tcPr>
            <w:tcW w:type="dxa" w:w="3273"/>
            <w:vAlign w:val="center"/>
            <w:shd w:fill="10314A"/>
          </w:tcPr>
          <w:p>
            <w:pPr>
              <w:spacing w:after="0"/>
            </w:pPr>
            <w:r>
              <w:rPr>
                <w:b/>
                <w:color w:val="FFFFFF"/>
                <w:sz w:val="16"/>
              </w:rPr>
              <w:t>Primary actions</w:t>
            </w:r>
          </w:p>
        </w:tc>
      </w:tr>
      <w:tr>
        <w:tc>
          <w:tcPr>
            <w:tcW w:type="dxa" w:w="3273"/>
            <w:vAlign w:val="center"/>
            <w:tcBorders>
              <w:bottom w:val="single" w:sz="4" w:color="DCE6EB"/>
            </w:tcBorders>
          </w:tcPr>
          <w:p>
            <w:pPr>
              <w:spacing w:after="20" w:before="20"/>
            </w:pPr>
            <w:r>
              <w:rPr>
                <w:sz w:val="16"/>
              </w:rPr>
              <w:t>People / Skill Matrix</w:t>
            </w:r>
          </w:p>
        </w:tc>
        <w:tc>
          <w:tcPr>
            <w:tcW w:type="dxa" w:w="3273"/>
            <w:vAlign w:val="center"/>
            <w:tcBorders>
              <w:bottom w:val="single" w:sz="4" w:color="DCE6EB"/>
            </w:tcBorders>
          </w:tcPr>
          <w:p>
            <w:pPr>
              <w:spacing w:after="20" w:before="20"/>
            </w:pPr>
            <w:r>
              <w:rPr>
                <w:sz w:val="16"/>
              </w:rPr>
              <w:t>Technician rows; skill columns; levels; verified icon; expiry warning</w:t>
            </w:r>
          </w:p>
        </w:tc>
        <w:tc>
          <w:tcPr>
            <w:tcW w:type="dxa" w:w="3273"/>
            <w:vAlign w:val="center"/>
            <w:tcBorders>
              <w:bottom w:val="single" w:sz="4" w:color="DCE6EB"/>
            </w:tcBorders>
          </w:tcPr>
          <w:p>
            <w:pPr>
              <w:spacing w:after="20" w:before="20"/>
            </w:pPr>
            <w:r>
              <w:rPr>
                <w:sz w:val="16"/>
              </w:rPr>
              <w:t>Verify/revoke, filter eligible staff</w:t>
            </w:r>
          </w:p>
        </w:tc>
      </w:tr>
      <w:tr>
        <w:tc>
          <w:tcPr>
            <w:tcW w:type="dxa" w:w="3273"/>
            <w:vAlign w:val="center"/>
            <w:shd w:fill="F4F8FA"/>
            <w:tcBorders>
              <w:bottom w:val="single" w:sz="4" w:color="DCE6EB"/>
            </w:tcBorders>
          </w:tcPr>
          <w:p>
            <w:pPr>
              <w:spacing w:after="20" w:before="20"/>
            </w:pPr>
            <w:r>
              <w:rPr>
                <w:sz w:val="16"/>
              </w:rPr>
              <w:t>Technician Profile</w:t>
            </w:r>
          </w:p>
        </w:tc>
        <w:tc>
          <w:tcPr>
            <w:tcW w:type="dxa" w:w="3273"/>
            <w:vAlign w:val="center"/>
            <w:shd w:fill="F4F8FA"/>
            <w:tcBorders>
              <w:bottom w:val="single" w:sz="4" w:color="DCE6EB"/>
            </w:tcBorders>
          </w:tcPr>
          <w:p>
            <w:pPr>
              <w:spacing w:after="20" w:before="20"/>
            </w:pPr>
            <w:r>
              <w:rPr>
                <w:sz w:val="16"/>
              </w:rPr>
              <w:t>Overview, skills, certificates, work history, calendar</w:t>
            </w:r>
          </w:p>
        </w:tc>
        <w:tc>
          <w:tcPr>
            <w:tcW w:type="dxa" w:w="3273"/>
            <w:vAlign w:val="center"/>
            <w:shd w:fill="F4F8FA"/>
            <w:tcBorders>
              <w:bottom w:val="single" w:sz="4" w:color="DCE6EB"/>
            </w:tcBorders>
          </w:tcPr>
          <w:p>
            <w:pPr>
              <w:spacing w:after="20" w:before="20"/>
            </w:pPr>
            <w:r>
              <w:rPr>
                <w:sz w:val="16"/>
              </w:rPr>
              <w:t>Edit supervised data, view evidence</w:t>
            </w:r>
          </w:p>
        </w:tc>
      </w:tr>
      <w:tr>
        <w:tc>
          <w:tcPr>
            <w:tcW w:type="dxa" w:w="3273"/>
            <w:vAlign w:val="center"/>
            <w:tcBorders>
              <w:bottom w:val="single" w:sz="4" w:color="DCE6EB"/>
            </w:tcBorders>
          </w:tcPr>
          <w:p>
            <w:pPr>
              <w:spacing w:after="20" w:before="20"/>
            </w:pPr>
            <w:r>
              <w:rPr>
                <w:sz w:val="16"/>
              </w:rPr>
              <w:t>Resource Calendar</w:t>
            </w:r>
          </w:p>
        </w:tc>
        <w:tc>
          <w:tcPr>
            <w:tcW w:type="dxa" w:w="3273"/>
            <w:vAlign w:val="center"/>
            <w:tcBorders>
              <w:bottom w:val="single" w:sz="4" w:color="DCE6EB"/>
            </w:tcBorders>
          </w:tcPr>
          <w:p>
            <w:pPr>
              <w:spacing w:after="20" w:before="20"/>
            </w:pPr>
            <w:r>
              <w:rPr>
                <w:sz w:val="16"/>
              </w:rPr>
              <w:t>Technicians or machines as rows; time axis; working/leave/booked intervals</w:t>
            </w:r>
          </w:p>
        </w:tc>
        <w:tc>
          <w:tcPr>
            <w:tcW w:type="dxa" w:w="3273"/>
            <w:vAlign w:val="center"/>
            <w:tcBorders>
              <w:bottom w:val="single" w:sz="4" w:color="DCE6EB"/>
            </w:tcBorders>
          </w:tcPr>
          <w:p>
            <w:pPr>
              <w:spacing w:after="20" w:before="20"/>
            </w:pPr>
            <w:r>
              <w:rPr>
                <w:sz w:val="16"/>
              </w:rPr>
              <w:t>Create shift, mark absence, inspect availability</w:t>
            </w:r>
          </w:p>
        </w:tc>
      </w:tr>
      <w:tr>
        <w:tc>
          <w:tcPr>
            <w:tcW w:type="dxa" w:w="3273"/>
            <w:vAlign w:val="center"/>
            <w:shd w:fill="F4F8FA"/>
            <w:tcBorders>
              <w:bottom w:val="single" w:sz="4" w:color="DCE6EB"/>
            </w:tcBorders>
          </w:tcPr>
          <w:p>
            <w:pPr>
              <w:spacing w:after="20" w:before="20"/>
            </w:pPr>
            <w:r>
              <w:rPr>
                <w:sz w:val="16"/>
              </w:rPr>
              <w:t>Dispatch &amp; Assignment</w:t>
            </w:r>
          </w:p>
        </w:tc>
        <w:tc>
          <w:tcPr>
            <w:tcW w:type="dxa" w:w="3273"/>
            <w:vAlign w:val="center"/>
            <w:shd w:fill="F4F8FA"/>
            <w:tcBorders>
              <w:bottom w:val="single" w:sz="4" w:color="DCE6EB"/>
            </w:tcBorders>
          </w:tcPr>
          <w:p>
            <w:pPr>
              <w:spacing w:after="20" w:before="20"/>
            </w:pPr>
            <w:r>
              <w:rPr>
                <w:sz w:val="16"/>
              </w:rPr>
              <w:t>Ready operations with deadline and constraints; candidate drawer</w:t>
            </w:r>
          </w:p>
        </w:tc>
        <w:tc>
          <w:tcPr>
            <w:tcW w:type="dxa" w:w="3273"/>
            <w:vAlign w:val="center"/>
            <w:shd w:fill="F4F8FA"/>
            <w:tcBorders>
              <w:bottom w:val="single" w:sz="4" w:color="DCE6EB"/>
            </w:tcBorders>
          </w:tcPr>
          <w:p>
            <w:pPr>
              <w:spacing w:after="20" w:before="20"/>
            </w:pPr>
            <w:r>
              <w:rPr>
                <w:sz w:val="16"/>
              </w:rPr>
              <w:t>Select tech, assign work interval, inspect blockers</w:t>
            </w:r>
          </w:p>
        </w:tc>
      </w:tr>
      <w:tr>
        <w:tc>
          <w:tcPr>
            <w:tcW w:type="dxa" w:w="3273"/>
            <w:vAlign w:val="center"/>
            <w:tcBorders>
              <w:bottom w:val="single" w:sz="4" w:color="DCE6EB"/>
            </w:tcBorders>
          </w:tcPr>
          <w:p>
            <w:pPr>
              <w:spacing w:after="20" w:before="20"/>
            </w:pPr>
            <w:r>
              <w:rPr>
                <w:sz w:val="16"/>
              </w:rPr>
              <w:t>Conflict Center</w:t>
            </w:r>
          </w:p>
        </w:tc>
        <w:tc>
          <w:tcPr>
            <w:tcW w:type="dxa" w:w="3273"/>
            <w:vAlign w:val="center"/>
            <w:tcBorders>
              <w:bottom w:val="single" w:sz="4" w:color="DCE6EB"/>
            </w:tcBorders>
          </w:tcPr>
          <w:p>
            <w:pPr>
              <w:spacing w:after="20" w:before="20"/>
            </w:pPr>
            <w:r>
              <w:rPr>
                <w:sz w:val="16"/>
              </w:rPr>
              <w:t>Overlap list, missing cert, unavailable machine, prerequisite/material blocker</w:t>
            </w:r>
          </w:p>
        </w:tc>
        <w:tc>
          <w:tcPr>
            <w:tcW w:type="dxa" w:w="3273"/>
            <w:vAlign w:val="center"/>
            <w:tcBorders>
              <w:bottom w:val="single" w:sz="4" w:color="DCE6EB"/>
            </w:tcBorders>
          </w:tcPr>
          <w:p>
            <w:pPr>
              <w:spacing w:after="20" w:before="20"/>
            </w:pPr>
            <w:r>
              <w:rPr>
                <w:sz w:val="16"/>
              </w:rPr>
              <w:t>Resolve conflict and retry publish</w:t>
            </w:r>
          </w:p>
        </w:tc>
      </w:tr>
      <w:tr>
        <w:tc>
          <w:tcPr>
            <w:tcW w:type="dxa" w:w="3273"/>
            <w:vAlign w:val="center"/>
            <w:shd w:fill="F4F8FA"/>
            <w:tcBorders>
              <w:bottom w:val="single" w:sz="4" w:color="DCE6EB"/>
            </w:tcBorders>
          </w:tcPr>
          <w:p>
            <w:pPr>
              <w:spacing w:after="20" w:before="20"/>
            </w:pPr>
            <w:r>
              <w:rPr>
                <w:sz w:val="16"/>
              </w:rPr>
              <w:t>Capacity Board (R1)</w:t>
            </w:r>
          </w:p>
        </w:tc>
        <w:tc>
          <w:tcPr>
            <w:tcW w:type="dxa" w:w="3273"/>
            <w:vAlign w:val="center"/>
            <w:shd w:fill="F4F8FA"/>
            <w:tcBorders>
              <w:bottom w:val="single" w:sz="4" w:color="DCE6EB"/>
            </w:tcBorders>
          </w:tcPr>
          <w:p>
            <w:pPr>
              <w:spacing w:after="20" w:before="20"/>
            </w:pPr>
            <w:r>
              <w:rPr>
                <w:sz w:val="16"/>
              </w:rPr>
              <w:t>Demand vs available qualified hours by work center/day</w:t>
            </w:r>
          </w:p>
        </w:tc>
        <w:tc>
          <w:tcPr>
            <w:tcW w:type="dxa" w:w="3273"/>
            <w:vAlign w:val="center"/>
            <w:shd w:fill="F4F8FA"/>
            <w:tcBorders>
              <w:bottom w:val="single" w:sz="4" w:color="DCE6EB"/>
            </w:tcBorders>
          </w:tcPr>
          <w:p>
            <w:pPr>
              <w:spacing w:after="20" w:before="20"/>
            </w:pPr>
            <w:r>
              <w:rPr>
                <w:sz w:val="16"/>
              </w:rPr>
              <w:t>Adjust allocation, identify shortages</w:t>
            </w:r>
          </w:p>
        </w:tc>
      </w:tr>
      <w:tr>
        <w:tc>
          <w:tcPr>
            <w:tcW w:type="dxa" w:w="3273"/>
            <w:vAlign w:val="center"/>
            <w:tcBorders>
              <w:bottom w:val="single" w:sz="4" w:color="DCE6EB"/>
            </w:tcBorders>
          </w:tcPr>
          <w:p>
            <w:pPr>
              <w:spacing w:after="20" w:before="20"/>
            </w:pPr>
            <w:r>
              <w:rPr>
                <w:sz w:val="16"/>
              </w:rPr>
              <w:t>Smart Assignment (R2)</w:t>
            </w:r>
          </w:p>
        </w:tc>
        <w:tc>
          <w:tcPr>
            <w:tcW w:type="dxa" w:w="3273"/>
            <w:vAlign w:val="center"/>
            <w:tcBorders>
              <w:bottom w:val="single" w:sz="4" w:color="DCE6EB"/>
            </w:tcBorders>
          </w:tcPr>
          <w:p>
            <w:pPr>
              <w:spacing w:after="20" w:before="20"/>
            </w:pPr>
            <w:r>
              <w:rPr>
                <w:sz w:val="16"/>
              </w:rPr>
              <w:t>Ranked eligible options with reason/explanation</w:t>
            </w:r>
          </w:p>
        </w:tc>
        <w:tc>
          <w:tcPr>
            <w:tcW w:type="dxa" w:w="3273"/>
            <w:vAlign w:val="center"/>
            <w:tcBorders>
              <w:bottom w:val="single" w:sz="4" w:color="DCE6EB"/>
            </w:tcBorders>
          </w:tcPr>
          <w:p>
            <w:pPr>
              <w:spacing w:after="20" w:before="20"/>
            </w:pPr>
            <w:r>
              <w:rPr>
                <w:sz w:val="16"/>
              </w:rPr>
              <w:t>Compare &amp; approve; never bypass hard rules</w:t>
            </w:r>
          </w:p>
        </w:tc>
      </w:tr>
    </w:tbl>
    <w:p>
      <w:pPr>
        <w:spacing w:after="0"/>
      </w:pPr>
    </w:p>
    <w:p>
      <w:pPr>
        <w:pStyle w:val="Heading2"/>
      </w:pPr>
      <w:r>
        <w:t>6.5  Assignment event contract</w:t>
      </w:r>
    </w:p>
    <w:p>
      <w:r>
        <w:t>Proposed (draft) -&gt; validated -&gt; published -&gt; acknowledged -&gt; active -&gt; completed; cancel/reschedule flows preserve history and notify impacted technician. A job can be unassigned while awaiting material. Publish is atomic: all safety gates must pass at final write.</w:t>
      </w:r>
    </w:p>
    <w:p>
      <w:pPr>
        <w:pStyle w:val="Heading1"/>
      </w:pPr>
      <w:r>
        <w:t>07  Canonical state machines and invariants</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Entity</w:t>
            </w:r>
          </w:p>
        </w:tc>
        <w:tc>
          <w:tcPr>
            <w:tcW w:type="dxa" w:w="3273"/>
            <w:vAlign w:val="center"/>
            <w:shd w:fill="10314A"/>
          </w:tcPr>
          <w:p>
            <w:pPr>
              <w:spacing w:after="0"/>
            </w:pPr>
            <w:r>
              <w:rPr>
                <w:b/>
                <w:color w:val="FFFFFF"/>
                <w:sz w:val="16"/>
              </w:rPr>
              <w:t>Suggested states</w:t>
            </w:r>
          </w:p>
        </w:tc>
        <w:tc>
          <w:tcPr>
            <w:tcW w:type="dxa" w:w="3273"/>
            <w:vAlign w:val="center"/>
            <w:shd w:fill="10314A"/>
          </w:tcPr>
          <w:p>
            <w:pPr>
              <w:spacing w:after="0"/>
            </w:pPr>
            <w:r>
              <w:rPr>
                <w:b/>
                <w:color w:val="FFFFFF"/>
                <w:sz w:val="16"/>
              </w:rPr>
              <w:t>Guard / invariant</w:t>
            </w:r>
          </w:p>
        </w:tc>
      </w:tr>
      <w:tr>
        <w:tc>
          <w:tcPr>
            <w:tcW w:type="dxa" w:w="3273"/>
            <w:vAlign w:val="center"/>
            <w:tcBorders>
              <w:bottom w:val="single" w:sz="4" w:color="DCE6EB"/>
            </w:tcBorders>
          </w:tcPr>
          <w:p>
            <w:pPr>
              <w:spacing w:after="20" w:before="20"/>
            </w:pPr>
            <w:r>
              <w:rPr>
                <w:sz w:val="16"/>
              </w:rPr>
              <w:t>Order</w:t>
            </w:r>
          </w:p>
        </w:tc>
        <w:tc>
          <w:tcPr>
            <w:tcW w:type="dxa" w:w="3273"/>
            <w:vAlign w:val="center"/>
            <w:tcBorders>
              <w:bottom w:val="single" w:sz="4" w:color="DCE6EB"/>
            </w:tcBorders>
          </w:tcPr>
          <w:p>
            <w:pPr>
              <w:spacing w:after="20" w:before="20"/>
            </w:pPr>
            <w:r>
              <w:rPr>
                <w:sz w:val="16"/>
              </w:rPr>
              <w:t>DRAFT -&gt; CONFIRMED -&gt; IN_PRODUCTION -&gt; PARTIALLY_DELIVERED -&gt; FULFILLED / CANCELLED</w:t>
            </w:r>
          </w:p>
        </w:tc>
        <w:tc>
          <w:tcPr>
            <w:tcW w:type="dxa" w:w="3273"/>
            <w:vAlign w:val="center"/>
            <w:tcBorders>
              <w:bottom w:val="single" w:sz="4" w:color="DCE6EB"/>
            </w:tcBorders>
          </w:tcPr>
          <w:p>
            <w:pPr>
              <w:spacing w:after="20" w:before="20"/>
            </w:pPr>
            <w:r>
              <w:rPr>
                <w:sz w:val="16"/>
              </w:rPr>
              <w:t>Fulfilled only when accepted and delivered balances settled</w:t>
            </w:r>
          </w:p>
        </w:tc>
      </w:tr>
      <w:tr>
        <w:tc>
          <w:tcPr>
            <w:tcW w:type="dxa" w:w="3273"/>
            <w:vAlign w:val="center"/>
            <w:shd w:fill="F4F8FA"/>
            <w:tcBorders>
              <w:bottom w:val="single" w:sz="4" w:color="DCE6EB"/>
            </w:tcBorders>
          </w:tcPr>
          <w:p>
            <w:pPr>
              <w:spacing w:after="20" w:before="20"/>
            </w:pPr>
            <w:r>
              <w:rPr>
                <w:sz w:val="16"/>
              </w:rPr>
              <w:t>Engineering release</w:t>
            </w:r>
          </w:p>
        </w:tc>
        <w:tc>
          <w:tcPr>
            <w:tcW w:type="dxa" w:w="3273"/>
            <w:vAlign w:val="center"/>
            <w:shd w:fill="F4F8FA"/>
            <w:tcBorders>
              <w:bottom w:val="single" w:sz="4" w:color="DCE6EB"/>
            </w:tcBorders>
          </w:tcPr>
          <w:p>
            <w:pPr>
              <w:spacing w:after="20" w:before="20"/>
            </w:pPr>
            <w:r>
              <w:rPr>
                <w:sz w:val="16"/>
              </w:rPr>
              <w:t>DRAFT -&gt; REVIEW -&gt; RELEASED -&gt; SUPERSEDED</w:t>
            </w:r>
          </w:p>
        </w:tc>
        <w:tc>
          <w:tcPr>
            <w:tcW w:type="dxa" w:w="3273"/>
            <w:vAlign w:val="center"/>
            <w:shd w:fill="F4F8FA"/>
            <w:tcBorders>
              <w:bottom w:val="single" w:sz="4" w:color="DCE6EB"/>
            </w:tcBorders>
          </w:tcPr>
          <w:p>
            <w:pPr>
              <w:spacing w:after="20" w:before="20"/>
            </w:pPr>
            <w:r>
              <w:rPr>
                <w:sz w:val="16"/>
              </w:rPr>
              <w:t>Released snapshot immutable; revisions create new version</w:t>
            </w:r>
          </w:p>
        </w:tc>
      </w:tr>
      <w:tr>
        <w:tc>
          <w:tcPr>
            <w:tcW w:type="dxa" w:w="3273"/>
            <w:vAlign w:val="center"/>
            <w:tcBorders>
              <w:bottom w:val="single" w:sz="4" w:color="DCE6EB"/>
            </w:tcBorders>
          </w:tcPr>
          <w:p>
            <w:pPr>
              <w:spacing w:after="20" w:before="20"/>
            </w:pPr>
            <w:r>
              <w:rPr>
                <w:sz w:val="16"/>
              </w:rPr>
              <w:t>Operation</w:t>
            </w:r>
          </w:p>
        </w:tc>
        <w:tc>
          <w:tcPr>
            <w:tcW w:type="dxa" w:w="3273"/>
            <w:vAlign w:val="center"/>
            <w:tcBorders>
              <w:bottom w:val="single" w:sz="4" w:color="DCE6EB"/>
            </w:tcBorders>
          </w:tcPr>
          <w:p>
            <w:pPr>
              <w:spacing w:after="20" w:before="20"/>
            </w:pPr>
            <w:r>
              <w:rPr>
                <w:sz w:val="16"/>
              </w:rPr>
              <w:t>PLANNED -&gt; READY -&gt; ASSIGNED -&gt; IN_PROGRESS -&gt; QC_PENDING -&gt; DONE; BLOCKED / REWORK</w:t>
            </w:r>
          </w:p>
        </w:tc>
        <w:tc>
          <w:tcPr>
            <w:tcW w:type="dxa" w:w="3273"/>
            <w:vAlign w:val="center"/>
            <w:tcBorders>
              <w:bottom w:val="single" w:sz="4" w:color="DCE6EB"/>
            </w:tcBorders>
          </w:tcPr>
          <w:p>
            <w:pPr>
              <w:spacing w:after="20" w:before="20"/>
            </w:pPr>
            <w:r>
              <w:rPr>
                <w:sz w:val="16"/>
              </w:rPr>
              <w:t>Predecessor/material/safety gates before Ready/Assigned</w:t>
            </w:r>
          </w:p>
        </w:tc>
      </w:tr>
      <w:tr>
        <w:tc>
          <w:tcPr>
            <w:tcW w:type="dxa" w:w="3273"/>
            <w:vAlign w:val="center"/>
            <w:shd w:fill="F4F8FA"/>
            <w:tcBorders>
              <w:bottom w:val="single" w:sz="4" w:color="DCE6EB"/>
            </w:tcBorders>
          </w:tcPr>
          <w:p>
            <w:pPr>
              <w:spacing w:after="20" w:before="20"/>
            </w:pPr>
            <w:r>
              <w:rPr>
                <w:sz w:val="16"/>
              </w:rPr>
              <w:t>Assignment</w:t>
            </w:r>
          </w:p>
        </w:tc>
        <w:tc>
          <w:tcPr>
            <w:tcW w:type="dxa" w:w="3273"/>
            <w:vAlign w:val="center"/>
            <w:shd w:fill="F4F8FA"/>
            <w:tcBorders>
              <w:bottom w:val="single" w:sz="4" w:color="DCE6EB"/>
            </w:tcBorders>
          </w:tcPr>
          <w:p>
            <w:pPr>
              <w:spacing w:after="20" w:before="20"/>
            </w:pPr>
            <w:r>
              <w:rPr>
                <w:sz w:val="16"/>
              </w:rPr>
              <w:t>DRAFT -&gt; VALIDATED -&gt; PUBLISHED -&gt; ACKNOWLEDGED -&gt; ACTIVE -&gt; COMPLETED; CANCELLED</w:t>
            </w:r>
          </w:p>
        </w:tc>
        <w:tc>
          <w:tcPr>
            <w:tcW w:type="dxa" w:w="3273"/>
            <w:vAlign w:val="center"/>
            <w:shd w:fill="F4F8FA"/>
            <w:tcBorders>
              <w:bottom w:val="single" w:sz="4" w:color="DCE6EB"/>
            </w:tcBorders>
          </w:tcPr>
          <w:p>
            <w:pPr>
              <w:spacing w:after="20" w:before="20"/>
            </w:pPr>
            <w:r>
              <w:rPr>
                <w:sz w:val="16"/>
              </w:rPr>
              <w:t>No invalid certificates or prohibited overlaps at publish</w:t>
            </w:r>
          </w:p>
        </w:tc>
      </w:tr>
      <w:tr>
        <w:tc>
          <w:tcPr>
            <w:tcW w:type="dxa" w:w="3273"/>
            <w:vAlign w:val="center"/>
            <w:tcBorders>
              <w:bottom w:val="single" w:sz="4" w:color="DCE6EB"/>
            </w:tcBorders>
          </w:tcPr>
          <w:p>
            <w:pPr>
              <w:spacing w:after="20" w:before="20"/>
            </w:pPr>
            <w:r>
              <w:rPr>
                <w:sz w:val="16"/>
              </w:rPr>
              <w:t>Quality</w:t>
            </w:r>
          </w:p>
        </w:tc>
        <w:tc>
          <w:tcPr>
            <w:tcW w:type="dxa" w:w="3273"/>
            <w:vAlign w:val="center"/>
            <w:tcBorders>
              <w:bottom w:val="single" w:sz="4" w:color="DCE6EB"/>
            </w:tcBorders>
          </w:tcPr>
          <w:p>
            <w:pPr>
              <w:spacing w:after="20" w:before="20"/>
            </w:pPr>
            <w:r>
              <w:rPr>
                <w:sz w:val="16"/>
              </w:rPr>
              <w:t>PENDING -&gt; INSPECTING -&gt; ACCEPTED / REJECTED / REWORK_REQUIRED</w:t>
            </w:r>
          </w:p>
        </w:tc>
        <w:tc>
          <w:tcPr>
            <w:tcW w:type="dxa" w:w="3273"/>
            <w:vAlign w:val="center"/>
            <w:tcBorders>
              <w:bottom w:val="single" w:sz="4" w:color="DCE6EB"/>
            </w:tcBorders>
          </w:tcPr>
          <w:p>
            <w:pPr>
              <w:spacing w:after="20" w:before="20"/>
            </w:pPr>
            <w:r>
              <w:rPr>
                <w:sz w:val="16"/>
              </w:rPr>
              <w:t>QC outcome separate from operation state</w:t>
            </w:r>
          </w:p>
        </w:tc>
      </w:tr>
      <w:tr>
        <w:tc>
          <w:tcPr>
            <w:tcW w:type="dxa" w:w="3273"/>
            <w:vAlign w:val="center"/>
            <w:shd w:fill="F4F8FA"/>
            <w:tcBorders>
              <w:bottom w:val="single" w:sz="4" w:color="DCE6EB"/>
            </w:tcBorders>
          </w:tcPr>
          <w:p>
            <w:pPr>
              <w:spacing w:after="20" w:before="20"/>
            </w:pPr>
            <w:r>
              <w:rPr>
                <w:sz w:val="16"/>
              </w:rPr>
              <w:t>Material</w:t>
            </w:r>
          </w:p>
        </w:tc>
        <w:tc>
          <w:tcPr>
            <w:tcW w:type="dxa" w:w="3273"/>
            <w:vAlign w:val="center"/>
            <w:shd w:fill="F4F8FA"/>
            <w:tcBorders>
              <w:bottom w:val="single" w:sz="4" w:color="DCE6EB"/>
            </w:tcBorders>
          </w:tcPr>
          <w:p>
            <w:pPr>
              <w:spacing w:after="20" w:before="20"/>
            </w:pPr>
            <w:r>
              <w:rPr>
                <w:sz w:val="16"/>
              </w:rPr>
              <w:t>UNKNOWN -&gt; SHORTAGE / PARTIAL / READY -&gt; RESERVED -&gt; CONSUMED</w:t>
            </w:r>
          </w:p>
        </w:tc>
        <w:tc>
          <w:tcPr>
            <w:tcW w:type="dxa" w:w="3273"/>
            <w:vAlign w:val="center"/>
            <w:shd w:fill="F4F8FA"/>
            <w:tcBorders>
              <w:bottom w:val="single" w:sz="4" w:color="DCE6EB"/>
            </w:tcBorders>
          </w:tcPr>
          <w:p>
            <w:pPr>
              <w:spacing w:after="20" w:before="20"/>
            </w:pPr>
            <w:r>
              <w:rPr>
                <w:sz w:val="16"/>
              </w:rPr>
              <w:t>Readiness derived from material requirement and confirmed availability</w:t>
            </w:r>
          </w:p>
        </w:tc>
      </w:tr>
    </w:tbl>
    <w:p>
      <w:pPr>
        <w:spacing w:after="0"/>
      </w:pPr>
    </w:p>
    <w:p>
      <w:r>
        <w:t>Quantity invariant: good output + rejected + WIP must reconcile with input quantity per tracked stage and controlled loss rules; QC-accepted quantity is a separate dimension. Events use immutable identifiers, reasoned corrections and server-side idempotency.</w:t>
      </w:r>
    </w:p>
    <w:p>
      <w:pPr>
        <w:pStyle w:val="Heading1"/>
      </w:pPr>
      <w:r>
        <w:t>08  Functional acceptance scenarios — Given / When / Then</w:t>
      </w:r>
    </w:p>
    <w:tbl>
      <w:tblPr>
        <w:tblStyle w:val="TableGrid"/>
        <w:tblW w:type="auto" w:w="0"/>
        <w:jc w:val="center"/>
        <w:tblLayout w:type="autofit"/>
        <w:tblLook w:firstColumn="1" w:firstRow="1" w:lastColumn="0" w:lastRow="0" w:noHBand="0" w:noVBand="1" w:val="04A0"/>
      </w:tblPr>
      <w:tblGrid>
        <w:gridCol w:w="4910"/>
        <w:gridCol w:w="4910"/>
      </w:tblGrid>
      <w:tr>
        <w:trPr>
          <w:tblHeader w:val="true"/>
        </w:trPr>
        <w:tc>
          <w:tcPr>
            <w:tcW w:type="dxa" w:w="4910"/>
            <w:vAlign w:val="center"/>
            <w:shd w:fill="10314A"/>
          </w:tcPr>
          <w:p>
            <w:pPr>
              <w:spacing w:after="0"/>
            </w:pPr>
            <w:r>
              <w:rPr>
                <w:b/>
                <w:color w:val="FFFFFF"/>
                <w:sz w:val="16"/>
              </w:rPr>
              <w:t>Test ID</w:t>
            </w:r>
          </w:p>
        </w:tc>
        <w:tc>
          <w:tcPr>
            <w:tcW w:type="dxa" w:w="4910"/>
            <w:vAlign w:val="center"/>
            <w:shd w:fill="10314A"/>
          </w:tcPr>
          <w:p>
            <w:pPr>
              <w:spacing w:after="0"/>
            </w:pPr>
            <w:r>
              <w:rPr>
                <w:b/>
                <w:color w:val="FFFFFF"/>
                <w:sz w:val="16"/>
              </w:rPr>
              <w:t>Acceptance scenario</w:t>
            </w:r>
          </w:p>
        </w:tc>
      </w:tr>
      <w:tr>
        <w:tc>
          <w:tcPr>
            <w:tcW w:type="dxa" w:w="4910"/>
            <w:vAlign w:val="center"/>
            <w:tcBorders>
              <w:bottom w:val="single" w:sz="4" w:color="DCE6EB"/>
            </w:tcBorders>
          </w:tcPr>
          <w:p>
            <w:pPr>
              <w:spacing w:after="20" w:before="20"/>
            </w:pPr>
            <w:r>
              <w:rPr>
                <w:sz w:val="16"/>
              </w:rPr>
              <w:t>AC-01</w:t>
            </w:r>
          </w:p>
        </w:tc>
        <w:tc>
          <w:tcPr>
            <w:tcW w:type="dxa" w:w="4910"/>
            <w:vAlign w:val="center"/>
            <w:tcBorders>
              <w:bottom w:val="single" w:sz="4" w:color="DCE6EB"/>
            </w:tcBorders>
          </w:tcPr>
          <w:p>
            <w:pPr>
              <w:spacing w:after="20" w:before="20"/>
            </w:pPr>
            <w:r>
              <w:rPr>
                <w:sz w:val="16"/>
              </w:rPr>
              <w:t>Given technician has no verified Welding level 3, when PPIC publishes a level-3 Welding assignment, then API rejects with explicit qualification reason.</w:t>
            </w:r>
          </w:p>
        </w:tc>
      </w:tr>
      <w:tr>
        <w:tc>
          <w:tcPr>
            <w:tcW w:type="dxa" w:w="4910"/>
            <w:vAlign w:val="center"/>
            <w:shd w:fill="F4F8FA"/>
            <w:tcBorders>
              <w:bottom w:val="single" w:sz="4" w:color="DCE6EB"/>
            </w:tcBorders>
          </w:tcPr>
          <w:p>
            <w:pPr>
              <w:spacing w:after="20" w:before="20"/>
            </w:pPr>
            <w:r>
              <w:rPr>
                <w:sz w:val="16"/>
              </w:rPr>
              <w:t>AC-02</w:t>
            </w:r>
          </w:p>
        </w:tc>
        <w:tc>
          <w:tcPr>
            <w:tcW w:type="dxa" w:w="4910"/>
            <w:vAlign w:val="center"/>
            <w:shd w:fill="F4F8FA"/>
            <w:tcBorders>
              <w:bottom w:val="single" w:sz="4" w:color="DCE6EB"/>
            </w:tcBorders>
          </w:tcPr>
          <w:p>
            <w:pPr>
              <w:spacing w:after="20" w:before="20"/>
            </w:pPr>
            <w:r>
              <w:rPr>
                <w:sz w:val="16"/>
              </w:rPr>
              <w:t>Given certification expires at 15:00, when job is scheduled 14:00–16:00, then publish is blocked.</w:t>
            </w:r>
          </w:p>
        </w:tc>
      </w:tr>
      <w:tr>
        <w:tc>
          <w:tcPr>
            <w:tcW w:type="dxa" w:w="4910"/>
            <w:vAlign w:val="center"/>
            <w:tcBorders>
              <w:bottom w:val="single" w:sz="4" w:color="DCE6EB"/>
            </w:tcBorders>
          </w:tcPr>
          <w:p>
            <w:pPr>
              <w:spacing w:after="20" w:before="20"/>
            </w:pPr>
            <w:r>
              <w:rPr>
                <w:sz w:val="16"/>
              </w:rPr>
              <w:t>AC-03</w:t>
            </w:r>
          </w:p>
        </w:tc>
        <w:tc>
          <w:tcPr>
            <w:tcW w:type="dxa" w:w="4910"/>
            <w:vAlign w:val="center"/>
            <w:tcBorders>
              <w:bottom w:val="single" w:sz="4" w:color="DCE6EB"/>
            </w:tcBorders>
          </w:tcPr>
          <w:p>
            <w:pPr>
              <w:spacing w:after="20" w:before="20"/>
            </w:pPr>
            <w:r>
              <w:rPr>
                <w:sz w:val="16"/>
              </w:rPr>
              <w:t>Given shift 08:00–16:00 with break 12:00–13:00, when a four-hour job is proposed, then available intervals exclude break and total duration fits.</w:t>
            </w:r>
          </w:p>
        </w:tc>
      </w:tr>
      <w:tr>
        <w:tc>
          <w:tcPr>
            <w:tcW w:type="dxa" w:w="4910"/>
            <w:vAlign w:val="center"/>
            <w:shd w:fill="F4F8FA"/>
            <w:tcBorders>
              <w:bottom w:val="single" w:sz="4" w:color="DCE6EB"/>
            </w:tcBorders>
          </w:tcPr>
          <w:p>
            <w:pPr>
              <w:spacing w:after="20" w:before="20"/>
            </w:pPr>
            <w:r>
              <w:rPr>
                <w:sz w:val="16"/>
              </w:rPr>
              <w:t>AC-04</w:t>
            </w:r>
          </w:p>
        </w:tc>
        <w:tc>
          <w:tcPr>
            <w:tcW w:type="dxa" w:w="4910"/>
            <w:vAlign w:val="center"/>
            <w:shd w:fill="F4F8FA"/>
            <w:tcBorders>
              <w:bottom w:val="single" w:sz="4" w:color="DCE6EB"/>
            </w:tcBorders>
          </w:tcPr>
          <w:p>
            <w:pPr>
              <w:spacing w:after="20" w:before="20"/>
            </w:pPr>
            <w:r>
              <w:rPr>
                <w:sz w:val="16"/>
              </w:rPr>
              <w:t>Given technician is on approved leave, when PPIC assigns during leave, then publish fails with calendar conflict.</w:t>
            </w:r>
          </w:p>
        </w:tc>
      </w:tr>
      <w:tr>
        <w:tc>
          <w:tcPr>
            <w:tcW w:type="dxa" w:w="4910"/>
            <w:vAlign w:val="center"/>
            <w:tcBorders>
              <w:bottom w:val="single" w:sz="4" w:color="DCE6EB"/>
            </w:tcBorders>
          </w:tcPr>
          <w:p>
            <w:pPr>
              <w:spacing w:after="20" w:before="20"/>
            </w:pPr>
            <w:r>
              <w:rPr>
                <w:sz w:val="16"/>
              </w:rPr>
              <w:t>AC-05</w:t>
            </w:r>
          </w:p>
        </w:tc>
        <w:tc>
          <w:tcPr>
            <w:tcW w:type="dxa" w:w="4910"/>
            <w:vAlign w:val="center"/>
            <w:tcBorders>
              <w:bottom w:val="single" w:sz="4" w:color="DCE6EB"/>
            </w:tcBorders>
          </w:tcPr>
          <w:p>
            <w:pPr>
              <w:spacing w:after="20" w:before="20"/>
            </w:pPr>
            <w:r>
              <w:rPr>
                <w:sz w:val="16"/>
              </w:rPr>
              <w:t>Given one machine has exclusive capacity 1, when another assignment overlaps it, then publish fails or existing plan is explicitly rescheduled.</w:t>
            </w:r>
          </w:p>
        </w:tc>
      </w:tr>
      <w:tr>
        <w:tc>
          <w:tcPr>
            <w:tcW w:type="dxa" w:w="4910"/>
            <w:vAlign w:val="center"/>
            <w:shd w:fill="F4F8FA"/>
            <w:tcBorders>
              <w:bottom w:val="single" w:sz="4" w:color="DCE6EB"/>
            </w:tcBorders>
          </w:tcPr>
          <w:p>
            <w:pPr>
              <w:spacing w:after="20" w:before="20"/>
            </w:pPr>
            <w:r>
              <w:rPr>
                <w:sz w:val="16"/>
              </w:rPr>
              <w:t>AC-06</w:t>
            </w:r>
          </w:p>
        </w:tc>
        <w:tc>
          <w:tcPr>
            <w:tcW w:type="dxa" w:w="4910"/>
            <w:vAlign w:val="center"/>
            <w:shd w:fill="F4F8FA"/>
            <w:tcBorders>
              <w:bottom w:val="single" w:sz="4" w:color="DCE6EB"/>
            </w:tcBorders>
          </w:tcPr>
          <w:p>
            <w:pPr>
              <w:spacing w:after="20" w:before="20"/>
            </w:pPr>
            <w:r>
              <w:rPr>
                <w:sz w:val="16"/>
              </w:rPr>
              <w:t>Given two planners publish conflicting assignments at the same time, when server commits, then at most one conflicting reservation is confirmed.</w:t>
            </w:r>
          </w:p>
        </w:tc>
      </w:tr>
      <w:tr>
        <w:tc>
          <w:tcPr>
            <w:tcW w:type="dxa" w:w="4910"/>
            <w:vAlign w:val="center"/>
            <w:tcBorders>
              <w:bottom w:val="single" w:sz="4" w:color="DCE6EB"/>
            </w:tcBorders>
          </w:tcPr>
          <w:p>
            <w:pPr>
              <w:spacing w:after="20" w:before="20"/>
            </w:pPr>
            <w:r>
              <w:rPr>
                <w:sz w:val="16"/>
              </w:rPr>
              <w:t>AC-07</w:t>
            </w:r>
          </w:p>
        </w:tc>
        <w:tc>
          <w:tcPr>
            <w:tcW w:type="dxa" w:w="4910"/>
            <w:vAlign w:val="center"/>
            <w:tcBorders>
              <w:bottom w:val="single" w:sz="4" w:color="DCE6EB"/>
            </w:tcBorders>
          </w:tcPr>
          <w:p>
            <w:pPr>
              <w:spacing w:after="20" w:before="20"/>
            </w:pPr>
            <w:r>
              <w:rPr>
                <w:sz w:val="16"/>
              </w:rPr>
              <w:t>Given an operation requires completed predecessor and released drawing, when either missing, then dispatch remains Waiting/Blocked.</w:t>
            </w:r>
          </w:p>
        </w:tc>
      </w:tr>
      <w:tr>
        <w:tc>
          <w:tcPr>
            <w:tcW w:type="dxa" w:w="4910"/>
            <w:vAlign w:val="center"/>
            <w:shd w:fill="F4F8FA"/>
            <w:tcBorders>
              <w:bottom w:val="single" w:sz="4" w:color="DCE6EB"/>
            </w:tcBorders>
          </w:tcPr>
          <w:p>
            <w:pPr>
              <w:spacing w:after="20" w:before="20"/>
            </w:pPr>
            <w:r>
              <w:rPr>
                <w:sz w:val="16"/>
              </w:rPr>
              <w:t>AC-08</w:t>
            </w:r>
          </w:p>
        </w:tc>
        <w:tc>
          <w:tcPr>
            <w:tcW w:type="dxa" w:w="4910"/>
            <w:vAlign w:val="center"/>
            <w:shd w:fill="F4F8FA"/>
            <w:tcBorders>
              <w:bottom w:val="single" w:sz="4" w:color="DCE6EB"/>
            </w:tcBorders>
          </w:tcPr>
          <w:p>
            <w:pPr>
              <w:spacing w:after="20" w:before="20"/>
            </w:pPr>
            <w:r>
              <w:rPr>
                <w:sz w:val="16"/>
              </w:rPr>
              <w:t>Given technician reports 12 good + 3 reject on WIP of 10, when submitting, then server rejects quantity excess.</w:t>
            </w:r>
          </w:p>
        </w:tc>
      </w:tr>
      <w:tr>
        <w:tc>
          <w:tcPr>
            <w:tcW w:type="dxa" w:w="4910"/>
            <w:vAlign w:val="center"/>
            <w:tcBorders>
              <w:bottom w:val="single" w:sz="4" w:color="DCE6EB"/>
            </w:tcBorders>
          </w:tcPr>
          <w:p>
            <w:pPr>
              <w:spacing w:after="20" w:before="20"/>
            </w:pPr>
            <w:r>
              <w:rPr>
                <w:sz w:val="16"/>
              </w:rPr>
              <w:t>AC-09</w:t>
            </w:r>
          </w:p>
        </w:tc>
        <w:tc>
          <w:tcPr>
            <w:tcW w:type="dxa" w:w="4910"/>
            <w:vAlign w:val="center"/>
            <w:tcBorders>
              <w:bottom w:val="single" w:sz="4" w:color="DCE6EB"/>
            </w:tcBorders>
          </w:tcPr>
          <w:p>
            <w:pPr>
              <w:spacing w:after="20" w:before="20"/>
            </w:pPr>
            <w:r>
              <w:rPr>
                <w:sz w:val="16"/>
              </w:rPr>
              <w:t>Given a completed operation later fails QC, when rework is requested, then new rework activity is created with full genealogy and no inflated accepted count.</w:t>
            </w:r>
          </w:p>
        </w:tc>
      </w:tr>
      <w:tr>
        <w:tc>
          <w:tcPr>
            <w:tcW w:type="dxa" w:w="4910"/>
            <w:vAlign w:val="center"/>
            <w:shd w:fill="F4F8FA"/>
            <w:tcBorders>
              <w:bottom w:val="single" w:sz="4" w:color="DCE6EB"/>
            </w:tcBorders>
          </w:tcPr>
          <w:p>
            <w:pPr>
              <w:spacing w:after="20" w:before="20"/>
            </w:pPr>
            <w:r>
              <w:rPr>
                <w:sz w:val="16"/>
              </w:rPr>
              <w:t>AC-10</w:t>
            </w:r>
          </w:p>
        </w:tc>
        <w:tc>
          <w:tcPr>
            <w:tcW w:type="dxa" w:w="4910"/>
            <w:vAlign w:val="center"/>
            <w:shd w:fill="F4F8FA"/>
            <w:tcBorders>
              <w:bottom w:val="single" w:sz="4" w:color="DCE6EB"/>
            </w:tcBorders>
          </w:tcPr>
          <w:p>
            <w:pPr>
              <w:spacing w:after="20" w:before="20"/>
            </w:pPr>
            <w:r>
              <w:rPr>
                <w:sz w:val="16"/>
              </w:rPr>
              <w:t>Given published drawing REV-02, when REV-03 is approved, then active jobs remain linked to REV-02 until controlled change is applied.</w:t>
            </w:r>
          </w:p>
        </w:tc>
      </w:tr>
      <w:tr>
        <w:tc>
          <w:tcPr>
            <w:tcW w:type="dxa" w:w="4910"/>
            <w:vAlign w:val="center"/>
            <w:tcBorders>
              <w:bottom w:val="single" w:sz="4" w:color="DCE6EB"/>
            </w:tcBorders>
          </w:tcPr>
          <w:p>
            <w:pPr>
              <w:spacing w:after="20" w:before="20"/>
            </w:pPr>
            <w:r>
              <w:rPr>
                <w:sz w:val="16"/>
              </w:rPr>
              <w:t>AC-11</w:t>
            </w:r>
          </w:p>
        </w:tc>
        <w:tc>
          <w:tcPr>
            <w:tcW w:type="dxa" w:w="4910"/>
            <w:vAlign w:val="center"/>
            <w:tcBorders>
              <w:bottom w:val="single" w:sz="4" w:color="DCE6EB"/>
            </w:tcBorders>
          </w:tcPr>
          <w:p>
            <w:pPr>
              <w:spacing w:after="20" w:before="20"/>
            </w:pPr>
            <w:r>
              <w:rPr>
                <w:sz w:val="16"/>
              </w:rPr>
              <w:t>Given customer account A, when accessing customer B data using guessed ID, then all API responses deny read regardless of client UI.</w:t>
            </w:r>
          </w:p>
        </w:tc>
      </w:tr>
      <w:tr>
        <w:tc>
          <w:tcPr>
            <w:tcW w:type="dxa" w:w="4910"/>
            <w:vAlign w:val="center"/>
            <w:shd w:fill="F4F8FA"/>
            <w:tcBorders>
              <w:bottom w:val="single" w:sz="4" w:color="DCE6EB"/>
            </w:tcBorders>
          </w:tcPr>
          <w:p>
            <w:pPr>
              <w:spacing w:after="20" w:before="20"/>
            </w:pPr>
            <w:r>
              <w:rPr>
                <w:sz w:val="16"/>
              </w:rPr>
              <w:t>AC-12</w:t>
            </w:r>
          </w:p>
        </w:tc>
        <w:tc>
          <w:tcPr>
            <w:tcW w:type="dxa" w:w="4910"/>
            <w:vAlign w:val="center"/>
            <w:shd w:fill="F4F8FA"/>
            <w:tcBorders>
              <w:bottom w:val="single" w:sz="4" w:color="DCE6EB"/>
            </w:tcBorders>
          </w:tcPr>
          <w:p>
            <w:pPr>
              <w:spacing w:after="20" w:before="20"/>
            </w:pPr>
            <w:r>
              <w:rPr>
                <w:sz w:val="16"/>
              </w:rPr>
              <w:t>Given offline event queued twice under same idempotency key, when synchronized, then only one business event impacts quantities.</w:t>
            </w:r>
          </w:p>
        </w:tc>
      </w:tr>
      <w:tr>
        <w:tc>
          <w:tcPr>
            <w:tcW w:type="dxa" w:w="4910"/>
            <w:vAlign w:val="center"/>
            <w:tcBorders>
              <w:bottom w:val="single" w:sz="4" w:color="DCE6EB"/>
            </w:tcBorders>
          </w:tcPr>
          <w:p>
            <w:pPr>
              <w:spacing w:after="20" w:before="20"/>
            </w:pPr>
            <w:r>
              <w:rPr>
                <w:sz w:val="16"/>
              </w:rPr>
              <w:t>AC-13</w:t>
            </w:r>
          </w:p>
        </w:tc>
        <w:tc>
          <w:tcPr>
            <w:tcW w:type="dxa" w:w="4910"/>
            <w:vAlign w:val="center"/>
            <w:tcBorders>
              <w:bottom w:val="single" w:sz="4" w:color="DCE6EB"/>
            </w:tcBorders>
          </w:tcPr>
          <w:p>
            <w:pPr>
              <w:spacing w:after="20" w:before="20"/>
            </w:pPr>
            <w:r>
              <w:rPr>
                <w:sz w:val="16"/>
              </w:rPr>
              <w:t>Given a published schedule is changed, when reschedule succeeds, then prior version and reason are retained and impacted technician notified.</w:t>
            </w:r>
          </w:p>
        </w:tc>
      </w:tr>
      <w:tr>
        <w:tc>
          <w:tcPr>
            <w:tcW w:type="dxa" w:w="4910"/>
            <w:vAlign w:val="center"/>
            <w:shd w:fill="F4F8FA"/>
            <w:tcBorders>
              <w:bottom w:val="single" w:sz="4" w:color="DCE6EB"/>
            </w:tcBorders>
          </w:tcPr>
          <w:p>
            <w:pPr>
              <w:spacing w:after="20" w:before="20"/>
            </w:pPr>
            <w:r>
              <w:rPr>
                <w:sz w:val="16"/>
              </w:rPr>
              <w:t>AC-14</w:t>
            </w:r>
          </w:p>
        </w:tc>
        <w:tc>
          <w:tcPr>
            <w:tcW w:type="dxa" w:w="4910"/>
            <w:vAlign w:val="center"/>
            <w:shd w:fill="F4F8FA"/>
            <w:tcBorders>
              <w:bottom w:val="single" w:sz="4" w:color="DCE6EB"/>
            </w:tcBorders>
          </w:tcPr>
          <w:p>
            <w:pPr>
              <w:spacing w:after="20" w:before="20"/>
            </w:pPr>
            <w:r>
              <w:rPr>
                <w:sz w:val="16"/>
              </w:rPr>
              <w:t>Given no historical time data for product X, when user asks AI for ETA, then assistant states insufficient evidence and shows assumption-based estimate or no estimate.</w:t>
            </w:r>
          </w:p>
        </w:tc>
      </w:tr>
      <w:tr>
        <w:tc>
          <w:tcPr>
            <w:tcW w:type="dxa" w:w="4910"/>
            <w:vAlign w:val="center"/>
            <w:tcBorders>
              <w:bottom w:val="single" w:sz="4" w:color="DCE6EB"/>
            </w:tcBorders>
          </w:tcPr>
          <w:p>
            <w:pPr>
              <w:spacing w:after="20" w:before="20"/>
            </w:pPr>
            <w:r>
              <w:rPr>
                <w:sz w:val="16"/>
              </w:rPr>
              <w:t>AC-15</w:t>
            </w:r>
          </w:p>
        </w:tc>
        <w:tc>
          <w:tcPr>
            <w:tcW w:type="dxa" w:w="4910"/>
            <w:vAlign w:val="center"/>
            <w:tcBorders>
              <w:bottom w:val="single" w:sz="4" w:color="DCE6EB"/>
            </w:tcBorders>
          </w:tcPr>
          <w:p>
            <w:pPr>
              <w:spacing w:after="20" w:before="20"/>
            </w:pPr>
            <w:r>
              <w:rPr>
                <w:sz w:val="16"/>
              </w:rPr>
              <w:t>Given AI proposes alternate worker but certification invalid, when planner attempts approval, then hard-stop eligibility still rejects.</w:t>
            </w:r>
          </w:p>
        </w:tc>
      </w:tr>
    </w:tbl>
    <w:p>
      <w:pPr>
        <w:spacing w:after="0"/>
      </w:pPr>
    </w:p>
    <w:p>
      <w:pPr>
        <w:pStyle w:val="Heading1"/>
      </w:pPr>
      <w:r>
        <w:t>09  Data architecture and audit events</w:t>
      </w:r>
    </w:p>
    <w:tbl>
      <w:tblPr>
        <w:tblStyle w:val="TableGrid"/>
        <w:tblW w:type="auto" w:w="0"/>
        <w:jc w:val="center"/>
        <w:tblLayout w:type="autofit"/>
        <w:tblLook w:firstColumn="1" w:firstRow="1" w:lastColumn="0" w:lastRow="0" w:noHBand="0" w:noVBand="1" w:val="04A0"/>
      </w:tblPr>
      <w:tblGrid>
        <w:gridCol w:w="4910"/>
        <w:gridCol w:w="4910"/>
      </w:tblGrid>
      <w:tr>
        <w:trPr>
          <w:tblHeader w:val="true"/>
        </w:trPr>
        <w:tc>
          <w:tcPr>
            <w:tcW w:type="dxa" w:w="4910"/>
            <w:vAlign w:val="center"/>
            <w:shd w:fill="10314A"/>
          </w:tcPr>
          <w:p>
            <w:pPr>
              <w:spacing w:after="0"/>
            </w:pPr>
            <w:r>
              <w:rPr>
                <w:b/>
                <w:color w:val="FFFFFF"/>
                <w:sz w:val="16"/>
              </w:rPr>
              <w:t>Entity</w:t>
            </w:r>
          </w:p>
        </w:tc>
        <w:tc>
          <w:tcPr>
            <w:tcW w:type="dxa" w:w="4910"/>
            <w:vAlign w:val="center"/>
            <w:shd w:fill="10314A"/>
          </w:tcPr>
          <w:p>
            <w:pPr>
              <w:spacing w:after="0"/>
            </w:pPr>
            <w:r>
              <w:rPr>
                <w:b/>
                <w:color w:val="FFFFFF"/>
                <w:sz w:val="16"/>
              </w:rPr>
              <w:t>Core fields and relationships</w:t>
            </w:r>
          </w:p>
        </w:tc>
      </w:tr>
      <w:tr>
        <w:tc>
          <w:tcPr>
            <w:tcW w:type="dxa" w:w="4910"/>
            <w:vAlign w:val="center"/>
            <w:tcBorders>
              <w:bottom w:val="single" w:sz="4" w:color="DCE6EB"/>
            </w:tcBorders>
          </w:tcPr>
          <w:p>
            <w:pPr>
              <w:spacing w:after="20" w:before="20"/>
            </w:pPr>
            <w:r>
              <w:rPr>
                <w:sz w:val="16"/>
              </w:rPr>
              <w:t>tenants, facilities, users, roles</w:t>
            </w:r>
          </w:p>
        </w:tc>
        <w:tc>
          <w:tcPr>
            <w:tcW w:type="dxa" w:w="4910"/>
            <w:vAlign w:val="center"/>
            <w:tcBorders>
              <w:bottom w:val="single" w:sz="4" w:color="DCE6EB"/>
            </w:tcBorders>
          </w:tcPr>
          <w:p>
            <w:pPr>
              <w:spacing w:after="20" w:before="20"/>
            </w:pPr>
            <w:r>
              <w:rPr>
                <w:sz w:val="16"/>
              </w:rPr>
              <w:t>tenant_id, facility_id, user_id, scope; RBAC + policy</w:t>
            </w:r>
          </w:p>
        </w:tc>
      </w:tr>
      <w:tr>
        <w:tc>
          <w:tcPr>
            <w:tcW w:type="dxa" w:w="4910"/>
            <w:vAlign w:val="center"/>
            <w:shd w:fill="F4F8FA"/>
            <w:tcBorders>
              <w:bottom w:val="single" w:sz="4" w:color="DCE6EB"/>
            </w:tcBorders>
          </w:tcPr>
          <w:p>
            <w:pPr>
              <w:spacing w:after="20" w:before="20"/>
            </w:pPr>
            <w:r>
              <w:rPr>
                <w:sz w:val="16"/>
              </w:rPr>
              <w:t>customers, orders, order_items</w:t>
            </w:r>
          </w:p>
        </w:tc>
        <w:tc>
          <w:tcPr>
            <w:tcW w:type="dxa" w:w="4910"/>
            <w:vAlign w:val="center"/>
            <w:shd w:fill="F4F8FA"/>
            <w:tcBorders>
              <w:bottom w:val="single" w:sz="4" w:color="DCE6EB"/>
            </w:tcBorders>
          </w:tcPr>
          <w:p>
            <w:pPr>
              <w:spacing w:after="20" w:before="20"/>
            </w:pPr>
            <w:r>
              <w:rPr>
                <w:sz w:val="16"/>
              </w:rPr>
              <w:t>customer, quantity, requested/promised date, deliverable</w:t>
            </w:r>
          </w:p>
        </w:tc>
      </w:tr>
      <w:tr>
        <w:tc>
          <w:tcPr>
            <w:tcW w:type="dxa" w:w="4910"/>
            <w:vAlign w:val="center"/>
            <w:tcBorders>
              <w:bottom w:val="single" w:sz="4" w:color="DCE6EB"/>
            </w:tcBorders>
          </w:tcPr>
          <w:p>
            <w:pPr>
              <w:spacing w:after="20" w:before="20"/>
            </w:pPr>
            <w:r>
              <w:rPr>
                <w:sz w:val="16"/>
              </w:rPr>
              <w:t>production_jobs, operation_instances</w:t>
            </w:r>
          </w:p>
        </w:tc>
        <w:tc>
          <w:tcPr>
            <w:tcW w:type="dxa" w:w="4910"/>
            <w:vAlign w:val="center"/>
            <w:tcBorders>
              <w:bottom w:val="single" w:sz="4" w:color="DCE6EB"/>
            </w:tcBorders>
          </w:tcPr>
          <w:p>
            <w:pPr>
              <w:spacing w:after="20" w:before="20"/>
            </w:pPr>
            <w:r>
              <w:rPr>
                <w:sz w:val="16"/>
              </w:rPr>
              <w:t>job_item_id, batch_id, workflow_version_id, state, target_qty</w:t>
            </w:r>
          </w:p>
        </w:tc>
      </w:tr>
      <w:tr>
        <w:tc>
          <w:tcPr>
            <w:tcW w:type="dxa" w:w="4910"/>
            <w:vAlign w:val="center"/>
            <w:shd w:fill="F4F8FA"/>
            <w:tcBorders>
              <w:bottom w:val="single" w:sz="4" w:color="DCE6EB"/>
            </w:tcBorders>
          </w:tcPr>
          <w:p>
            <w:pPr>
              <w:spacing w:after="20" w:before="20"/>
            </w:pPr>
            <w:r>
              <w:rPr>
                <w:sz w:val="16"/>
              </w:rPr>
              <w:t>workflow_templates, workflow_versions, nodes, edges</w:t>
            </w:r>
          </w:p>
        </w:tc>
        <w:tc>
          <w:tcPr>
            <w:tcW w:type="dxa" w:w="4910"/>
            <w:vAlign w:val="center"/>
            <w:shd w:fill="F4F8FA"/>
            <w:tcBorders>
              <w:bottom w:val="single" w:sz="4" w:color="DCE6EB"/>
            </w:tcBorders>
          </w:tcPr>
          <w:p>
            <w:pPr>
              <w:spacing w:after="20" w:before="20"/>
            </w:pPr>
            <w:r>
              <w:rPr>
                <w:sz w:val="16"/>
              </w:rPr>
              <w:t>published_version, prerequisites, role/skill constraints</w:t>
            </w:r>
          </w:p>
        </w:tc>
      </w:tr>
      <w:tr>
        <w:tc>
          <w:tcPr>
            <w:tcW w:type="dxa" w:w="4910"/>
            <w:vAlign w:val="center"/>
            <w:tcBorders>
              <w:bottom w:val="single" w:sz="4" w:color="DCE6EB"/>
            </w:tcBorders>
          </w:tcPr>
          <w:p>
            <w:pPr>
              <w:spacing w:after="20" w:before="20"/>
            </w:pPr>
            <w:r>
              <w:rPr>
                <w:sz w:val="16"/>
              </w:rPr>
              <w:t>drawings, engineering_releases, bom_items, routing_steps</w:t>
            </w:r>
          </w:p>
        </w:tc>
        <w:tc>
          <w:tcPr>
            <w:tcW w:type="dxa" w:w="4910"/>
            <w:vAlign w:val="center"/>
            <w:tcBorders>
              <w:bottom w:val="single" w:sz="4" w:color="DCE6EB"/>
            </w:tcBorders>
          </w:tcPr>
          <w:p>
            <w:pPr>
              <w:spacing w:after="20" w:before="20"/>
            </w:pPr>
            <w:r>
              <w:rPr>
                <w:sz w:val="16"/>
              </w:rPr>
              <w:t>doc hash, revision, release approval, required operations/materials</w:t>
            </w:r>
          </w:p>
        </w:tc>
      </w:tr>
      <w:tr>
        <w:tc>
          <w:tcPr>
            <w:tcW w:type="dxa" w:w="4910"/>
            <w:vAlign w:val="center"/>
            <w:shd w:fill="F4F8FA"/>
            <w:tcBorders>
              <w:bottom w:val="single" w:sz="4" w:color="DCE6EB"/>
            </w:tcBorders>
          </w:tcPr>
          <w:p>
            <w:pPr>
              <w:spacing w:after="20" w:before="20"/>
            </w:pPr>
            <w:r>
              <w:rPr>
                <w:sz w:val="16"/>
              </w:rPr>
              <w:t>technicians, skills, technician_skills, certifications</w:t>
            </w:r>
          </w:p>
        </w:tc>
        <w:tc>
          <w:tcPr>
            <w:tcW w:type="dxa" w:w="4910"/>
            <w:vAlign w:val="center"/>
            <w:shd w:fill="F4F8FA"/>
            <w:tcBorders>
              <w:bottom w:val="single" w:sz="4" w:color="DCE6EB"/>
            </w:tcBorders>
          </w:tcPr>
          <w:p>
            <w:pPr>
              <w:spacing w:after="20" w:before="20"/>
            </w:pPr>
            <w:r>
              <w:rPr>
                <w:sz w:val="16"/>
              </w:rPr>
              <w:t>verified_level, reviewer, scope, certificate expiry</w:t>
            </w:r>
          </w:p>
        </w:tc>
      </w:tr>
      <w:tr>
        <w:tc>
          <w:tcPr>
            <w:tcW w:type="dxa" w:w="4910"/>
            <w:vAlign w:val="center"/>
            <w:tcBorders>
              <w:bottom w:val="single" w:sz="4" w:color="DCE6EB"/>
            </w:tcBorders>
          </w:tcPr>
          <w:p>
            <w:pPr>
              <w:spacing w:after="20" w:before="20"/>
            </w:pPr>
            <w:r>
              <w:rPr>
                <w:sz w:val="16"/>
              </w:rPr>
              <w:t>work_centers, machines, shift_rosters, calendar_exceptions</w:t>
            </w:r>
          </w:p>
        </w:tc>
        <w:tc>
          <w:tcPr>
            <w:tcW w:type="dxa" w:w="4910"/>
            <w:vAlign w:val="center"/>
            <w:tcBorders>
              <w:bottom w:val="single" w:sz="4" w:color="DCE6EB"/>
            </w:tcBorders>
          </w:tcPr>
          <w:p>
            <w:pPr>
              <w:spacing w:after="20" w:before="20"/>
            </w:pPr>
            <w:r>
              <w:rPr>
                <w:sz w:val="16"/>
              </w:rPr>
              <w:t>site calendars, operating capacity, downtime, breaks</w:t>
            </w:r>
          </w:p>
        </w:tc>
      </w:tr>
      <w:tr>
        <w:tc>
          <w:tcPr>
            <w:tcW w:type="dxa" w:w="4910"/>
            <w:vAlign w:val="center"/>
            <w:shd w:fill="F4F8FA"/>
            <w:tcBorders>
              <w:bottom w:val="single" w:sz="4" w:color="DCE6EB"/>
            </w:tcBorders>
          </w:tcPr>
          <w:p>
            <w:pPr>
              <w:spacing w:after="20" w:before="20"/>
            </w:pPr>
            <w:r>
              <w:rPr>
                <w:sz w:val="16"/>
              </w:rPr>
              <w:t>assignments, reservations, schedule_versions</w:t>
            </w:r>
          </w:p>
        </w:tc>
        <w:tc>
          <w:tcPr>
            <w:tcW w:type="dxa" w:w="4910"/>
            <w:vAlign w:val="center"/>
            <w:shd w:fill="F4F8FA"/>
            <w:tcBorders>
              <w:bottom w:val="single" w:sz="4" w:color="DCE6EB"/>
            </w:tcBorders>
          </w:tcPr>
          <w:p>
            <w:pPr>
              <w:spacing w:after="20" w:before="20"/>
            </w:pPr>
            <w:r>
              <w:rPr>
                <w:sz w:val="16"/>
              </w:rPr>
              <w:t>operation, resource, start/end UTC, status, lock/version</w:t>
            </w:r>
          </w:p>
        </w:tc>
      </w:tr>
      <w:tr>
        <w:tc>
          <w:tcPr>
            <w:tcW w:type="dxa" w:w="4910"/>
            <w:vAlign w:val="center"/>
            <w:tcBorders>
              <w:bottom w:val="single" w:sz="4" w:color="DCE6EB"/>
            </w:tcBorders>
          </w:tcPr>
          <w:p>
            <w:pPr>
              <w:spacing w:after="20" w:before="20"/>
            </w:pPr>
            <w:r>
              <w:rPr>
                <w:sz w:val="16"/>
              </w:rPr>
              <w:t>production_events, quantity_movements, issue_events</w:t>
            </w:r>
          </w:p>
        </w:tc>
        <w:tc>
          <w:tcPr>
            <w:tcW w:type="dxa" w:w="4910"/>
            <w:vAlign w:val="center"/>
            <w:tcBorders>
              <w:bottom w:val="single" w:sz="4" w:color="DCE6EB"/>
            </w:tcBorders>
          </w:tcPr>
          <w:p>
            <w:pPr>
              <w:spacing w:after="20" w:before="20"/>
            </w:pPr>
            <w:r>
              <w:rPr>
                <w:sz w:val="16"/>
              </w:rPr>
              <w:t>actor, event_time, unique idempotency key, reason code</w:t>
            </w:r>
          </w:p>
        </w:tc>
      </w:tr>
      <w:tr>
        <w:tc>
          <w:tcPr>
            <w:tcW w:type="dxa" w:w="4910"/>
            <w:vAlign w:val="center"/>
            <w:shd w:fill="F4F8FA"/>
            <w:tcBorders>
              <w:bottom w:val="single" w:sz="4" w:color="DCE6EB"/>
            </w:tcBorders>
          </w:tcPr>
          <w:p>
            <w:pPr>
              <w:spacing w:after="20" w:before="20"/>
            </w:pPr>
            <w:r>
              <w:rPr>
                <w:sz w:val="16"/>
              </w:rPr>
              <w:t>quality_inspections, ncrs, batch_genealogy</w:t>
            </w:r>
          </w:p>
        </w:tc>
        <w:tc>
          <w:tcPr>
            <w:tcW w:type="dxa" w:w="4910"/>
            <w:vAlign w:val="center"/>
            <w:shd w:fill="F4F8FA"/>
            <w:tcBorders>
              <w:bottom w:val="single" w:sz="4" w:color="DCE6EB"/>
            </w:tcBorders>
          </w:tcPr>
          <w:p>
            <w:pPr>
              <w:spacing w:after="20" w:before="20"/>
            </w:pPr>
            <w:r>
              <w:rPr>
                <w:sz w:val="16"/>
              </w:rPr>
              <w:t>inspection version, quantity decisions, corrective action</w:t>
            </w:r>
          </w:p>
        </w:tc>
      </w:tr>
      <w:tr>
        <w:tc>
          <w:tcPr>
            <w:tcW w:type="dxa" w:w="4910"/>
            <w:vAlign w:val="center"/>
            <w:tcBorders>
              <w:bottom w:val="single" w:sz="4" w:color="DCE6EB"/>
            </w:tcBorders>
          </w:tcPr>
          <w:p>
            <w:pPr>
              <w:spacing w:after="20" w:before="20"/>
            </w:pPr>
            <w:r>
              <w:rPr>
                <w:sz w:val="16"/>
              </w:rPr>
              <w:t>notifications, audit_events, ai_recommendations</w:t>
            </w:r>
          </w:p>
        </w:tc>
        <w:tc>
          <w:tcPr>
            <w:tcW w:type="dxa" w:w="4910"/>
            <w:vAlign w:val="center"/>
            <w:tcBorders>
              <w:bottom w:val="single" w:sz="4" w:color="DCE6EB"/>
            </w:tcBorders>
          </w:tcPr>
          <w:p>
            <w:pPr>
              <w:spacing w:after="20" w:before="20"/>
            </w:pPr>
            <w:r>
              <w:rPr>
                <w:sz w:val="16"/>
              </w:rPr>
              <w:t>identity, evidence refs, approval and change lineage</w:t>
            </w:r>
          </w:p>
        </w:tc>
      </w:tr>
    </w:tbl>
    <w:p>
      <w:pPr>
        <w:spacing w:after="0"/>
      </w:pPr>
    </w:p>
    <w:p>
      <w:pPr>
        <w:pStyle w:val="Heading2"/>
      </w:pPr>
      <w:r>
        <w:t>Recommended domain events</w:t>
      </w:r>
    </w:p>
    <w:p>
      <w:r>
        <w:t>order.confirmed; engineering.released; workflow.instantiated; material.shortage_detected; operation.ready; assignment.published; operation.started; operation.quantity_reported; quality.inspection_recorded; quality.rework_requested; schedule.revised; shipment.dispatched. Events must be tenant-scoped with durable IDs, occurred_at, actor, schema_version and correlation_id.</w:t>
      </w:r>
    </w:p>
    <w:p>
      <w:pPr>
        <w:pStyle w:val="Heading1"/>
      </w:pPr>
      <w:r>
        <w:t>10  AI architecture and guardrails</w:t>
      </w:r>
    </w:p>
    <w:p>
      <w:r>
        <w:t>LLM is appropriate for retrieval/explanation, RFQ extraction, and human-readable scenario narratives. It is not the authority for skill verification, conflict detection, capacity arithmetic, inventory facts or QC release. Those derive from services with explicit contracts and auditable sources.</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Layer</w:t>
            </w:r>
          </w:p>
        </w:tc>
        <w:tc>
          <w:tcPr>
            <w:tcW w:type="dxa" w:w="3273"/>
            <w:vAlign w:val="center"/>
            <w:shd w:fill="10314A"/>
          </w:tcPr>
          <w:p>
            <w:pPr>
              <w:spacing w:after="0"/>
            </w:pPr>
            <w:r>
              <w:rPr>
                <w:b/>
                <w:color w:val="FFFFFF"/>
                <w:sz w:val="16"/>
              </w:rPr>
              <w:t>Responsibilities</w:t>
            </w:r>
          </w:p>
        </w:tc>
        <w:tc>
          <w:tcPr>
            <w:tcW w:type="dxa" w:w="3273"/>
            <w:vAlign w:val="center"/>
            <w:shd w:fill="10314A"/>
          </w:tcPr>
          <w:p>
            <w:pPr>
              <w:spacing w:after="0"/>
            </w:pPr>
            <w:r>
              <w:rPr>
                <w:b/>
                <w:color w:val="FFFFFF"/>
                <w:sz w:val="16"/>
              </w:rPr>
              <w:t>Safeguard</w:t>
            </w:r>
          </w:p>
        </w:tc>
      </w:tr>
      <w:tr>
        <w:tc>
          <w:tcPr>
            <w:tcW w:type="dxa" w:w="3273"/>
            <w:vAlign w:val="center"/>
            <w:tcBorders>
              <w:bottom w:val="single" w:sz="4" w:color="DCE6EB"/>
            </w:tcBorders>
          </w:tcPr>
          <w:p>
            <w:pPr>
              <w:spacing w:after="20" w:before="20"/>
            </w:pPr>
            <w:r>
              <w:rPr>
                <w:sz w:val="16"/>
              </w:rPr>
              <w:t>Rules</w:t>
            </w:r>
          </w:p>
        </w:tc>
        <w:tc>
          <w:tcPr>
            <w:tcW w:type="dxa" w:w="3273"/>
            <w:vAlign w:val="center"/>
            <w:tcBorders>
              <w:bottom w:val="single" w:sz="4" w:color="DCE6EB"/>
            </w:tcBorders>
          </w:tcPr>
          <w:p>
            <w:pPr>
              <w:spacing w:after="20" w:before="20"/>
            </w:pPr>
            <w:r>
              <w:rPr>
                <w:sz w:val="16"/>
              </w:rPr>
              <w:t>Hard qualification, event transitions, quantity invariants, readiness</w:t>
            </w:r>
          </w:p>
        </w:tc>
        <w:tc>
          <w:tcPr>
            <w:tcW w:type="dxa" w:w="3273"/>
            <w:vAlign w:val="center"/>
            <w:tcBorders>
              <w:bottom w:val="single" w:sz="4" w:color="DCE6EB"/>
            </w:tcBorders>
          </w:tcPr>
          <w:p>
            <w:pPr>
              <w:spacing w:after="20" w:before="20"/>
            </w:pPr>
            <w:r>
              <w:rPr>
                <w:sz w:val="16"/>
              </w:rPr>
              <w:t>Server-side validation; no LLM override</w:t>
            </w:r>
          </w:p>
        </w:tc>
      </w:tr>
      <w:tr>
        <w:tc>
          <w:tcPr>
            <w:tcW w:type="dxa" w:w="3273"/>
            <w:vAlign w:val="center"/>
            <w:shd w:fill="F4F8FA"/>
            <w:tcBorders>
              <w:bottom w:val="single" w:sz="4" w:color="DCE6EB"/>
            </w:tcBorders>
          </w:tcPr>
          <w:p>
            <w:pPr>
              <w:spacing w:after="20" w:before="20"/>
            </w:pPr>
            <w:r>
              <w:rPr>
                <w:sz w:val="16"/>
              </w:rPr>
              <w:t>Scheduling / optimization</w:t>
            </w:r>
          </w:p>
        </w:tc>
        <w:tc>
          <w:tcPr>
            <w:tcW w:type="dxa" w:w="3273"/>
            <w:vAlign w:val="center"/>
            <w:shd w:fill="F4F8FA"/>
            <w:tcBorders>
              <w:bottom w:val="single" w:sz="4" w:color="DCE6EB"/>
            </w:tcBorders>
          </w:tcPr>
          <w:p>
            <w:pPr>
              <w:spacing w:after="20" w:before="20"/>
            </w:pPr>
            <w:r>
              <w:rPr>
                <w:sz w:val="16"/>
              </w:rPr>
              <w:t>Resource reservations, feasibility, candidate ranking, later finite capacity</w:t>
            </w:r>
          </w:p>
        </w:tc>
        <w:tc>
          <w:tcPr>
            <w:tcW w:type="dxa" w:w="3273"/>
            <w:vAlign w:val="center"/>
            <w:shd w:fill="F4F8FA"/>
            <w:tcBorders>
              <w:bottom w:val="single" w:sz="4" w:color="DCE6EB"/>
            </w:tcBorders>
          </w:tcPr>
          <w:p>
            <w:pPr>
              <w:spacing w:after="20" w:before="20"/>
            </w:pPr>
            <w:r>
              <w:rPr>
                <w:sz w:val="16"/>
              </w:rPr>
              <w:t>Constraint trace and schedule version</w:t>
            </w:r>
          </w:p>
        </w:tc>
      </w:tr>
      <w:tr>
        <w:tc>
          <w:tcPr>
            <w:tcW w:type="dxa" w:w="3273"/>
            <w:vAlign w:val="center"/>
            <w:tcBorders>
              <w:bottom w:val="single" w:sz="4" w:color="DCE6EB"/>
            </w:tcBorders>
          </w:tcPr>
          <w:p>
            <w:pPr>
              <w:spacing w:after="20" w:before="20"/>
            </w:pPr>
            <w:r>
              <w:rPr>
                <w:sz w:val="16"/>
              </w:rPr>
              <w:t>Retrieval</w:t>
            </w:r>
          </w:p>
        </w:tc>
        <w:tc>
          <w:tcPr>
            <w:tcW w:type="dxa" w:w="3273"/>
            <w:vAlign w:val="center"/>
            <w:tcBorders>
              <w:bottom w:val="single" w:sz="4" w:color="DCE6EB"/>
            </w:tcBorders>
          </w:tcPr>
          <w:p>
            <w:pPr>
              <w:spacing w:after="20" w:before="20"/>
            </w:pPr>
            <w:r>
              <w:rPr>
                <w:sz w:val="16"/>
              </w:rPr>
              <w:t>Role-scoped order/engineering/event evidence</w:t>
            </w:r>
          </w:p>
        </w:tc>
        <w:tc>
          <w:tcPr>
            <w:tcW w:type="dxa" w:w="3273"/>
            <w:vAlign w:val="center"/>
            <w:tcBorders>
              <w:bottom w:val="single" w:sz="4" w:color="DCE6EB"/>
            </w:tcBorders>
          </w:tcPr>
          <w:p>
            <w:pPr>
              <w:spacing w:after="20" w:before="20"/>
            </w:pPr>
            <w:r>
              <w:rPr>
                <w:sz w:val="16"/>
              </w:rPr>
              <w:t>Tenant isolation + row-level controls</w:t>
            </w:r>
          </w:p>
        </w:tc>
      </w:tr>
      <w:tr>
        <w:tc>
          <w:tcPr>
            <w:tcW w:type="dxa" w:w="3273"/>
            <w:vAlign w:val="center"/>
            <w:shd w:fill="F4F8FA"/>
            <w:tcBorders>
              <w:bottom w:val="single" w:sz="4" w:color="DCE6EB"/>
            </w:tcBorders>
          </w:tcPr>
          <w:p>
            <w:pPr>
              <w:spacing w:after="20" w:before="20"/>
            </w:pPr>
            <w:r>
              <w:rPr>
                <w:sz w:val="16"/>
              </w:rPr>
              <w:t>LLM</w:t>
            </w:r>
          </w:p>
        </w:tc>
        <w:tc>
          <w:tcPr>
            <w:tcW w:type="dxa" w:w="3273"/>
            <w:vAlign w:val="center"/>
            <w:shd w:fill="F4F8FA"/>
            <w:tcBorders>
              <w:bottom w:val="single" w:sz="4" w:color="DCE6EB"/>
            </w:tcBorders>
          </w:tcPr>
          <w:p>
            <w:pPr>
              <w:spacing w:after="20" w:before="20"/>
            </w:pPr>
            <w:r>
              <w:rPr>
                <w:sz w:val="16"/>
              </w:rPr>
              <w:t>Q&amp;A, summarization, risk explanations, draft docs</w:t>
            </w:r>
          </w:p>
        </w:tc>
        <w:tc>
          <w:tcPr>
            <w:tcW w:type="dxa" w:w="3273"/>
            <w:vAlign w:val="center"/>
            <w:shd w:fill="F4F8FA"/>
            <w:tcBorders>
              <w:bottom w:val="single" w:sz="4" w:color="DCE6EB"/>
            </w:tcBorders>
          </w:tcPr>
          <w:p>
            <w:pPr>
              <w:spacing w:after="20" w:before="20"/>
            </w:pPr>
            <w:r>
              <w:rPr>
                <w:sz w:val="16"/>
              </w:rPr>
              <w:t>Grounded citations, uncertainty, source timestamps</w:t>
            </w:r>
          </w:p>
        </w:tc>
      </w:tr>
      <w:tr>
        <w:tc>
          <w:tcPr>
            <w:tcW w:type="dxa" w:w="3273"/>
            <w:vAlign w:val="center"/>
            <w:tcBorders>
              <w:bottom w:val="single" w:sz="4" w:color="DCE6EB"/>
            </w:tcBorders>
          </w:tcPr>
          <w:p>
            <w:pPr>
              <w:spacing w:after="20" w:before="20"/>
            </w:pPr>
            <w:r>
              <w:rPr>
                <w:sz w:val="16"/>
              </w:rPr>
              <w:t>Action gateway</w:t>
            </w:r>
          </w:p>
        </w:tc>
        <w:tc>
          <w:tcPr>
            <w:tcW w:type="dxa" w:w="3273"/>
            <w:vAlign w:val="center"/>
            <w:tcBorders>
              <w:bottom w:val="single" w:sz="4" w:color="DCE6EB"/>
            </w:tcBorders>
          </w:tcPr>
          <w:p>
            <w:pPr>
              <w:spacing w:after="20" w:before="20"/>
            </w:pPr>
            <w:r>
              <w:rPr>
                <w:sz w:val="16"/>
              </w:rPr>
              <w:t>Submit proposed plan or change</w:t>
            </w:r>
          </w:p>
        </w:tc>
        <w:tc>
          <w:tcPr>
            <w:tcW w:type="dxa" w:w="3273"/>
            <w:vAlign w:val="center"/>
            <w:tcBorders>
              <w:bottom w:val="single" w:sz="4" w:color="DCE6EB"/>
            </w:tcBorders>
          </w:tcPr>
          <w:p>
            <w:pPr>
              <w:spacing w:after="20" w:before="20"/>
            </w:pPr>
            <w:r>
              <w:rPr>
                <w:sz w:val="16"/>
              </w:rPr>
              <w:t>Human approval, actor identity and audit transaction</w:t>
            </w:r>
          </w:p>
        </w:tc>
      </w:tr>
    </w:tbl>
    <w:p>
      <w:pPr>
        <w:spacing w:after="0"/>
      </w:pPr>
    </w:p>
    <w:p>
      <w:pPr>
        <w:pStyle w:val="Heading2"/>
      </w:pPr>
      <w:r>
        <w:t>AI readiness gating</w:t>
      </w:r>
    </w:p>
    <w:p>
      <w:pPr>
        <w:pStyle w:val="ListBullet"/>
      </w:pPr>
      <w:r>
        <w:t>R1 read-only assistant and explainable rules; no unsupported promises of ETA accuracy.</w:t>
      </w:r>
    </w:p>
    <w:p>
      <w:pPr>
        <w:pStyle w:val="ListBullet"/>
      </w:pPr>
      <w:r>
        <w:t>R2 suggestions require sufficient, representative historical job durations and known missing-data labels.</w:t>
      </w:r>
    </w:p>
    <w:p>
      <w:pPr>
        <w:pStyle w:val="ListBullet"/>
      </w:pPr>
      <w:r>
        <w:t>R3 recovery plans show predicted impact and assumptions, never execute directly.</w:t>
      </w:r>
    </w:p>
    <w:p>
      <w:pPr>
        <w:pStyle w:val="ListBullet"/>
      </w:pPr>
      <w:r>
        <w:t>Log user feedback on suggestions and track factual correction rates, not only adoption.</w:t>
      </w:r>
    </w:p>
    <w:p>
      <w:pPr>
        <w:pStyle w:val="Heading1"/>
      </w:pPr>
      <w:r>
        <w:t>11  Non-functional requirements</w:t>
      </w:r>
    </w:p>
    <w:tbl>
      <w:tblPr>
        <w:tblStyle w:val="TableGrid"/>
        <w:tblW w:type="auto" w:w="0"/>
        <w:jc w:val="center"/>
        <w:tblLayout w:type="autofit"/>
        <w:tblLook w:firstColumn="1" w:firstRow="1" w:lastColumn="0" w:lastRow="0" w:noHBand="0" w:noVBand="1" w:val="04A0"/>
      </w:tblPr>
      <w:tblGrid>
        <w:gridCol w:w="4910"/>
        <w:gridCol w:w="4910"/>
      </w:tblGrid>
      <w:tr>
        <w:trPr>
          <w:tblHeader w:val="true"/>
        </w:trPr>
        <w:tc>
          <w:tcPr>
            <w:tcW w:type="dxa" w:w="4910"/>
            <w:vAlign w:val="center"/>
            <w:shd w:fill="10314A"/>
          </w:tcPr>
          <w:p>
            <w:pPr>
              <w:spacing w:after="0"/>
            </w:pPr>
            <w:r>
              <w:rPr>
                <w:b/>
                <w:color w:val="FFFFFF"/>
                <w:sz w:val="16"/>
              </w:rPr>
              <w:t>Dimension</w:t>
            </w:r>
          </w:p>
        </w:tc>
        <w:tc>
          <w:tcPr>
            <w:tcW w:type="dxa" w:w="4910"/>
            <w:vAlign w:val="center"/>
            <w:shd w:fill="10314A"/>
          </w:tcPr>
          <w:p>
            <w:pPr>
              <w:spacing w:after="0"/>
            </w:pPr>
            <w:r>
              <w:rPr>
                <w:b/>
                <w:color w:val="FFFFFF"/>
                <w:sz w:val="16"/>
              </w:rPr>
              <w:t>Acceptance target / design policy</w:t>
            </w:r>
          </w:p>
        </w:tc>
      </w:tr>
      <w:tr>
        <w:tc>
          <w:tcPr>
            <w:tcW w:type="dxa" w:w="4910"/>
            <w:vAlign w:val="center"/>
            <w:tcBorders>
              <w:bottom w:val="single" w:sz="4" w:color="DCE6EB"/>
            </w:tcBorders>
          </w:tcPr>
          <w:p>
            <w:pPr>
              <w:spacing w:after="20" w:before="20"/>
            </w:pPr>
            <w:r>
              <w:rPr>
                <w:sz w:val="16"/>
              </w:rPr>
              <w:t>Security</w:t>
            </w:r>
          </w:p>
        </w:tc>
        <w:tc>
          <w:tcPr>
            <w:tcW w:type="dxa" w:w="4910"/>
            <w:vAlign w:val="center"/>
            <w:tcBorders>
              <w:bottom w:val="single" w:sz="4" w:color="DCE6EB"/>
            </w:tcBorders>
          </w:tcPr>
          <w:p>
            <w:pPr>
              <w:spacing w:after="20" w:before="20"/>
            </w:pPr>
            <w:r>
              <w:rPr>
                <w:sz w:val="16"/>
              </w:rPr>
              <w:t>API-enforced tenant and role isolation; secure object storage; tokenized customer portal access; secrets management.</w:t>
            </w:r>
          </w:p>
        </w:tc>
      </w:tr>
      <w:tr>
        <w:tc>
          <w:tcPr>
            <w:tcW w:type="dxa" w:w="4910"/>
            <w:vAlign w:val="center"/>
            <w:shd w:fill="F4F8FA"/>
            <w:tcBorders>
              <w:bottom w:val="single" w:sz="4" w:color="DCE6EB"/>
            </w:tcBorders>
          </w:tcPr>
          <w:p>
            <w:pPr>
              <w:spacing w:after="20" w:before="20"/>
            </w:pPr>
            <w:r>
              <w:rPr>
                <w:sz w:val="16"/>
              </w:rPr>
              <w:t>Availability</w:t>
            </w:r>
          </w:p>
        </w:tc>
        <w:tc>
          <w:tcPr>
            <w:tcW w:type="dxa" w:w="4910"/>
            <w:vAlign w:val="center"/>
            <w:shd w:fill="F4F8FA"/>
            <w:tcBorders>
              <w:bottom w:val="single" w:sz="4" w:color="DCE6EB"/>
            </w:tcBorders>
          </w:tcPr>
          <w:p>
            <w:pPr>
              <w:spacing w:after="20" w:before="20"/>
            </w:pPr>
            <w:r>
              <w:rPr>
                <w:sz w:val="16"/>
              </w:rPr>
              <w:t>MVP design target 99.5% monthly availability subject to deployment infrastructure and SLA validation.</w:t>
            </w:r>
          </w:p>
        </w:tc>
      </w:tr>
      <w:tr>
        <w:tc>
          <w:tcPr>
            <w:tcW w:type="dxa" w:w="4910"/>
            <w:vAlign w:val="center"/>
            <w:tcBorders>
              <w:bottom w:val="single" w:sz="4" w:color="DCE6EB"/>
            </w:tcBorders>
          </w:tcPr>
          <w:p>
            <w:pPr>
              <w:spacing w:after="20" w:before="20"/>
            </w:pPr>
            <w:r>
              <w:rPr>
                <w:sz w:val="16"/>
              </w:rPr>
              <w:t>Performance</w:t>
            </w:r>
          </w:p>
        </w:tc>
        <w:tc>
          <w:tcPr>
            <w:tcW w:type="dxa" w:w="4910"/>
            <w:vAlign w:val="center"/>
            <w:tcBorders>
              <w:bottom w:val="single" w:sz="4" w:color="DCE6EB"/>
            </w:tcBorders>
          </w:tcPr>
          <w:p>
            <w:pPr>
              <w:spacing w:after="20" w:before="20"/>
            </w:pPr>
            <w:r>
              <w:rPr>
                <w:sz w:val="16"/>
              </w:rPr>
              <w:t>P95 common CRUD responses &lt;800 ms and shop-floor submit &lt;1.5 s on reference environment; load test before commitment.</w:t>
            </w:r>
          </w:p>
        </w:tc>
      </w:tr>
      <w:tr>
        <w:tc>
          <w:tcPr>
            <w:tcW w:type="dxa" w:w="4910"/>
            <w:vAlign w:val="center"/>
            <w:shd w:fill="F4F8FA"/>
            <w:tcBorders>
              <w:bottom w:val="single" w:sz="4" w:color="DCE6EB"/>
            </w:tcBorders>
          </w:tcPr>
          <w:p>
            <w:pPr>
              <w:spacing w:after="20" w:before="20"/>
            </w:pPr>
            <w:r>
              <w:rPr>
                <w:sz w:val="16"/>
              </w:rPr>
              <w:t>Integrity</w:t>
            </w:r>
          </w:p>
        </w:tc>
        <w:tc>
          <w:tcPr>
            <w:tcW w:type="dxa" w:w="4910"/>
            <w:vAlign w:val="center"/>
            <w:shd w:fill="F4F8FA"/>
            <w:tcBorders>
              <w:bottom w:val="single" w:sz="4" w:color="DCE6EB"/>
            </w:tcBorders>
          </w:tcPr>
          <w:p>
            <w:pPr>
              <w:spacing w:after="20" w:before="20"/>
            </w:pPr>
            <w:r>
              <w:rPr>
                <w:sz w:val="16"/>
              </w:rPr>
              <w:t>Immutable audit trail; idempotency on event writes; transactional assignment conflict checks.</w:t>
            </w:r>
          </w:p>
        </w:tc>
      </w:tr>
      <w:tr>
        <w:tc>
          <w:tcPr>
            <w:tcW w:type="dxa" w:w="4910"/>
            <w:vAlign w:val="center"/>
            <w:tcBorders>
              <w:bottom w:val="single" w:sz="4" w:color="DCE6EB"/>
            </w:tcBorders>
          </w:tcPr>
          <w:p>
            <w:pPr>
              <w:spacing w:after="20" w:before="20"/>
            </w:pPr>
            <w:r>
              <w:rPr>
                <w:sz w:val="16"/>
              </w:rPr>
              <w:t>Operations</w:t>
            </w:r>
          </w:p>
        </w:tc>
        <w:tc>
          <w:tcPr>
            <w:tcW w:type="dxa" w:w="4910"/>
            <w:vAlign w:val="center"/>
            <w:tcBorders>
              <w:bottom w:val="single" w:sz="4" w:color="DCE6EB"/>
            </w:tcBorders>
          </w:tcPr>
          <w:p>
            <w:pPr>
              <w:spacing w:after="20" w:before="20"/>
            </w:pPr>
            <w:r>
              <w:rPr>
                <w:sz w:val="16"/>
              </w:rPr>
              <w:t>Backups with tested restore, tracing by correlation_id, dead-letter/retry for webhooks.</w:t>
            </w:r>
          </w:p>
        </w:tc>
      </w:tr>
      <w:tr>
        <w:tc>
          <w:tcPr>
            <w:tcW w:type="dxa" w:w="4910"/>
            <w:vAlign w:val="center"/>
            <w:shd w:fill="F4F8FA"/>
            <w:tcBorders>
              <w:bottom w:val="single" w:sz="4" w:color="DCE6EB"/>
            </w:tcBorders>
          </w:tcPr>
          <w:p>
            <w:pPr>
              <w:spacing w:after="20" w:before="20"/>
            </w:pPr>
            <w:r>
              <w:rPr>
                <w:sz w:val="16"/>
              </w:rPr>
              <w:t>Mobile</w:t>
            </w:r>
          </w:p>
        </w:tc>
        <w:tc>
          <w:tcPr>
            <w:tcW w:type="dxa" w:w="4910"/>
            <w:vAlign w:val="center"/>
            <w:shd w:fill="F4F8FA"/>
            <w:tcBorders>
              <w:bottom w:val="single" w:sz="4" w:color="DCE6EB"/>
            </w:tcBorders>
          </w:tcPr>
          <w:p>
            <w:pPr>
              <w:spacing w:after="20" w:before="20"/>
            </w:pPr>
            <w:r>
              <w:rPr>
                <w:sz w:val="16"/>
              </w:rPr>
              <w:t>Responsive PWA; large touch targets, simple forms; offline sync only R1 after conflict-handling tests.</w:t>
            </w:r>
          </w:p>
        </w:tc>
      </w:tr>
      <w:tr>
        <w:tc>
          <w:tcPr>
            <w:tcW w:type="dxa" w:w="4910"/>
            <w:vAlign w:val="center"/>
            <w:tcBorders>
              <w:bottom w:val="single" w:sz="4" w:color="DCE6EB"/>
            </w:tcBorders>
          </w:tcPr>
          <w:p>
            <w:pPr>
              <w:spacing w:after="20" w:before="20"/>
            </w:pPr>
            <w:r>
              <w:rPr>
                <w:sz w:val="16"/>
              </w:rPr>
              <w:t>Accessibility</w:t>
            </w:r>
          </w:p>
        </w:tc>
        <w:tc>
          <w:tcPr>
            <w:tcW w:type="dxa" w:w="4910"/>
            <w:vAlign w:val="center"/>
            <w:tcBorders>
              <w:bottom w:val="single" w:sz="4" w:color="DCE6EB"/>
            </w:tcBorders>
          </w:tcPr>
          <w:p>
            <w:pPr>
              <w:spacing w:after="20" w:before="20"/>
            </w:pPr>
            <w:r>
              <w:rPr>
                <w:sz w:val="16"/>
              </w:rPr>
              <w:t>Clear contrast, keyboard operation for main admin flows, readable forms and explicit status text.</w:t>
            </w:r>
          </w:p>
        </w:tc>
      </w:tr>
      <w:tr>
        <w:tc>
          <w:tcPr>
            <w:tcW w:type="dxa" w:w="4910"/>
            <w:vAlign w:val="center"/>
            <w:shd w:fill="F4F8FA"/>
            <w:tcBorders>
              <w:bottom w:val="single" w:sz="4" w:color="DCE6EB"/>
            </w:tcBorders>
          </w:tcPr>
          <w:p>
            <w:pPr>
              <w:spacing w:after="20" w:before="20"/>
            </w:pPr>
            <w:r>
              <w:rPr>
                <w:sz w:val="16"/>
              </w:rPr>
              <w:t>Localization</w:t>
            </w:r>
          </w:p>
        </w:tc>
        <w:tc>
          <w:tcPr>
            <w:tcW w:type="dxa" w:w="4910"/>
            <w:vAlign w:val="center"/>
            <w:shd w:fill="F4F8FA"/>
            <w:tcBorders>
              <w:bottom w:val="single" w:sz="4" w:color="DCE6EB"/>
            </w:tcBorders>
          </w:tcPr>
          <w:p>
            <w:pPr>
              <w:spacing w:after="20" w:before="20"/>
            </w:pPr>
            <w:r>
              <w:rPr>
                <w:sz w:val="16"/>
              </w:rPr>
              <w:t>Bahasa Indonesia default; per-facility time zone, UTC events, locale-based date formatting.</w:t>
            </w:r>
          </w:p>
        </w:tc>
      </w:tr>
      <w:tr>
        <w:tc>
          <w:tcPr>
            <w:tcW w:type="dxa" w:w="4910"/>
            <w:vAlign w:val="center"/>
            <w:tcBorders>
              <w:bottom w:val="single" w:sz="4" w:color="DCE6EB"/>
            </w:tcBorders>
          </w:tcPr>
          <w:p>
            <w:pPr>
              <w:spacing w:after="20" w:before="20"/>
            </w:pPr>
            <w:r>
              <w:rPr>
                <w:sz w:val="16"/>
              </w:rPr>
              <w:t>Data retention</w:t>
            </w:r>
          </w:p>
        </w:tc>
        <w:tc>
          <w:tcPr>
            <w:tcW w:type="dxa" w:w="4910"/>
            <w:vAlign w:val="center"/>
            <w:tcBorders>
              <w:bottom w:val="single" w:sz="4" w:color="DCE6EB"/>
            </w:tcBorders>
          </w:tcPr>
          <w:p>
            <w:pPr>
              <w:spacing w:after="20" w:before="20"/>
            </w:pPr>
            <w:r>
              <w:rPr>
                <w:sz w:val="16"/>
              </w:rPr>
              <w:t>Configurable retention and customer contracts; avoid exposing raw employee PII across roles.</w:t>
            </w:r>
          </w:p>
        </w:tc>
      </w:tr>
      <w:tr>
        <w:tc>
          <w:tcPr>
            <w:tcW w:type="dxa" w:w="4910"/>
            <w:vAlign w:val="center"/>
            <w:shd w:fill="F4F8FA"/>
            <w:tcBorders>
              <w:bottom w:val="single" w:sz="4" w:color="DCE6EB"/>
            </w:tcBorders>
          </w:tcPr>
          <w:p>
            <w:pPr>
              <w:spacing w:after="20" w:before="20"/>
            </w:pPr>
            <w:r>
              <w:rPr>
                <w:sz w:val="16"/>
              </w:rPr>
              <w:t>AI observability</w:t>
            </w:r>
          </w:p>
        </w:tc>
        <w:tc>
          <w:tcPr>
            <w:tcW w:type="dxa" w:w="4910"/>
            <w:vAlign w:val="center"/>
            <w:shd w:fill="F4F8FA"/>
            <w:tcBorders>
              <w:bottom w:val="single" w:sz="4" w:color="DCE6EB"/>
            </w:tcBorders>
          </w:tcPr>
          <w:p>
            <w:pPr>
              <w:spacing w:after="20" w:before="20"/>
            </w:pPr>
            <w:r>
              <w:rPr>
                <w:sz w:val="16"/>
              </w:rPr>
              <w:t>Sources and model/version logging, token budget, evaluation cases, audit on proposed writes.</w:t>
            </w:r>
          </w:p>
        </w:tc>
      </w:tr>
    </w:tbl>
    <w:p>
      <w:pPr>
        <w:spacing w:after="0"/>
      </w:pPr>
    </w:p>
    <w:p>
      <w:pPr>
        <w:pStyle w:val="Heading1"/>
      </w:pPr>
      <w:r>
        <w:t>12  Phased rollout and release acceptance</w:t>
      </w:r>
    </w:p>
    <w:tbl>
      <w:tblPr>
        <w:tblStyle w:val="TableGrid"/>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vAlign w:val="center"/>
            <w:shd w:fill="10314A"/>
          </w:tcPr>
          <w:p>
            <w:pPr>
              <w:spacing w:after="0"/>
            </w:pPr>
            <w:r>
              <w:rPr>
                <w:b/>
                <w:color w:val="FFFFFF"/>
                <w:sz w:val="16"/>
              </w:rPr>
              <w:t>Release</w:t>
            </w:r>
          </w:p>
        </w:tc>
        <w:tc>
          <w:tcPr>
            <w:tcW w:type="dxa" w:w="3273"/>
            <w:vAlign w:val="center"/>
            <w:shd w:fill="10314A"/>
          </w:tcPr>
          <w:p>
            <w:pPr>
              <w:spacing w:after="0"/>
            </w:pPr>
            <w:r>
              <w:rPr>
                <w:b/>
                <w:color w:val="FFFFFF"/>
                <w:sz w:val="16"/>
              </w:rPr>
              <w:t>Primary deliverable</w:t>
            </w:r>
          </w:p>
        </w:tc>
        <w:tc>
          <w:tcPr>
            <w:tcW w:type="dxa" w:w="3273"/>
            <w:vAlign w:val="center"/>
            <w:shd w:fill="10314A"/>
          </w:tcPr>
          <w:p>
            <w:pPr>
              <w:spacing w:after="0"/>
            </w:pPr>
            <w:r>
              <w:rPr>
                <w:b/>
                <w:color w:val="FFFFFF"/>
                <w:sz w:val="16"/>
              </w:rPr>
              <w:t>Must pass</w:t>
            </w:r>
          </w:p>
        </w:tc>
      </w:tr>
      <w:tr>
        <w:tc>
          <w:tcPr>
            <w:tcW w:type="dxa" w:w="3273"/>
            <w:vAlign w:val="center"/>
            <w:tcBorders>
              <w:bottom w:val="single" w:sz="4" w:color="DCE6EB"/>
            </w:tcBorders>
          </w:tcPr>
          <w:p>
            <w:pPr>
              <w:spacing w:after="20" w:before="20"/>
            </w:pPr>
            <w:r>
              <w:rPr>
                <w:sz w:val="16"/>
              </w:rPr>
              <w:t>R0 / MVP</w:t>
            </w:r>
          </w:p>
        </w:tc>
        <w:tc>
          <w:tcPr>
            <w:tcW w:type="dxa" w:w="3273"/>
            <w:vAlign w:val="center"/>
            <w:tcBorders>
              <w:bottom w:val="single" w:sz="4" w:color="DCE6EB"/>
            </w:tcBorders>
          </w:tcPr>
          <w:p>
            <w:pPr>
              <w:spacing w:after="20" w:before="20"/>
            </w:pPr>
            <w:r>
              <w:rPr>
                <w:sz w:val="16"/>
              </w:rPr>
              <w:t>36 P0 capabilities; verifiable order -&gt; execution -&gt; QC + qualified manual scheduling</w:t>
            </w:r>
          </w:p>
        </w:tc>
        <w:tc>
          <w:tcPr>
            <w:tcW w:type="dxa" w:w="3273"/>
            <w:vAlign w:val="center"/>
            <w:tcBorders>
              <w:bottom w:val="single" w:sz="4" w:color="DCE6EB"/>
            </w:tcBorders>
          </w:tcPr>
          <w:p>
            <w:pPr>
              <w:spacing w:after="20" w:before="20"/>
            </w:pPr>
            <w:r>
              <w:rPr>
                <w:sz w:val="16"/>
              </w:rPr>
              <w:t>G1 integrity and G2 safety checks</w:t>
            </w:r>
          </w:p>
        </w:tc>
      </w:tr>
      <w:tr>
        <w:tc>
          <w:tcPr>
            <w:tcW w:type="dxa" w:w="3273"/>
            <w:vAlign w:val="center"/>
            <w:shd w:fill="F4F8FA"/>
            <w:tcBorders>
              <w:bottom w:val="single" w:sz="4" w:color="DCE6EB"/>
            </w:tcBorders>
          </w:tcPr>
          <w:p>
            <w:pPr>
              <w:spacing w:after="20" w:before="20"/>
            </w:pPr>
            <w:r>
              <w:rPr>
                <w:sz w:val="16"/>
              </w:rPr>
              <w:t>R1 / Connected</w:t>
            </w:r>
          </w:p>
        </w:tc>
        <w:tc>
          <w:tcPr>
            <w:tcW w:type="dxa" w:w="3273"/>
            <w:vAlign w:val="center"/>
            <w:shd w:fill="F4F8FA"/>
            <w:tcBorders>
              <w:bottom w:val="single" w:sz="4" w:color="DCE6EB"/>
            </w:tcBorders>
          </w:tcPr>
          <w:p>
            <w:pPr>
              <w:spacing w:after="20" w:before="20"/>
            </w:pPr>
            <w:r>
              <w:rPr>
                <w:sz w:val="16"/>
              </w:rPr>
              <w:t>24 P1 features; better portals, schedule publish, exception dashboard, basic risk rules</w:t>
            </w:r>
          </w:p>
        </w:tc>
        <w:tc>
          <w:tcPr>
            <w:tcW w:type="dxa" w:w="3273"/>
            <w:vAlign w:val="center"/>
            <w:shd w:fill="F4F8FA"/>
            <w:tcBorders>
              <w:bottom w:val="single" w:sz="4" w:color="DCE6EB"/>
            </w:tcBorders>
          </w:tcPr>
          <w:p>
            <w:pPr>
              <w:spacing w:after="20" w:before="20"/>
            </w:pPr>
            <w:r>
              <w:rPr>
                <w:sz w:val="16"/>
              </w:rPr>
              <w:t>Pilot site uses system daily + customer milestone verification</w:t>
            </w:r>
          </w:p>
        </w:tc>
      </w:tr>
      <w:tr>
        <w:tc>
          <w:tcPr>
            <w:tcW w:type="dxa" w:w="3273"/>
            <w:vAlign w:val="center"/>
            <w:tcBorders>
              <w:bottom w:val="single" w:sz="4" w:color="DCE6EB"/>
            </w:tcBorders>
          </w:tcPr>
          <w:p>
            <w:pPr>
              <w:spacing w:after="20" w:before="20"/>
            </w:pPr>
            <w:r>
              <w:rPr>
                <w:sz w:val="16"/>
              </w:rPr>
              <w:t>R2 / Intelligent</w:t>
            </w:r>
          </w:p>
        </w:tc>
        <w:tc>
          <w:tcPr>
            <w:tcW w:type="dxa" w:w="3273"/>
            <w:vAlign w:val="center"/>
            <w:tcBorders>
              <w:bottom w:val="single" w:sz="4" w:color="DCE6EB"/>
            </w:tcBorders>
          </w:tcPr>
          <w:p>
            <w:pPr>
              <w:spacing w:after="20" w:before="20"/>
            </w:pPr>
            <w:r>
              <w:rPr>
                <w:sz w:val="16"/>
              </w:rPr>
              <w:t>12 P2 features; constraint scheduler, Promise, history, costing</w:t>
            </w:r>
          </w:p>
        </w:tc>
        <w:tc>
          <w:tcPr>
            <w:tcW w:type="dxa" w:w="3273"/>
            <w:vAlign w:val="center"/>
            <w:tcBorders>
              <w:bottom w:val="single" w:sz="4" w:color="DCE6EB"/>
            </w:tcBorders>
          </w:tcPr>
          <w:p>
            <w:pPr>
              <w:spacing w:after="20" w:before="20"/>
            </w:pPr>
            <w:r>
              <w:rPr>
                <w:sz w:val="16"/>
              </w:rPr>
              <w:t>Backtesting estimates with agreed error bounds and explainability</w:t>
            </w:r>
          </w:p>
        </w:tc>
      </w:tr>
      <w:tr>
        <w:tc>
          <w:tcPr>
            <w:tcW w:type="dxa" w:w="3273"/>
            <w:vAlign w:val="center"/>
            <w:shd w:fill="F4F8FA"/>
            <w:tcBorders>
              <w:bottom w:val="single" w:sz="4" w:color="DCE6EB"/>
            </w:tcBorders>
          </w:tcPr>
          <w:p>
            <w:pPr>
              <w:spacing w:after="20" w:before="20"/>
            </w:pPr>
            <w:r>
              <w:rPr>
                <w:sz w:val="16"/>
              </w:rPr>
              <w:t>R3 / Adaptive</w:t>
            </w:r>
          </w:p>
        </w:tc>
        <w:tc>
          <w:tcPr>
            <w:tcW w:type="dxa" w:w="3273"/>
            <w:vAlign w:val="center"/>
            <w:shd w:fill="F4F8FA"/>
            <w:tcBorders>
              <w:bottom w:val="single" w:sz="4" w:color="DCE6EB"/>
            </w:tcBorders>
          </w:tcPr>
          <w:p>
            <w:pPr>
              <w:spacing w:after="20" w:before="20"/>
            </w:pPr>
            <w:r>
              <w:rPr>
                <w:sz w:val="16"/>
              </w:rPr>
              <w:t>7 P3 features; what-if, recovery, vision/IoT/network</w:t>
            </w:r>
          </w:p>
        </w:tc>
        <w:tc>
          <w:tcPr>
            <w:tcW w:type="dxa" w:w="3273"/>
            <w:vAlign w:val="center"/>
            <w:shd w:fill="F4F8FA"/>
            <w:tcBorders>
              <w:bottom w:val="single" w:sz="4" w:color="DCE6EB"/>
            </w:tcBorders>
          </w:tcPr>
          <w:p>
            <w:pPr>
              <w:spacing w:after="20" w:before="20"/>
            </w:pPr>
            <w:r>
              <w:rPr>
                <w:sz w:val="16"/>
              </w:rPr>
              <w:t>Pilot validation, safety/security/legal gating per feature</w:t>
            </w:r>
          </w:p>
        </w:tc>
      </w:tr>
    </w:tbl>
    <w:p>
      <w:pPr>
        <w:spacing w:after="0"/>
      </w:pPr>
    </w:p>
    <w:p>
      <w:pPr>
        <w:pStyle w:val="Heading1"/>
      </w:pPr>
      <w:r>
        <w:t>13  Metrics, observability and release risks</w:t>
      </w:r>
    </w:p>
    <w:p>
      <w:r>
        <w:t>Instrument accepted vs produced quantities, exceptions per job, eligibility validation failures, schedule change counts, time to resolve blockers, API auth denials, and action approval latency. KPI definitions are in the BRD and workbook. Store reason codes instead of free-text only; attach structured AI evidence when present.</w:t>
      </w:r>
    </w:p>
    <w:p>
      <w:pPr>
        <w:pStyle w:val="Heading1"/>
      </w:pPr>
      <w:r>
        <w:t>14  Clarifications to validate with pilot factory</w:t>
      </w:r>
    </w:p>
    <w:p>
      <w:pPr>
        <w:pStyle w:val="ListBullet"/>
      </w:pPr>
      <w:r>
        <w:t>Are technicians employed per facility or shared between facilities? What is the real roster source of truth?</w:t>
      </w:r>
    </w:p>
    <w:p>
      <w:pPr>
        <w:pStyle w:val="ListBullet"/>
      </w:pPr>
      <w:r>
        <w:t>Which tasks require a certification with legally or procedurally non-waivable hard stops?</w:t>
      </w:r>
    </w:p>
    <w:p>
      <w:pPr>
        <w:pStyle w:val="ListBullet"/>
      </w:pPr>
      <w:r>
        <w:t>Are jobs tracked per operation, per batch, per serial unit, or a configurable mix?</w:t>
      </w:r>
    </w:p>
    <w:p>
      <w:pPr>
        <w:pStyle w:val="ListBullet"/>
      </w:pPr>
      <w:r>
        <w:t>Can a technician work on two tasks simultaneously, and which machines have capacity &gt;1?</w:t>
      </w:r>
    </w:p>
    <w:p>
      <w:pPr>
        <w:pStyle w:val="ListBullet"/>
      </w:pPr>
      <w:r>
        <w:t>What should happen when material is only partially ready, and who authorizes partial batch release?</w:t>
      </w:r>
    </w:p>
    <w:p>
      <w:pPr>
        <w:pStyle w:val="ListBullet"/>
      </w:pPr>
      <w:r>
        <w:t>Can customers see estimated dates before sales formally confirm them?</w:t>
      </w:r>
    </w:p>
    <w:p>
      <w:pPr>
        <w:pStyle w:val="ListBullet"/>
      </w:pPr>
      <w:r>
        <w:t>Who has authority to re-release drawing and change running jobs?</w:t>
      </w:r>
    </w:p>
    <w:p>
      <w:pPr>
        <w:pStyle w:val="ListBullet"/>
      </w:pPr>
      <w:r>
        <w:t>What current ERP/HRIS/inventory systems need APIs and at what frequencies?</w:t>
      </w:r>
    </w:p>
    <w:p>
      <w:pPr>
        <w:pStyle w:val="Heading1"/>
      </w:pPr>
      <w:r>
        <w:t>15  Standards references</w:t>
      </w:r>
    </w:p>
    <w:p>
      <w:r>
        <w:t>Reference architectures only (not certification statements): ISA-95 / IEC 62264 manufacturing operations and ERP interfaces: https://www.isa.org/standards-and-publications/isa-standards/isa-95-standard. Manufacturing KPI terminology: ISO 22400 https://www.iso.org/standard/56847.html.</w:t>
      </w:r>
    </w:p>
    <w:p>
      <w:pPr>
        <w:pStyle w:val="Heading1"/>
      </w:pPr>
      <w:r>
        <w:t>16  Engineering handoff and first sprint candidates</w:t>
      </w:r>
    </w:p>
    <w:p>
      <w:r>
        <w:t>The delivery team should convert the stable Feature IDs in the workbook into epics and user stories, then add endpoint contracts, UX wireframes, schema migrations, integration contracts, and negative acceptance cases.</w:t>
      </w:r>
    </w:p>
    <w:p>
      <w:pPr>
        <w:pStyle w:val="Heading2"/>
      </w:pPr>
      <w:r>
        <w:t>Recommended dependency-first build order</w:t>
      </w:r>
    </w:p>
    <w:p>
      <w:pPr>
        <w:pStyle w:val="ListBullet"/>
      </w:pPr>
      <w:r>
        <w:t>Foundation: PLT-01/02/03 + ORD-01/02; create strict tenant-scoped entity ownership and audit events.</w:t>
      </w:r>
    </w:p>
    <w:p>
      <w:pPr>
        <w:pStyle w:val="ListBullet"/>
      </w:pPr>
      <w:r>
        <w:t>Production model: WFL-01/02/03 + ENG-01/02/03/04; publish immutable job-ready releases.</w:t>
      </w:r>
    </w:p>
    <w:p>
      <w:pPr>
        <w:pStyle w:val="ListBullet"/>
      </w:pPr>
      <w:r>
        <w:t>People resource truth: RES-01/02/03/04/06/07/08; verify qualification data sources and leave calendars.</w:t>
      </w:r>
    </w:p>
    <w:p>
      <w:pPr>
        <w:pStyle w:val="ListBullet"/>
      </w:pPr>
      <w:r>
        <w:t>Safe dispatch: MAT-01/02 + SCH-01/02/03; transactionally publish conflict-free assignments.</w:t>
      </w:r>
    </w:p>
    <w:p>
      <w:pPr>
        <w:pStyle w:val="ListBullet"/>
      </w:pPr>
      <w:r>
        <w:t>Shop floor/QC: SFL-01/02/03/04/05 + QLT-01/02; maintain quantity and inspection invariants.</w:t>
      </w:r>
    </w:p>
    <w:p>
      <w:pPr>
        <w:pStyle w:val="ListBullet"/>
      </w:pPr>
      <w:r>
        <w:t>Customer projection: ORD-03 + CUS-01; expose approved milestones only.</w:t>
      </w:r>
    </w:p>
    <w:p>
      <w:pPr>
        <w:pStyle w:val="Heading2"/>
      </w:pPr>
      <w:r>
        <w:t>Cross-cutting work that needs tickets</w:t>
      </w:r>
    </w:p>
    <w:p>
      <w:r>
        <w:t>RLS/authorization tests, event schema and idempotency, file/document access policy, pagination/filtering, notification delivery policy, facility timezone behavior, backup/restore exercises, monitoring and error budgets, staging seed data and mobile usability testing.</w:t>
      </w:r>
    </w:p>
    <w:p>
      <w:r>
        <w:t>Completion checklist: product demo passes pilot business journey; critical AC-01–AC-11 safety and integrity tests pass; data export can reconcile quantities and audit evidence; no P1/P2 feature is silently treated as MVP scope.</w:t>
      </w:r>
    </w:p>
    <w:sectPr w:rsidR="00FC693F" w:rsidRPr="0006063C" w:rsidSect="00034616">
      <w:headerReference w:type="default" r:id="rId9"/>
      <w:footerReference w:type="default" r:id="rId10"/>
      <w:pgSz w:w="12240" w:h="15840"/>
      <w:pgMar w:top="1152" w:right="1210" w:bottom="1080" w:left="1210"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A7A"/>
        <w:sz w:val="14"/>
      </w:rPr>
      <w:t xml:space="preserve">INTERNAL WORKING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86A7A"/>
        <w:sz w:val="14"/>
      </w:rPr>
      <w:t>COREOS  /  PRODUCT PLANNING  /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F23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F233B"/>
      <w:sz w:val="32"/>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ptos" w:hAnsi="Aptos"/>
      <w:b/>
      <w:bCs/>
      <w:color w:val="0F233B"/>
      <w:sz w:val="24"/>
      <w:szCs w:val="26"/>
    </w:rPr>
  </w:style>
  <w:style w:type="paragraph" w:styleId="Heading3">
    <w:name w:val="heading 3"/>
    <w:basedOn w:val="Normal"/>
    <w:next w:val="Normal"/>
    <w:link w:val="Heading3Char"/>
    <w:uiPriority w:val="9"/>
    <w:unhideWhenUsed/>
    <w:qFormat/>
    <w:rsid w:val="00FC693F"/>
    <w:pPr>
      <w:keepNext/>
      <w:keepLines/>
      <w:spacing w:before="100" w:after="120"/>
      <w:outlineLvl w:val="2"/>
    </w:pPr>
    <w:rPr>
      <w:rFonts w:asciiTheme="majorHAnsi" w:eastAsiaTheme="majorEastAsia" w:hAnsiTheme="majorHAnsi" w:cstheme="majorBidi" w:ascii="Aptos" w:hAnsi="Aptos"/>
      <w:b/>
      <w:bCs/>
      <w:color w:val="00737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0F233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