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Клавиатура печатает неверные символы</w:t>
      </w:r>
    </w:p>
    <w:p>
      <w:r>
        <w:t>Проверьте текущую раскладку и отключите случайно включённый Num Lock. Для беспроводной клавиатуры замените батареи и переподключите приёмник к другому USB-порту.</w:t>
      </w:r>
    </w:p>
    <w:p>
      <w:r>
        <w:t>Материал предназначен для учебного стенда внутренней технической поддержки контактного центра.</w:t>
      </w:r>
    </w:p>
    <w:p>
      <w:r>
        <w:t>Перед изменением настроек сотрудник фиксирует текст ошибки и время сбоя. Если описанные шаги не помогли, создаётся заявка с категорией «hardware» и приложенными диагностическими данными.</w:t>
      </w:r>
    </w:p>
    <w:p>
      <w:r>
        <w:t>Пароли, коды MFA и другие секреты в заявку, чат и снимки экрана не добавляются.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Diploma course corpus generator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