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Нет входящих звонков в очереди</w:t>
      </w:r>
    </w:p>
    <w:p>
      <w:r>
        <w:t>Убедитесь, что оператор вошёл в нужную очередь и статус не установлен в Не беспокоить. Передайте имя очереди и период отсутствия звонков.</w:t>
      </w:r>
    </w:p>
    <w:p>
      <w:r>
        <w:t>Материал предназначен для учебного стенда внутренней технической поддержки контактного центра.</w:t>
      </w:r>
    </w:p>
    <w:p>
      <w:r>
        <w:t>Перед изменением настроек сотрудник фиксирует текст ошибки и время сбоя. Если описанные шаги не помогли, создаётся заявка с категорией «telephony» и приложенными диагностическими данными.</w:t>
      </w:r>
    </w:p>
    <w:p>
      <w:r>
        <w:t>Пароли, коды MFA и другие секреты в заявку, чат и снимки экрана не добавляются.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Diploma course corpus generator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