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Подготовка места для удалённого сотрудника</w:t>
      </w:r>
    </w:p>
    <w:p>
      <w:r>
        <w:t>Запросите ноутбук, гарнитуру и токен доступа не позднее чем за три рабочих дня. Адрес доставки и контактный телефон передавайте только через защищённую форму заявки.</w:t>
      </w:r>
    </w:p>
    <w:p>
      <w:r>
        <w:t>Материал предназначен для учебного стенда внутренней технической поддержки контактного центра.</w:t>
      </w:r>
    </w:p>
    <w:p>
      <w:r>
        <w:t>Перед изменением настроек сотрудник фиксирует текст ошибки и время сбоя. Если описанные шаги не помогли, создаётся заявка с категорией «workplace» и приложенными диагностическими данными.</w:t>
      </w:r>
    </w:p>
    <w:p>
      <w:r>
        <w:t>Пароли, коды MFA и другие секреты в заявку, чат и снимки экрана не добавляются.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 course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