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4A3A7A"/>
          <w:spacing w:val="40"/>
          <w:sz w:val="22"/>
          <w:szCs w:val="22"/>
        </w:rPr>
        <w:t xml:space="preserve">TPG226C GROUP PROJECT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SmartMart Retail Inventory Management App</w:t>
      </w:r>
    </w:p>
    <w:p>
      <w:pPr>
        <w:spacing w:after="28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Group members and project submission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7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4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Technical Programming IIA</w:t>
            </w:r>
          </w:p>
        </w:tc>
      </w:tr>
      <w:tr>
        <w:tc>
          <w:tcPr>
            <w:tcW w:type="dxa" w:w="2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7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 code</w:t>
            </w:r>
          </w:p>
        </w:tc>
        <w:tc>
          <w:tcPr>
            <w:tcW w:type="dxa" w:w="64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TPG226C</w:t>
            </w:r>
          </w:p>
        </w:tc>
      </w:tr>
      <w:tr>
        <w:tc>
          <w:tcPr>
            <w:tcW w:type="dxa" w:w="2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7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Programme</w:t>
            </w:r>
          </w:p>
        </w:tc>
        <w:tc>
          <w:tcPr>
            <w:tcW w:type="dxa" w:w="64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Diploma in Information Technology</w:t>
            </w:r>
          </w:p>
        </w:tc>
      </w:tr>
      <w:tr>
        <w:tc>
          <w:tcPr>
            <w:tcW w:type="dxa" w:w="2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7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Retail Inventory Management App (SmartMart Retailers)</w:t>
            </w:r>
          </w:p>
        </w:tc>
      </w:tr>
      <w:tr>
        <w:tc>
          <w:tcPr>
            <w:tcW w:type="dxa" w:w="2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7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4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14 October 2026</w:t>
            </w:r>
          </w:p>
        </w:tc>
      </w:tr>
    </w:tbl>
    <w:p>
      <w:pPr>
        <w:pStyle w:val="Heading1"/>
        <w:pBdr>
          <w:bottom w:val="single" w:color="4A3A7A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4A3A7A"/>
          <w:sz w:val="28"/>
          <w:szCs w:val="28"/>
        </w:rPr>
        <w:t xml:space="preserve">Group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26"/>
      </w:tblGrid>
      <w:tr>
        <w:trPr>
          <w:tblHeader/>
        </w:trPr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4A3A7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2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4A3A7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55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4A3A7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Name &amp; Surname</w:t>
            </w:r>
          </w:p>
        </w:tc>
      </w:tr>
      <w:tr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220048471</w:t>
            </w:r>
          </w:p>
        </w:tc>
        <w:tc>
          <w:tcPr>
            <w:tcW w:type="dxa" w:w="55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Kyle van Aswegen</w:t>
            </w:r>
          </w:p>
        </w:tc>
      </w:tr>
      <w:tr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224037409</w:t>
            </w:r>
          </w:p>
        </w:tc>
        <w:tc>
          <w:tcPr>
            <w:tcW w:type="dxa" w:w="55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Mlungiso Njoko</w:t>
            </w:r>
          </w:p>
        </w:tc>
      </w:tr>
      <w:tr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224002222</w:t>
            </w:r>
          </w:p>
        </w:tc>
        <w:tc>
          <w:tcPr>
            <w:tcW w:type="dxa" w:w="55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Kabelo Nhlapo</w:t>
            </w:r>
          </w:p>
        </w:tc>
      </w:tr>
      <w:tr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219005935</w:t>
            </w:r>
          </w:p>
        </w:tc>
        <w:tc>
          <w:tcPr>
            <w:tcW w:type="dxa" w:w="55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Rainier Bezuidenhout</w:t>
            </w:r>
          </w:p>
        </w:tc>
      </w:tr>
      <w:tr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224069913</w:t>
            </w:r>
          </w:p>
        </w:tc>
        <w:tc>
          <w:tcPr>
            <w:tcW w:type="dxa" w:w="55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Mobakeng Mochwaro</w:t>
            </w:r>
          </w:p>
        </w:tc>
      </w:tr>
      <w:tr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223068452</w:t>
            </w:r>
          </w:p>
        </w:tc>
        <w:tc>
          <w:tcPr>
            <w:tcW w:type="dxa" w:w="55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Nathaniël Stanley</w:t>
            </w:r>
          </w:p>
        </w:tc>
      </w:tr>
      <w:tr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224136508</w:t>
            </w:r>
          </w:p>
        </w:tc>
        <w:tc>
          <w:tcPr>
            <w:tcW w:type="dxa" w:w="55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Owami Maphalala</w:t>
            </w:r>
          </w:p>
        </w:tc>
      </w:tr>
      <w:tr>
        <w:tc>
          <w:tcPr>
            <w:tcW w:type="dxa" w:w="9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224042164</w:t>
            </w:r>
          </w:p>
        </w:tc>
        <w:tc>
          <w:tcPr>
            <w:tcW w:type="dxa" w:w="5526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Philasande Simelane</w:t>
            </w:r>
          </w:p>
        </w:tc>
      </w:tr>
    </w:tbl>
    <w:p>
      <w:pPr>
        <w:pStyle w:val="Heading1"/>
        <w:pBdr>
          <w:bottom w:val="single" w:color="4A3A7A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4A3A7A"/>
          <w:sz w:val="28"/>
          <w:szCs w:val="28"/>
        </w:rPr>
        <w:t xml:space="preserve">Additional Features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Besides the required functionality, the app includes the following extra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Search bar</w:t>
      </w:r>
      <w:r>
        <w:rPr>
          <w:rFonts w:ascii="Calibri" w:cs="Calibri" w:eastAsia="Calibri" w:hAnsi="Calibri"/>
          <w:sz w:val="22"/>
          <w:szCs w:val="22"/>
        </w:rPr>
        <w:t xml:space="preserve"> – filters the product list by product name or code as you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Duplicate code check</w:t>
      </w:r>
      <w:r>
        <w:rPr>
          <w:rFonts w:ascii="Calibri" w:cs="Calibri" w:eastAsia="Calibri" w:hAnsi="Calibri"/>
          <w:sz w:val="22"/>
          <w:szCs w:val="22"/>
        </w:rPr>
        <w:t xml:space="preserve"> – a new product cannot use a product code that already exists; the code is locked when editing.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Automatic stock status</w:t>
      </w:r>
      <w:r>
        <w:rPr>
          <w:rFonts w:ascii="Calibri" w:cs="Calibri" w:eastAsia="Calibri" w:hAnsi="Calibri"/>
          <w:sz w:val="22"/>
          <w:szCs w:val="22"/>
        </w:rPr>
        <w:t xml:space="preserve"> – entering a quantity sets the status (0 = Out of Stock, 1–5 = Low Stock, 6+ = Available), which can still be changed manually.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 validation</w:t>
      </w:r>
      <w:r>
        <w:rPr>
          <w:rFonts w:ascii="Calibri" w:cs="Calibri" w:eastAsia="Calibri" w:hAnsi="Calibri"/>
          <w:sz w:val="22"/>
          <w:szCs w:val="22"/>
        </w:rPr>
        <w:t xml:space="preserve"> – product codes and names may not contain commas, so products.txt always stays in the correct format.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feedback</w:t>
      </w:r>
      <w:r>
        <w:rPr>
          <w:rFonts w:ascii="Calibri" w:cs="Calibri" w:eastAsia="Calibri" w:hAnsi="Calibri"/>
          <w:sz w:val="22"/>
          <w:szCs w:val="22"/>
        </w:rPr>
        <w:t xml:space="preserve"> – confirmation messages are shown after a product is added, updated or deleted.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image preview</w:t>
      </w:r>
      <w:r>
        <w:rPr>
          <w:rFonts w:ascii="Calibri" w:cs="Calibri" w:eastAsia="Calibri" w:hAnsi="Calibri"/>
          <w:sz w:val="22"/>
          <w:szCs w:val="22"/>
        </w:rPr>
        <w:t xml:space="preserve"> – the Add/Edit form shows the product image, which changes with the selected category.</w:t>
      </w:r>
    </w:p>
    <w:p>
      <w:r>
        <w:br w:type="page"/>
      </w:r>
    </w:p>
    <w:p>
      <w:pPr>
        <w:pStyle w:val="Heading1"/>
        <w:pBdr>
          <w:bottom w:val="single" w:color="4A3A7A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4A3A7A"/>
          <w:sz w:val="28"/>
          <w:szCs w:val="28"/>
        </w:rPr>
        <w:t xml:space="preserve">Screenshots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Screenshots of the completed app, taken on an Android emulator (Pixel 10 Pro).</w:t>
      </w:r>
    </w:p>
    <w:tbl>
      <w:tblPr>
        <w:tblW w:type="dxa" w:w="90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71625" cy="3505200"/>
                  <wp:effectExtent t="0" r="0" b="0" l="0"/>
                  <wp:docPr id="1" name="Figure 1: Product List screen" descr="Figure 1: Product List screen" title="Figure 1: Product List 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Figure 1: Product List screen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71625" cy="3505200"/>
                  <wp:effectExtent t="0" r="0" b="0" l="0"/>
                  <wp:docPr id="1" name="Figure 2: Product Detail screen" descr="Figure 2: Product Detail screen" title="Figure 2: Product Detail 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Figure 2: Product Detail screen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71625" cy="3505200"/>
                  <wp:effectExtent t="0" r="0" b="0" l="0"/>
                  <wp:docPr id="1" name="Figure 3: Add Product form" descr="Figure 3: Add Product form" title="Figure 3: Add Product 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Figure 3: Add Product form</w:t>
            </w:r>
          </w:p>
        </w:tc>
      </w:tr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71625" cy="3505200"/>
                  <wp:effectExtent t="0" r="0" b="0" l="0"/>
                  <wp:docPr id="1" name="Figure 4: Edit Product form" descr="Figure 4: Edit Product form" title="Figure 4: Edit Product 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Figure 4: Edit Product form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71625" cy="3505200"/>
                  <wp:effectExtent t="0" r="0" b="0" l="0"/>
                  <wp:docPr id="1" name="Figure 5: Delete confirmation dialog" descr="Figure 5: Delete confirmation dialog" title="Figure 5: Delete confirmation dia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Figure 5: Delete confirmation dialog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32ff22d2c58c672d29fff8c25289f4406241e5.png"/><Relationship Id="rId8" Type="http://schemas.openxmlformats.org/officeDocument/2006/relationships/image" Target="media/ee3eb2cbf40c7c0ddb7e0a277956c0488dc818ed.png"/><Relationship Id="rId9" Type="http://schemas.openxmlformats.org/officeDocument/2006/relationships/image" Target="media/dc3982c3ed36ff099fd65e4ee63c1cfb05857a2e.png"/><Relationship Id="rId10" Type="http://schemas.openxmlformats.org/officeDocument/2006/relationships/image" Target="media/a7a61c54023f395f7820d59d9f9b138a12350f18.png"/><Relationship Id="rId11" Type="http://schemas.openxmlformats.org/officeDocument/2006/relationships/image" Target="media/00693030023ab7160e76c0eccc89b38029f5e7e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TPG226C Group Project – Group Members</dc:title>
  <dc:creator>Kyle van Aswegen</dc:creator>
  <cp:lastModifiedBy>Un-named</cp:lastModifiedBy>
  <cp:revision>1</cp:revision>
  <dcterms:created xsi:type="dcterms:W3CDTF">2026-10-13T20:46:34.790Z</dcterms:created>
  <dcterms:modified xsi:type="dcterms:W3CDTF">2026-10-13T20:46:34.792Z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