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C3B2" w14:textId="77777777" w:rsidR="00B13003" w:rsidRDefault="00B13003">
      <w:pPr>
        <w:spacing w:after="200"/>
      </w:pPr>
    </w:p>
    <w:p w14:paraId="355E7482" w14:textId="77777777" w:rsidR="00B13003" w:rsidRDefault="00000000">
      <w:pPr>
        <w:shd w:val="clear" w:color="auto" w:fill="0A1628"/>
        <w:spacing w:before="200" w:after="200"/>
        <w:ind w:left="200" w:right="200"/>
        <w:jc w:val="center"/>
      </w:pPr>
      <w:r>
        <w:rPr>
          <w:b/>
          <w:bCs/>
          <w:color w:val="FFFFFF"/>
          <w:sz w:val="36"/>
          <w:szCs w:val="36"/>
        </w:rPr>
        <w:t>Ceramsite Recovery from Dewatered Sludge</w:t>
      </w:r>
    </w:p>
    <w:p w14:paraId="03A867D6" w14:textId="77777777" w:rsidR="00B13003" w:rsidRDefault="00000000">
      <w:pPr>
        <w:spacing w:before="200" w:after="80"/>
        <w:jc w:val="center"/>
      </w:pPr>
      <w:r>
        <w:rPr>
          <w:b/>
          <w:bCs/>
          <w:color w:val="0A7B74"/>
          <w:sz w:val="26"/>
          <w:szCs w:val="26"/>
        </w:rPr>
        <w:t>Techno-Economic Feasibility Study: Rotary Kiln Sintering of Municipal Sludge and MSWI Fly Ash for Ceramsite Production vs. Biogas Generation</w:t>
      </w:r>
    </w:p>
    <w:p w14:paraId="6EA43097" w14:textId="77777777" w:rsidR="00B13003" w:rsidRDefault="00000000">
      <w:pPr>
        <w:spacing w:after="240"/>
        <w:jc w:val="center"/>
      </w:pPr>
      <w:r>
        <w:rPr>
          <w:i/>
          <w:iCs/>
          <w:color w:val="555555"/>
          <w:sz w:val="20"/>
          <w:szCs w:val="20"/>
        </w:rPr>
        <w:t xml:space="preserve">Innovative Bioprocesses for Wastewater/Waste </w:t>
      </w:r>
      <w:proofErr w:type="gramStart"/>
      <w:r>
        <w:rPr>
          <w:i/>
          <w:iCs/>
          <w:color w:val="555555"/>
          <w:sz w:val="20"/>
          <w:szCs w:val="20"/>
        </w:rPr>
        <w:t>Valorization  |</w:t>
      </w:r>
      <w:proofErr w:type="gramEnd"/>
      <w:r>
        <w:rPr>
          <w:i/>
          <w:iCs/>
          <w:color w:val="555555"/>
          <w:sz w:val="20"/>
          <w:szCs w:val="20"/>
        </w:rPr>
        <w:t xml:space="preserve">  ISAH, Leibniz Universität </w:t>
      </w:r>
      <w:proofErr w:type="gramStart"/>
      <w:r>
        <w:rPr>
          <w:i/>
          <w:iCs/>
          <w:color w:val="555555"/>
          <w:sz w:val="20"/>
          <w:szCs w:val="20"/>
        </w:rPr>
        <w:t>Hannover  |</w:t>
      </w:r>
      <w:proofErr w:type="gramEnd"/>
      <w:r>
        <w:rPr>
          <w:i/>
          <w:iCs/>
          <w:color w:val="555555"/>
          <w:sz w:val="20"/>
          <w:szCs w:val="20"/>
        </w:rPr>
        <w:t xml:space="preserve">  July 2022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B13003" w14:paraId="33B65D94"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BE9055F" w14:textId="77777777" w:rsidR="00B13003" w:rsidRDefault="00000000">
            <w:r>
              <w:rPr>
                <w:b/>
                <w:bCs/>
                <w:color w:val="0A1628"/>
                <w:sz w:val="20"/>
                <w:szCs w:val="20"/>
              </w:rPr>
              <w:t>Course / Module</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FD25F" w14:textId="77777777" w:rsidR="00B13003" w:rsidRDefault="00000000">
            <w:r>
              <w:rPr>
                <w:color w:val="2C2C2C"/>
                <w:sz w:val="20"/>
                <w:szCs w:val="20"/>
              </w:rPr>
              <w:t>Innovative Bioprocesses for Wastewater/Waste Valorization</w:t>
            </w:r>
          </w:p>
        </w:tc>
      </w:tr>
      <w:tr w:rsidR="00B13003" w14:paraId="7C29D5DA"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30D326" w14:textId="77777777" w:rsidR="00B13003" w:rsidRDefault="00000000">
            <w:r>
              <w:rPr>
                <w:b/>
                <w:bCs/>
                <w:color w:val="0A1628"/>
                <w:sz w:val="20"/>
                <w:szCs w:val="20"/>
              </w:rPr>
              <w:t>Institution</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4A215795" w14:textId="77777777" w:rsidR="00B13003" w:rsidRDefault="00000000">
            <w:r>
              <w:rPr>
                <w:color w:val="2C2C2C"/>
                <w:sz w:val="20"/>
                <w:szCs w:val="20"/>
              </w:rPr>
              <w:t>Institut für Siedlungswasserwirtschaft und Abfalltechnik (ISAH), Leibniz Universität Hannover</w:t>
            </w:r>
          </w:p>
        </w:tc>
      </w:tr>
      <w:tr w:rsidR="00B13003" w14:paraId="63B38B22"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BFE0D85" w14:textId="77777777" w:rsidR="00B13003" w:rsidRDefault="00000000">
            <w:r>
              <w:rPr>
                <w:b/>
                <w:bCs/>
                <w:color w:val="0A1628"/>
                <w:sz w:val="20"/>
                <w:szCs w:val="20"/>
              </w:rPr>
              <w:t>Submission Date</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994F1" w14:textId="77777777" w:rsidR="00B13003" w:rsidRDefault="00000000">
            <w:r>
              <w:rPr>
                <w:color w:val="2C2C2C"/>
                <w:sz w:val="20"/>
                <w:szCs w:val="20"/>
              </w:rPr>
              <w:t>21 July 2022</w:t>
            </w:r>
          </w:p>
        </w:tc>
      </w:tr>
      <w:tr w:rsidR="00B13003" w14:paraId="0A88420D"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ED9048" w14:textId="77777777" w:rsidR="00B13003" w:rsidRDefault="00000000">
            <w:r>
              <w:rPr>
                <w:b/>
                <w:bCs/>
                <w:color w:val="0A1628"/>
                <w:sz w:val="20"/>
                <w:szCs w:val="20"/>
              </w:rPr>
              <w:t>Supervisors</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29C520CE" w14:textId="77777777" w:rsidR="00B13003" w:rsidRDefault="00000000">
            <w:r>
              <w:rPr>
                <w:color w:val="2C2C2C"/>
                <w:sz w:val="20"/>
                <w:szCs w:val="20"/>
              </w:rPr>
              <w:t>Prof. Dr.-Ing. Regina Nogueira; Varian Arif</w:t>
            </w:r>
          </w:p>
        </w:tc>
      </w:tr>
      <w:tr w:rsidR="00B13003" w14:paraId="5EAE81BE"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85A9D94" w14:textId="77777777" w:rsidR="00B13003" w:rsidRDefault="00000000">
            <w:r>
              <w:rPr>
                <w:b/>
                <w:bCs/>
                <w:color w:val="0A1628"/>
                <w:sz w:val="20"/>
                <w:szCs w:val="20"/>
              </w:rPr>
              <w:t>Team Members</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BFABA" w14:textId="7A047904" w:rsidR="00B13003" w:rsidRDefault="00E05F48">
            <w:r>
              <w:rPr>
                <w:color w:val="2C2C2C"/>
                <w:sz w:val="20"/>
                <w:szCs w:val="20"/>
              </w:rPr>
              <w:t>Kabir Kundapur Sheik (10050735)</w:t>
            </w:r>
          </w:p>
        </w:tc>
      </w:tr>
      <w:tr w:rsidR="00B13003" w14:paraId="3696927F"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B43D7F" w14:textId="77777777" w:rsidR="00B13003" w:rsidRDefault="00000000">
            <w:r>
              <w:rPr>
                <w:b/>
                <w:bCs/>
                <w:color w:val="0A1628"/>
                <w:sz w:val="20"/>
                <w:szCs w:val="20"/>
              </w:rPr>
              <w:t>Tools &amp; Software</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8A82B6C" w14:textId="77777777" w:rsidR="00B13003" w:rsidRDefault="00000000">
            <w:r>
              <w:rPr>
                <w:color w:val="2C2C2C"/>
                <w:sz w:val="20"/>
                <w:szCs w:val="20"/>
              </w:rPr>
              <w:t>STAN (Substance Flow Analysis), Excel, Cost modelling (Hamid et al. 2021; Ruiz et al. 2018)</w:t>
            </w:r>
          </w:p>
        </w:tc>
      </w:tr>
      <w:tr w:rsidR="00B13003" w14:paraId="503C2193"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97ED7D2" w14:textId="77777777" w:rsidR="00B13003" w:rsidRDefault="00000000">
            <w:r>
              <w:rPr>
                <w:b/>
                <w:bCs/>
                <w:color w:val="0A1628"/>
                <w:sz w:val="20"/>
                <w:szCs w:val="20"/>
              </w:rPr>
              <w:t>Focus Material</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6A48" w14:textId="77777777" w:rsidR="00B13003" w:rsidRDefault="00000000">
            <w:r>
              <w:rPr>
                <w:color w:val="2C2C2C"/>
                <w:sz w:val="20"/>
                <w:szCs w:val="20"/>
              </w:rPr>
              <w:t>Municipal sludge (sewage sludge + MSWI fly ash) — sintered ceramsite production</w:t>
            </w:r>
          </w:p>
        </w:tc>
      </w:tr>
      <w:tr w:rsidR="00B13003" w14:paraId="679FB59E"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E0E0F1" w14:textId="77777777" w:rsidR="00B13003" w:rsidRDefault="00000000">
            <w:r>
              <w:rPr>
                <w:b/>
                <w:bCs/>
                <w:color w:val="0A1628"/>
                <w:sz w:val="20"/>
                <w:szCs w:val="20"/>
              </w:rPr>
              <w:t>Comparator Process</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27223D8B" w14:textId="77777777" w:rsidR="00B13003" w:rsidRDefault="00000000">
            <w:r>
              <w:rPr>
                <w:color w:val="2C2C2C"/>
                <w:sz w:val="20"/>
                <w:szCs w:val="20"/>
              </w:rPr>
              <w:t>Conventional biogas (anaerobic digestion) plant — techno-economic benchmark</w:t>
            </w:r>
          </w:p>
        </w:tc>
      </w:tr>
    </w:tbl>
    <w:p w14:paraId="75074A1C" w14:textId="77777777" w:rsidR="00B13003" w:rsidRDefault="00B13003">
      <w:pPr>
        <w:spacing w:after="280"/>
      </w:pPr>
    </w:p>
    <w:p w14:paraId="33B2FA9A" w14:textId="77777777" w:rsidR="00B13003" w:rsidRDefault="00000000">
      <w:pPr>
        <w:shd w:val="clear" w:color="auto" w:fill="0A7B74"/>
        <w:spacing w:before="320" w:after="160"/>
        <w:ind w:left="120" w:right="120"/>
      </w:pPr>
      <w:r>
        <w:rPr>
          <w:b/>
          <w:bCs/>
          <w:color w:val="FFFFFF"/>
          <w:sz w:val="24"/>
          <w:szCs w:val="24"/>
        </w:rPr>
        <w:t>1. PROJECT OVERVIEW</w:t>
      </w:r>
    </w:p>
    <w:p w14:paraId="7444A51B" w14:textId="77777777" w:rsidR="00B13003" w:rsidRDefault="00B13003">
      <w:pPr>
        <w:spacing w:after="80"/>
      </w:pPr>
    </w:p>
    <w:p w14:paraId="087F01BC" w14:textId="77777777" w:rsidR="00B13003" w:rsidRDefault="00000000">
      <w:pPr>
        <w:spacing w:before="80" w:after="80" w:line="300" w:lineRule="auto"/>
        <w:jc w:val="both"/>
      </w:pPr>
      <w:r>
        <w:rPr>
          <w:color w:val="2C2C2C"/>
        </w:rPr>
        <w:t>This study investigates the technical feasibility and economic viability of producing ceramsite — a lightweight, porous, high-strength aggregate — from municipal sewage sludge combined with municipal solid waste incineration (MSWI) fly ash, using a rotary kiln sintering process. The work was conducted as part of the Innovative Bioprocesses for Wastewater/Waste Valorization module at Leibniz Universität Hannover's Institut für Siedlungswasserwirtschaft und Abfalltechnik (ISAH).</w:t>
      </w:r>
    </w:p>
    <w:p w14:paraId="0B7245C4" w14:textId="77777777" w:rsidR="00B13003" w:rsidRDefault="00B13003">
      <w:pPr>
        <w:spacing w:after="60"/>
      </w:pPr>
    </w:p>
    <w:p w14:paraId="39EB3A15" w14:textId="77777777" w:rsidR="00B13003" w:rsidRDefault="00000000">
      <w:pPr>
        <w:spacing w:before="80" w:after="80" w:line="300" w:lineRule="auto"/>
        <w:jc w:val="both"/>
      </w:pPr>
      <w:r>
        <w:rPr>
          <w:color w:val="2C2C2C"/>
        </w:rPr>
        <w:t>The core problem addressed is the growing volume of municipal sludge generated by wastewater treatment plants globally — and specifically in rapidly urbanising China, where 215.2 million tonnes of municipal solid waste were generated in 2017 alone, with 40% incinerated, producing approximately 300,000 tonnes of fly ash annually. Both sewage sludge and MSWI fly ash are problematic waste streams: the former contains heavy metals that limit conventional reuse pathways (anaerobic digestion, composting, land application), and the latter is classified as hazardous waste in China due to high heavy metal and dioxin content.</w:t>
      </w:r>
    </w:p>
    <w:p w14:paraId="10201538" w14:textId="77777777" w:rsidR="00B13003" w:rsidRDefault="00B13003">
      <w:pPr>
        <w:spacing w:after="60"/>
      </w:pPr>
    </w:p>
    <w:p w14:paraId="39DAB3CD" w14:textId="77777777" w:rsidR="00B13003" w:rsidRDefault="00000000">
      <w:pPr>
        <w:spacing w:before="80" w:after="80" w:line="300" w:lineRule="auto"/>
        <w:jc w:val="both"/>
      </w:pPr>
      <w:r>
        <w:rPr>
          <w:color w:val="2C2C2C"/>
        </w:rPr>
        <w:t xml:space="preserve">The study demonstrates that sintering a blended feedstock of sewage sludge and MSWI fly ash at 1,080°C for 8 minutes in a rotary kiln produces sludge ceramsite with comparable properties to conventional clay ceramsite — lightweight, waterproof, hard, and non-toxic — while simultaneously immobilising heavy metals within the ceramic matrix and rendering fly ash non-hazardous. A STAN mass flow model was developed to visualise the full process, and a detailed cost analysis was </w:t>
      </w:r>
      <w:r>
        <w:rPr>
          <w:color w:val="2C2C2C"/>
        </w:rPr>
        <w:lastRenderedPageBreak/>
        <w:t>conducted to benchmark ceramsite production economics against a conventional biogas (anaerobic digestion) plant.</w:t>
      </w:r>
    </w:p>
    <w:p w14:paraId="16308AA1" w14:textId="77777777" w:rsidR="00B13003" w:rsidRDefault="00B1300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5369526B"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10A7B42" w14:textId="5A27543D" w:rsidR="00E05F48" w:rsidRDefault="00E05F48">
            <w:pPr>
              <w:jc w:val="center"/>
              <w:rPr>
                <w:b/>
                <w:bCs/>
                <w:color w:val="0A7B74"/>
              </w:rPr>
            </w:pPr>
            <w:r>
              <w:rPr>
                <w:noProof/>
                <w:color w:val="000000"/>
              </w:rPr>
              <w:drawing>
                <wp:inline distT="0" distB="0" distL="0" distR="0" wp14:anchorId="31D78A05" wp14:editId="5CBD63F7">
                  <wp:extent cx="1699508" cy="2874924"/>
                  <wp:effectExtent l="2857" t="0" r="0" b="0"/>
                  <wp:docPr id="48990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709237" cy="2891382"/>
                          </a:xfrm>
                          <a:prstGeom prst="rect">
                            <a:avLst/>
                          </a:prstGeom>
                          <a:noFill/>
                        </pic:spPr>
                      </pic:pic>
                    </a:graphicData>
                  </a:graphic>
                </wp:inline>
              </w:drawing>
            </w:r>
          </w:p>
          <w:p w14:paraId="5F42FD15" w14:textId="5B3EBDF6" w:rsidR="00B13003" w:rsidRDefault="00000000">
            <w:pPr>
              <w:jc w:val="center"/>
            </w:pPr>
            <w:proofErr w:type="gramStart"/>
            <w:r>
              <w:rPr>
                <w:b/>
                <w:bCs/>
                <w:color w:val="0A7B74"/>
              </w:rPr>
              <w:t>📷  Figure</w:t>
            </w:r>
            <w:proofErr w:type="gramEnd"/>
            <w:r>
              <w:rPr>
                <w:b/>
                <w:bCs/>
                <w:color w:val="0A7B74"/>
              </w:rPr>
              <w:t xml:space="preserve"> 1 — Ceramsite product comparison: sludge ceramsite (left, irregular granules) vs. clay ceramsite (right, smooth spheres)</w:t>
            </w:r>
          </w:p>
          <w:p w14:paraId="27F3EA1E" w14:textId="77777777" w:rsidR="00B13003" w:rsidRDefault="00000000">
            <w:pPr>
              <w:spacing w:before="60"/>
              <w:jc w:val="center"/>
            </w:pPr>
            <w:r>
              <w:rPr>
                <w:i/>
                <w:iCs/>
                <w:color w:val="666666"/>
                <w:sz w:val="18"/>
                <w:szCs w:val="18"/>
              </w:rPr>
              <w:t>Source: 3_SC_Presentation.pdf — Page 2 (Slide 2: content slide with ceramsite photo) / Report p. 2 (Figure 1, Wang et al. 2021)</w:t>
            </w:r>
          </w:p>
        </w:tc>
      </w:tr>
    </w:tbl>
    <w:p w14:paraId="0A8BC4B1" w14:textId="77777777" w:rsidR="00B13003" w:rsidRDefault="00B13003">
      <w:pPr>
        <w:spacing w:after="280"/>
      </w:pPr>
    </w:p>
    <w:p w14:paraId="2F056A68" w14:textId="77777777" w:rsidR="00B13003" w:rsidRDefault="00000000">
      <w:pPr>
        <w:shd w:val="clear" w:color="auto" w:fill="0A7B74"/>
        <w:spacing w:before="320" w:after="160"/>
        <w:ind w:left="120" w:right="120"/>
      </w:pPr>
      <w:r>
        <w:rPr>
          <w:b/>
          <w:bCs/>
          <w:color w:val="FFFFFF"/>
          <w:sz w:val="24"/>
          <w:szCs w:val="24"/>
        </w:rPr>
        <w:t>2. OBJECTIVES</w:t>
      </w:r>
    </w:p>
    <w:p w14:paraId="7DCFE2C8" w14:textId="77777777" w:rsidR="00B13003" w:rsidRDefault="00B13003">
      <w:pPr>
        <w:spacing w:after="80"/>
      </w:pPr>
    </w:p>
    <w:p w14:paraId="2B3C0C0B" w14:textId="77777777" w:rsidR="00B13003" w:rsidRDefault="00000000">
      <w:pPr>
        <w:pStyle w:val="ListParagraph"/>
        <w:numPr>
          <w:ilvl w:val="0"/>
          <w:numId w:val="2"/>
        </w:numPr>
        <w:spacing w:before="60" w:after="60"/>
      </w:pPr>
      <w:r>
        <w:rPr>
          <w:color w:val="2C2C2C"/>
        </w:rPr>
        <w:t>Evaluate the chemical and physical suitability of municipal sewage sludge and MSWI fly ash as raw materials for ceramsite production, by comparing their elemental composition against Riley's (1950) criteria for lightweight aggregate formation.</w:t>
      </w:r>
    </w:p>
    <w:p w14:paraId="39A6BF5D" w14:textId="77777777" w:rsidR="00B13003" w:rsidRDefault="00000000">
      <w:pPr>
        <w:pStyle w:val="ListParagraph"/>
        <w:numPr>
          <w:ilvl w:val="0"/>
          <w:numId w:val="2"/>
        </w:numPr>
        <w:spacing w:before="60" w:after="60"/>
      </w:pPr>
      <w:r>
        <w:rPr>
          <w:color w:val="2C2C2C"/>
        </w:rPr>
        <w:t>Develop a complete 5-stage production methodology (dewatering → drying → batching → sintering/curing → dust disposal) for sludge ceramsite and model the full mass flow using STAN substance flow analysis software.</w:t>
      </w:r>
    </w:p>
    <w:p w14:paraId="4D08238F" w14:textId="77777777" w:rsidR="00B13003" w:rsidRDefault="00000000">
      <w:pPr>
        <w:pStyle w:val="ListParagraph"/>
        <w:numPr>
          <w:ilvl w:val="0"/>
          <w:numId w:val="2"/>
        </w:numPr>
        <w:spacing w:before="60" w:after="60"/>
      </w:pPr>
      <w:r>
        <w:rPr>
          <w:color w:val="2C2C2C"/>
        </w:rPr>
        <w:t>Conduct a techno-economic cost analysis of the ceramsite production unit, benchmarked against a conventional biogas (thermophilic anaerobic digestion) plant, covering capital investment, operating costs, revenue, and net profit per tonne.</w:t>
      </w:r>
    </w:p>
    <w:p w14:paraId="4C48F772" w14:textId="77777777" w:rsidR="00B13003" w:rsidRDefault="00000000">
      <w:pPr>
        <w:pStyle w:val="ListParagraph"/>
        <w:numPr>
          <w:ilvl w:val="0"/>
          <w:numId w:val="2"/>
        </w:numPr>
        <w:spacing w:before="60" w:after="60"/>
      </w:pPr>
      <w:r>
        <w:rPr>
          <w:color w:val="2C2C2C"/>
        </w:rPr>
        <w:t>Assess environmental implications and identify key limitations — including bio-filter performance, heavy metal stabilisation completeness, and flue gas treatment requirements — and align the study with relevant UN Sustainable Development Goals (SDG 6, 8, 9, 11, 13, 14, 15, 17).</w:t>
      </w:r>
    </w:p>
    <w:p w14:paraId="2649A9BB" w14:textId="77777777" w:rsidR="00B13003" w:rsidRDefault="00B13003">
      <w:pPr>
        <w:spacing w:after="280"/>
      </w:pPr>
    </w:p>
    <w:p w14:paraId="73013230" w14:textId="77777777" w:rsidR="00B13003" w:rsidRDefault="00000000">
      <w:pPr>
        <w:shd w:val="clear" w:color="auto" w:fill="0A7B74"/>
        <w:spacing w:before="320" w:after="160"/>
        <w:ind w:left="120" w:right="120"/>
      </w:pPr>
      <w:r>
        <w:rPr>
          <w:b/>
          <w:bCs/>
          <w:color w:val="FFFFFF"/>
          <w:sz w:val="24"/>
          <w:szCs w:val="24"/>
        </w:rPr>
        <w:t>3. METHODOLOGY</w:t>
      </w:r>
    </w:p>
    <w:p w14:paraId="0FEF51AD" w14:textId="77777777" w:rsidR="00B13003" w:rsidRDefault="00B13003">
      <w:pPr>
        <w:spacing w:after="80"/>
      </w:pPr>
    </w:p>
    <w:p w14:paraId="6B1D2599" w14:textId="77777777" w:rsidR="00B13003" w:rsidRDefault="00000000">
      <w:pPr>
        <w:spacing w:before="160" w:after="80"/>
      </w:pPr>
      <w:proofErr w:type="gramStart"/>
      <w:r>
        <w:rPr>
          <w:b/>
          <w:bCs/>
          <w:color w:val="0A1628"/>
          <w:sz w:val="23"/>
          <w:szCs w:val="23"/>
        </w:rPr>
        <w:t>3.1  Raw</w:t>
      </w:r>
      <w:proofErr w:type="gramEnd"/>
      <w:r>
        <w:rPr>
          <w:b/>
          <w:bCs/>
          <w:color w:val="0A1628"/>
          <w:sz w:val="23"/>
          <w:szCs w:val="23"/>
        </w:rPr>
        <w:t xml:space="preserve"> Material Characterisation</w:t>
      </w:r>
    </w:p>
    <w:p w14:paraId="583850EC" w14:textId="77777777" w:rsidR="00B13003" w:rsidRDefault="00000000">
      <w:pPr>
        <w:spacing w:before="80" w:after="80" w:line="300" w:lineRule="auto"/>
        <w:jc w:val="both"/>
      </w:pPr>
      <w:r>
        <w:rPr>
          <w:color w:val="2C2C2C"/>
        </w:rPr>
        <w:t>The chemical composition of dried sewage sludge, MSWI fly ash, and reference clay was determined by X-ray fluorescence spectrometry (Shimadzu Lab Center XRF-1700). Results were compared against Riley's (1950) criteria for lightweight aggregate production — the raw material must approximate clay chemistry to achieve the expansion and bloating needed for ceramsite formation. The optimal bulk ratio of sewage sludge to MSWI fly ash was determined to be 8:2, compensating for the lower SiO₂ and Al₂O₃ content of sludge relative to clay requirements.</w:t>
      </w:r>
    </w:p>
    <w:p w14:paraId="03854EC5" w14:textId="77777777" w:rsidR="00B13003" w:rsidRDefault="00B13003">
      <w:pPr>
        <w:spacing w:after="80"/>
      </w:pPr>
    </w:p>
    <w:p w14:paraId="2C2B97A9" w14:textId="77777777" w:rsidR="00B13003" w:rsidRDefault="00000000">
      <w:pPr>
        <w:spacing w:before="80" w:after="80" w:line="300" w:lineRule="auto"/>
        <w:jc w:val="both"/>
      </w:pPr>
      <w:r>
        <w:rPr>
          <w:color w:val="2C2C2C"/>
        </w:rPr>
        <w:t>Chemical composition of the three raw materials (% dry weight basis):</w:t>
      </w:r>
    </w:p>
    <w:p w14:paraId="1F65FBCC" w14:textId="77777777" w:rsidR="00B13003" w:rsidRDefault="00B1300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114"/>
        <w:gridCol w:w="1114"/>
        <w:gridCol w:w="1114"/>
        <w:gridCol w:w="1114"/>
        <w:gridCol w:w="1114"/>
        <w:gridCol w:w="1114"/>
        <w:gridCol w:w="629"/>
      </w:tblGrid>
      <w:tr w:rsidR="00B13003" w14:paraId="3AE722DF"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6798CF0" w14:textId="77777777" w:rsidR="00B13003" w:rsidRDefault="00000000">
            <w:r>
              <w:rPr>
                <w:b/>
                <w:bCs/>
                <w:color w:val="FFFFFF"/>
                <w:sz w:val="18"/>
                <w:szCs w:val="18"/>
              </w:rPr>
              <w:t>Material</w:t>
            </w:r>
          </w:p>
        </w:tc>
        <w:tc>
          <w:tcPr>
            <w:tcW w:w="110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020A623" w14:textId="77777777" w:rsidR="00B13003" w:rsidRDefault="00000000">
            <w:r>
              <w:rPr>
                <w:b/>
                <w:bCs/>
                <w:color w:val="FFFFFF"/>
                <w:sz w:val="18"/>
                <w:szCs w:val="18"/>
              </w:rPr>
              <w:t>SiO₂ (%)</w:t>
            </w:r>
          </w:p>
        </w:tc>
        <w:tc>
          <w:tcPr>
            <w:tcW w:w="110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1F92431D" w14:textId="77777777" w:rsidR="00B13003" w:rsidRDefault="00000000">
            <w:r>
              <w:rPr>
                <w:b/>
                <w:bCs/>
                <w:color w:val="FFFFFF"/>
                <w:sz w:val="18"/>
                <w:szCs w:val="18"/>
              </w:rPr>
              <w:t>Al₂O₃ (%)</w:t>
            </w:r>
          </w:p>
        </w:tc>
        <w:tc>
          <w:tcPr>
            <w:tcW w:w="110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925846E" w14:textId="77777777" w:rsidR="00B13003" w:rsidRDefault="00000000">
            <w:r>
              <w:rPr>
                <w:b/>
                <w:bCs/>
                <w:color w:val="FFFFFF"/>
                <w:sz w:val="18"/>
                <w:szCs w:val="18"/>
              </w:rPr>
              <w:t>Fe₂O₃ (%)</w:t>
            </w:r>
          </w:p>
        </w:tc>
        <w:tc>
          <w:tcPr>
            <w:tcW w:w="110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F564215" w14:textId="77777777" w:rsidR="00B13003" w:rsidRDefault="00000000">
            <w:r>
              <w:rPr>
                <w:b/>
                <w:bCs/>
                <w:color w:val="FFFFFF"/>
                <w:sz w:val="18"/>
                <w:szCs w:val="18"/>
              </w:rPr>
              <w:t>MgO (%)</w:t>
            </w:r>
          </w:p>
        </w:tc>
        <w:tc>
          <w:tcPr>
            <w:tcW w:w="110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B31FC76" w14:textId="77777777" w:rsidR="00B13003" w:rsidRDefault="00000000">
            <w:r>
              <w:rPr>
                <w:b/>
                <w:bCs/>
                <w:color w:val="FFFFFF"/>
                <w:sz w:val="18"/>
                <w:szCs w:val="18"/>
              </w:rPr>
              <w:t>CaO (%)</w:t>
            </w:r>
          </w:p>
        </w:tc>
        <w:tc>
          <w:tcPr>
            <w:tcW w:w="110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7AF3D17" w14:textId="77777777" w:rsidR="00B13003" w:rsidRDefault="00000000">
            <w:r>
              <w:rPr>
                <w:b/>
                <w:bCs/>
                <w:color w:val="FFFFFF"/>
                <w:sz w:val="18"/>
                <w:szCs w:val="18"/>
              </w:rPr>
              <w:t>K₂O (%)</w:t>
            </w:r>
          </w:p>
        </w:tc>
        <w:tc>
          <w:tcPr>
            <w:tcW w:w="62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18C78FDF" w14:textId="77777777" w:rsidR="00B13003" w:rsidRDefault="00000000">
            <w:r>
              <w:rPr>
                <w:b/>
                <w:bCs/>
                <w:color w:val="FFFFFF"/>
                <w:sz w:val="18"/>
                <w:szCs w:val="18"/>
              </w:rPr>
              <w:t>Na₂O (%)</w:t>
            </w:r>
          </w:p>
        </w:tc>
      </w:tr>
      <w:tr w:rsidR="00B13003" w14:paraId="55A46501"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319C14" w14:textId="77777777" w:rsidR="00B13003" w:rsidRDefault="00000000">
            <w:r>
              <w:rPr>
                <w:b/>
                <w:bCs/>
                <w:color w:val="2C2C2C"/>
                <w:sz w:val="18"/>
                <w:szCs w:val="18"/>
              </w:rPr>
              <w:t>Sewage Sludge</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3D87A8" w14:textId="77777777" w:rsidR="00B13003" w:rsidRDefault="00000000">
            <w:r>
              <w:rPr>
                <w:color w:val="2C2C2C"/>
                <w:sz w:val="18"/>
                <w:szCs w:val="18"/>
              </w:rPr>
              <w:t>15.6</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89EA15" w14:textId="77777777" w:rsidR="00B13003" w:rsidRDefault="00000000">
            <w:r>
              <w:rPr>
                <w:color w:val="2C2C2C"/>
                <w:sz w:val="18"/>
                <w:szCs w:val="18"/>
              </w:rPr>
              <w:t>4.5</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E60E5B" w14:textId="77777777" w:rsidR="00B13003" w:rsidRDefault="00000000">
            <w:r>
              <w:rPr>
                <w:color w:val="2C2C2C"/>
                <w:sz w:val="18"/>
                <w:szCs w:val="18"/>
              </w:rPr>
              <w:t>5.3</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C19405" w14:textId="77777777" w:rsidR="00B13003" w:rsidRDefault="00000000">
            <w:r>
              <w:rPr>
                <w:color w:val="2C2C2C"/>
                <w:sz w:val="18"/>
                <w:szCs w:val="18"/>
              </w:rPr>
              <w:t>1.2</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587149" w14:textId="77777777" w:rsidR="00B13003" w:rsidRDefault="00000000">
            <w:r>
              <w:rPr>
                <w:color w:val="2C2C2C"/>
                <w:sz w:val="18"/>
                <w:szCs w:val="18"/>
              </w:rPr>
              <w:t>19.8</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FEE5D2" w14:textId="77777777" w:rsidR="00B13003" w:rsidRDefault="00000000">
            <w:r>
              <w:rPr>
                <w:color w:val="2C2C2C"/>
                <w:sz w:val="18"/>
                <w:szCs w:val="18"/>
              </w:rPr>
              <w:t>0.8</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C37D22" w14:textId="77777777" w:rsidR="00B13003" w:rsidRDefault="00000000">
            <w:r>
              <w:rPr>
                <w:color w:val="2C2C2C"/>
                <w:sz w:val="18"/>
                <w:szCs w:val="18"/>
              </w:rPr>
              <w:t>—</w:t>
            </w:r>
          </w:p>
        </w:tc>
      </w:tr>
      <w:tr w:rsidR="00B13003" w14:paraId="27DB75D4"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EC3C789" w14:textId="77777777" w:rsidR="00B13003" w:rsidRDefault="00000000">
            <w:r>
              <w:rPr>
                <w:b/>
                <w:bCs/>
                <w:color w:val="2C2C2C"/>
                <w:sz w:val="18"/>
                <w:szCs w:val="18"/>
              </w:rPr>
              <w:t>MSWI Fly Ash</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7CA8306" w14:textId="77777777" w:rsidR="00B13003" w:rsidRDefault="00000000">
            <w:r>
              <w:rPr>
                <w:color w:val="2C2C2C"/>
                <w:sz w:val="18"/>
                <w:szCs w:val="18"/>
              </w:rPr>
              <w:t>37.8</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F11561F" w14:textId="77777777" w:rsidR="00B13003" w:rsidRDefault="00000000">
            <w:r>
              <w:rPr>
                <w:color w:val="2C2C2C"/>
                <w:sz w:val="18"/>
                <w:szCs w:val="18"/>
              </w:rPr>
              <w:t>15.5</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721AE0B" w14:textId="77777777" w:rsidR="00B13003" w:rsidRDefault="00000000">
            <w:r>
              <w:rPr>
                <w:color w:val="2C2C2C"/>
                <w:sz w:val="18"/>
                <w:szCs w:val="18"/>
              </w:rPr>
              <w:t>1.3</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21E9A1C" w14:textId="77777777" w:rsidR="00B13003" w:rsidRDefault="00000000">
            <w:r>
              <w:rPr>
                <w:color w:val="2C2C2C"/>
                <w:sz w:val="18"/>
                <w:szCs w:val="18"/>
              </w:rPr>
              <w:t>2.7</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B0B1443" w14:textId="77777777" w:rsidR="00B13003" w:rsidRDefault="00000000">
            <w:r>
              <w:rPr>
                <w:color w:val="2C2C2C"/>
                <w:sz w:val="18"/>
                <w:szCs w:val="18"/>
              </w:rPr>
              <w:t>20.6</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3154459" w14:textId="77777777" w:rsidR="00B13003" w:rsidRDefault="00000000">
            <w:r>
              <w:rPr>
                <w:color w:val="2C2C2C"/>
                <w:sz w:val="18"/>
                <w:szCs w:val="18"/>
              </w:rPr>
              <w:t>0.4</w:t>
            </w:r>
          </w:p>
        </w:tc>
        <w:tc>
          <w:tcPr>
            <w:tcW w:w="62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1EC0DD6" w14:textId="77777777" w:rsidR="00B13003" w:rsidRDefault="00000000">
            <w:r>
              <w:rPr>
                <w:color w:val="2C2C2C"/>
                <w:sz w:val="18"/>
                <w:szCs w:val="18"/>
              </w:rPr>
              <w:t>—</w:t>
            </w:r>
          </w:p>
        </w:tc>
      </w:tr>
      <w:tr w:rsidR="00B13003" w14:paraId="557AC0C6"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440A80" w14:textId="77777777" w:rsidR="00B13003" w:rsidRDefault="00000000">
            <w:r>
              <w:rPr>
                <w:b/>
                <w:bCs/>
                <w:color w:val="2C2C2C"/>
                <w:sz w:val="18"/>
                <w:szCs w:val="18"/>
              </w:rPr>
              <w:t>Clay</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53AB17" w14:textId="77777777" w:rsidR="00B13003" w:rsidRDefault="00000000">
            <w:r>
              <w:rPr>
                <w:color w:val="2C2C2C"/>
                <w:sz w:val="18"/>
                <w:szCs w:val="18"/>
              </w:rPr>
              <w:t>71.5</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D75BFC" w14:textId="77777777" w:rsidR="00B13003" w:rsidRDefault="00000000">
            <w:r>
              <w:rPr>
                <w:color w:val="2C2C2C"/>
                <w:sz w:val="18"/>
                <w:szCs w:val="18"/>
              </w:rPr>
              <w:t>14.93</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F0A917" w14:textId="77777777" w:rsidR="00B13003" w:rsidRDefault="00000000">
            <w:r>
              <w:rPr>
                <w:color w:val="2C2C2C"/>
                <w:sz w:val="18"/>
                <w:szCs w:val="18"/>
              </w:rPr>
              <w:t>6.72</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93A954" w14:textId="77777777" w:rsidR="00B13003" w:rsidRDefault="00000000">
            <w:r>
              <w:rPr>
                <w:color w:val="2C2C2C"/>
                <w:sz w:val="18"/>
                <w:szCs w:val="18"/>
              </w:rPr>
              <w:t>3.7</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D3CA6A" w14:textId="77777777" w:rsidR="00B13003" w:rsidRDefault="00000000">
            <w:r>
              <w:rPr>
                <w:color w:val="2C2C2C"/>
                <w:sz w:val="18"/>
                <w:szCs w:val="18"/>
              </w:rPr>
              <w:t>0.67</w:t>
            </w:r>
          </w:p>
        </w:tc>
        <w:tc>
          <w:tcPr>
            <w:tcW w:w="1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09289D" w14:textId="77777777" w:rsidR="00B13003" w:rsidRDefault="00000000">
            <w:r>
              <w:rPr>
                <w:color w:val="2C2C2C"/>
                <w:sz w:val="18"/>
                <w:szCs w:val="18"/>
              </w:rPr>
              <w:t>0.21</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67DC4A" w14:textId="77777777" w:rsidR="00B13003" w:rsidRDefault="00000000">
            <w:r>
              <w:rPr>
                <w:color w:val="2C2C2C"/>
                <w:sz w:val="18"/>
                <w:szCs w:val="18"/>
              </w:rPr>
              <w:t>1.86</w:t>
            </w:r>
          </w:p>
        </w:tc>
      </w:tr>
      <w:tr w:rsidR="00B13003" w14:paraId="59E855E2"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142471E" w14:textId="77777777" w:rsidR="00B13003" w:rsidRDefault="00000000">
            <w:r>
              <w:rPr>
                <w:b/>
                <w:bCs/>
                <w:color w:val="2C2C2C"/>
                <w:sz w:val="18"/>
                <w:szCs w:val="18"/>
              </w:rPr>
              <w:t>Riley (1950) range</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6AF25E9" w14:textId="77777777" w:rsidR="00B13003" w:rsidRDefault="00000000">
            <w:r>
              <w:rPr>
                <w:color w:val="2C2C2C"/>
                <w:sz w:val="18"/>
                <w:szCs w:val="18"/>
              </w:rPr>
              <w:t>48–70</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84E3795" w14:textId="77777777" w:rsidR="00B13003" w:rsidRDefault="00000000">
            <w:r>
              <w:rPr>
                <w:color w:val="2C2C2C"/>
                <w:sz w:val="18"/>
                <w:szCs w:val="18"/>
              </w:rPr>
              <w:t>8–25</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BB72418" w14:textId="77777777" w:rsidR="00B13003" w:rsidRDefault="00000000">
            <w:r>
              <w:rPr>
                <w:color w:val="2C2C2C"/>
                <w:sz w:val="18"/>
                <w:szCs w:val="18"/>
              </w:rPr>
              <w:t>3–12</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BF0AC2C" w14:textId="77777777" w:rsidR="00B13003" w:rsidRDefault="00000000">
            <w:r>
              <w:rPr>
                <w:color w:val="2C2C2C"/>
                <w:sz w:val="18"/>
                <w:szCs w:val="18"/>
              </w:rPr>
              <w:t>1–12</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B09ECC7" w14:textId="77777777" w:rsidR="00B13003" w:rsidRDefault="00000000">
            <w:r>
              <w:rPr>
                <w:color w:val="2C2C2C"/>
                <w:sz w:val="18"/>
                <w:szCs w:val="18"/>
              </w:rPr>
              <w:t>—</w:t>
            </w:r>
          </w:p>
        </w:tc>
        <w:tc>
          <w:tcPr>
            <w:tcW w:w="110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6CD4B22" w14:textId="77777777" w:rsidR="00B13003" w:rsidRDefault="00000000">
            <w:r>
              <w:rPr>
                <w:color w:val="2C2C2C"/>
                <w:sz w:val="18"/>
                <w:szCs w:val="18"/>
              </w:rPr>
              <w:t>0.5–7</w:t>
            </w:r>
          </w:p>
        </w:tc>
        <w:tc>
          <w:tcPr>
            <w:tcW w:w="62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CC84412" w14:textId="77777777" w:rsidR="00B13003" w:rsidRDefault="00000000">
            <w:r>
              <w:rPr>
                <w:color w:val="2C2C2C"/>
                <w:sz w:val="18"/>
                <w:szCs w:val="18"/>
              </w:rPr>
              <w:t>0.5–7</w:t>
            </w:r>
          </w:p>
        </w:tc>
      </w:tr>
    </w:tbl>
    <w:p w14:paraId="413395F2" w14:textId="77777777" w:rsidR="00B13003" w:rsidRDefault="00B13003">
      <w:pPr>
        <w:spacing w:after="120"/>
      </w:pPr>
    </w:p>
    <w:p w14:paraId="730C2C65" w14:textId="77777777" w:rsidR="00B13003" w:rsidRDefault="00000000">
      <w:pPr>
        <w:spacing w:before="80" w:after="80" w:line="300" w:lineRule="auto"/>
        <w:jc w:val="both"/>
      </w:pPr>
      <w:r>
        <w:rPr>
          <w:color w:val="2C2C2C"/>
        </w:rPr>
        <w:t>The table confirms that neither sewage sludge nor MSWI fly ash individually meets the Riley criteria — particularly for SiO₂ (48–70%) and Al₂O₃ (8–25%). Blending at an 8:2 sludge-to-fly-ash ratio brings the combined feedstock within acceptable range, providing the material basis for the production process.</w:t>
      </w:r>
    </w:p>
    <w:p w14:paraId="35100379" w14:textId="77777777" w:rsidR="00B13003" w:rsidRDefault="00B13003">
      <w:pPr>
        <w:spacing w:after="160"/>
      </w:pPr>
    </w:p>
    <w:p w14:paraId="4261F846" w14:textId="77777777" w:rsidR="00B13003" w:rsidRDefault="00000000">
      <w:pPr>
        <w:spacing w:before="160" w:after="80"/>
      </w:pPr>
      <w:proofErr w:type="gramStart"/>
      <w:r>
        <w:rPr>
          <w:b/>
          <w:bCs/>
          <w:color w:val="0A1628"/>
          <w:sz w:val="23"/>
          <w:szCs w:val="23"/>
        </w:rPr>
        <w:t>3.2  Production</w:t>
      </w:r>
      <w:proofErr w:type="gramEnd"/>
      <w:r>
        <w:rPr>
          <w:b/>
          <w:bCs/>
          <w:color w:val="0A1628"/>
          <w:sz w:val="23"/>
          <w:szCs w:val="23"/>
        </w:rPr>
        <w:t xml:space="preserve"> Process — Five Stages</w:t>
      </w:r>
    </w:p>
    <w:p w14:paraId="437E5B90" w14:textId="77777777" w:rsidR="00B13003" w:rsidRDefault="00000000">
      <w:pPr>
        <w:spacing w:before="80" w:after="80" w:line="300" w:lineRule="auto"/>
        <w:jc w:val="both"/>
      </w:pPr>
      <w:r>
        <w:rPr>
          <w:color w:val="2C2C2C"/>
        </w:rPr>
        <w:t>The ceramsite production process comprises five sequential stages, each modelled in the STAN mass flow framework:</w:t>
      </w:r>
    </w:p>
    <w:p w14:paraId="618B7DC0" w14:textId="77777777" w:rsidR="00B13003" w:rsidRDefault="00B13003">
      <w:pPr>
        <w:spacing w:after="80"/>
      </w:pPr>
    </w:p>
    <w:p w14:paraId="3F6411CE" w14:textId="77777777" w:rsidR="00B13003" w:rsidRDefault="00000000">
      <w:pPr>
        <w:pStyle w:val="ListParagraph"/>
        <w:numPr>
          <w:ilvl w:val="0"/>
          <w:numId w:val="2"/>
        </w:numPr>
        <w:spacing w:before="60" w:after="60"/>
      </w:pPr>
      <w:r>
        <w:rPr>
          <w:color w:val="2C2C2C"/>
        </w:rPr>
        <w:t>Stage 1 — Sludge Dewatering: Raw municipal sludge (93–99% water content) is dewatered using centrifugation, filter presses, or belt presses to achieve a manageable solid content. The STAN model shows 3,950 tonnes/year input of municipal sludge, with 3,239 tonnes of water removed as an output stream, leaving 711 tonnes of dewatered sludge (Flow 14).</w:t>
      </w:r>
    </w:p>
    <w:p w14:paraId="7D0BEA9E" w14:textId="77777777" w:rsidR="00B13003" w:rsidRDefault="00000000">
      <w:pPr>
        <w:pStyle w:val="ListParagraph"/>
        <w:numPr>
          <w:ilvl w:val="0"/>
          <w:numId w:val="2"/>
        </w:numPr>
        <w:spacing w:before="60" w:after="60"/>
      </w:pPr>
      <w:r>
        <w:rPr>
          <w:color w:val="2C2C2C"/>
        </w:rPr>
        <w:t>Stage 2 — Sludge Drying: The dewatered sludge undergoes thermal drying (paddle drying, solar drying, or natural air drying) to reduce moisture content to approximately 10–15% (total drying) or 40–50% (semi-drying). Natural air drying is the most economical method. The STAN model shows an additional 71 tonnes of water evaporated during drying, producing 640 tonnes of dried sludge (Flow 13).</w:t>
      </w:r>
    </w:p>
    <w:p w14:paraId="4D34A6FC" w14:textId="77777777" w:rsidR="00B13003" w:rsidRDefault="00000000">
      <w:pPr>
        <w:pStyle w:val="ListParagraph"/>
        <w:numPr>
          <w:ilvl w:val="0"/>
          <w:numId w:val="2"/>
        </w:numPr>
        <w:spacing w:before="60" w:after="60"/>
      </w:pPr>
      <w:r>
        <w:rPr>
          <w:color w:val="2C2C2C"/>
        </w:rPr>
        <w:t>Stage 3 — Batching and Granulation: Dried sludge is blended with 160 tonnes of MSWI fly ash and 200 tonnes of sintering aids, along with a small release agent (4 tonnes) input, in granulation equipment to produce 1,000 tonnes of ceramsite blanks at the required particle size and composition for sintering.</w:t>
      </w:r>
    </w:p>
    <w:p w14:paraId="77F6E77D" w14:textId="77777777" w:rsidR="00B13003" w:rsidRDefault="00000000">
      <w:pPr>
        <w:pStyle w:val="ListParagraph"/>
        <w:numPr>
          <w:ilvl w:val="0"/>
          <w:numId w:val="2"/>
        </w:numPr>
        <w:spacing w:before="60" w:after="60"/>
      </w:pPr>
      <w:r>
        <w:rPr>
          <w:color w:val="2C2C2C"/>
        </w:rPr>
        <w:t>Stage 4 — Sintering and Curing: The ceramsite blanks enter a rotary kiln where pyrolysis and sintering occur at 1,080°C for 8 minutes, followed by steam curing to achieve optimal strength. This stage consumes 50 tonnes of coal powder and produces 839.84 tonnes of Flow 9 product, along with 138.16 tonnes of exhaust gas and 72 tonnes of dust. Heavy metals including Cd, Cr, Cu, and Pb are effectively immobilised in the ceramic matrix above 1,000°C.</w:t>
      </w:r>
    </w:p>
    <w:p w14:paraId="561B8D5C" w14:textId="724D4C35" w:rsidR="00E05F48" w:rsidRDefault="00000000">
      <w:pPr>
        <w:pStyle w:val="ListParagraph"/>
        <w:numPr>
          <w:ilvl w:val="0"/>
          <w:numId w:val="2"/>
        </w:numPr>
        <w:spacing w:before="60" w:after="60"/>
        <w:rPr>
          <w:color w:val="2C2C2C"/>
        </w:rPr>
      </w:pPr>
      <w:r>
        <w:rPr>
          <w:color w:val="2C2C2C"/>
        </w:rPr>
        <w:t>Stage 5 — Dust Disposal: The 72 tonnes of sintering dust are processed with 50.4 tonnes of fresh water and 72 tonnes of curing agent, with 0.04 tonnes of diesel input, to produce 194.4 tonnes of residual output. In Life Cycle Assessment terms, key emission contributors in the sintering scenario are transportation (34.2%), electricity (29.5%), and the curing agent in dust disposal (25.0%).</w:t>
      </w:r>
    </w:p>
    <w:p w14:paraId="1A718DE9" w14:textId="77777777" w:rsidR="00E05F48" w:rsidRDefault="00E05F48">
      <w:pPr>
        <w:rPr>
          <w:color w:val="2C2C2C"/>
        </w:rPr>
      </w:pPr>
      <w:r>
        <w:rPr>
          <w:color w:val="2C2C2C"/>
        </w:rPr>
        <w:br w:type="page"/>
      </w:r>
    </w:p>
    <w:p w14:paraId="41BFB346" w14:textId="77777777" w:rsidR="00B13003" w:rsidRDefault="00B13003">
      <w:pPr>
        <w:pStyle w:val="ListParagraph"/>
        <w:numPr>
          <w:ilvl w:val="0"/>
          <w:numId w:val="2"/>
        </w:numPr>
        <w:spacing w:before="60" w:after="60"/>
      </w:pPr>
    </w:p>
    <w:p w14:paraId="7A0AF270"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33F35CAC"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4FD6641" w14:textId="11A89B47" w:rsidR="00E05F48" w:rsidRDefault="00E05F48">
            <w:pPr>
              <w:jc w:val="center"/>
              <w:rPr>
                <w:b/>
                <w:bCs/>
                <w:color w:val="0A7B74"/>
              </w:rPr>
            </w:pPr>
            <w:r>
              <w:rPr>
                <w:b/>
                <w:bCs/>
                <w:noProof/>
                <w:color w:val="0A7B74"/>
              </w:rPr>
              <w:drawing>
                <wp:inline distT="0" distB="0" distL="0" distR="0" wp14:anchorId="6807FBE4" wp14:editId="4BC4ECCD">
                  <wp:extent cx="5403215" cy="2269357"/>
                  <wp:effectExtent l="0" t="0" r="0" b="0"/>
                  <wp:docPr id="106451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2178" cy="2281522"/>
                          </a:xfrm>
                          <a:prstGeom prst="rect">
                            <a:avLst/>
                          </a:prstGeom>
                          <a:noFill/>
                        </pic:spPr>
                      </pic:pic>
                    </a:graphicData>
                  </a:graphic>
                </wp:inline>
              </w:drawing>
            </w:r>
          </w:p>
          <w:p w14:paraId="4875A87D" w14:textId="77777777" w:rsidR="00E05F48" w:rsidRDefault="00E05F48">
            <w:pPr>
              <w:jc w:val="center"/>
              <w:rPr>
                <w:b/>
                <w:bCs/>
                <w:color w:val="0A7B74"/>
              </w:rPr>
            </w:pPr>
          </w:p>
          <w:p w14:paraId="1103A1BC" w14:textId="6848B5DC" w:rsidR="00B13003" w:rsidRDefault="00000000">
            <w:pPr>
              <w:jc w:val="center"/>
            </w:pPr>
            <w:proofErr w:type="gramStart"/>
            <w:r>
              <w:rPr>
                <w:b/>
                <w:bCs/>
                <w:color w:val="0A7B74"/>
              </w:rPr>
              <w:t>📷  Figure</w:t>
            </w:r>
            <w:proofErr w:type="gramEnd"/>
            <w:r>
              <w:rPr>
                <w:b/>
                <w:bCs/>
                <w:color w:val="0A7B74"/>
              </w:rPr>
              <w:t xml:space="preserve"> 2 — Methodology overview: Five-stage process flow (Dewatering → Drying → Batching → Sintering/Curing → Dust Disposal) with process equipment photographs</w:t>
            </w:r>
          </w:p>
          <w:p w14:paraId="53606444" w14:textId="77777777" w:rsidR="00B13003" w:rsidRDefault="00000000">
            <w:pPr>
              <w:spacing w:before="60"/>
              <w:jc w:val="center"/>
            </w:pPr>
            <w:r>
              <w:rPr>
                <w:i/>
                <w:iCs/>
                <w:color w:val="666666"/>
                <w:sz w:val="18"/>
                <w:szCs w:val="18"/>
              </w:rPr>
              <w:t>Source: 3_SC_Presentation.pdf — Page 6 (Slide 6: Methodology slide with equipment photos)</w:t>
            </w:r>
          </w:p>
        </w:tc>
      </w:tr>
    </w:tbl>
    <w:p w14:paraId="1A36EF67" w14:textId="77777777" w:rsidR="00B13003" w:rsidRDefault="00B13003">
      <w:pPr>
        <w:spacing w:after="160"/>
      </w:pPr>
    </w:p>
    <w:p w14:paraId="488B0FBE" w14:textId="77777777" w:rsidR="00B13003" w:rsidRDefault="00000000">
      <w:pPr>
        <w:spacing w:before="160" w:after="80"/>
      </w:pPr>
      <w:proofErr w:type="gramStart"/>
      <w:r>
        <w:rPr>
          <w:b/>
          <w:bCs/>
          <w:color w:val="0A1628"/>
          <w:sz w:val="23"/>
          <w:szCs w:val="23"/>
        </w:rPr>
        <w:t>3.3  STAN</w:t>
      </w:r>
      <w:proofErr w:type="gramEnd"/>
      <w:r>
        <w:rPr>
          <w:b/>
          <w:bCs/>
          <w:color w:val="0A1628"/>
          <w:sz w:val="23"/>
          <w:szCs w:val="23"/>
        </w:rPr>
        <w:t xml:space="preserve"> Mass Flow Model</w:t>
      </w:r>
    </w:p>
    <w:p w14:paraId="19E7D740" w14:textId="77777777" w:rsidR="00B13003" w:rsidRDefault="00000000">
      <w:pPr>
        <w:spacing w:before="80" w:after="80" w:line="300" w:lineRule="auto"/>
        <w:jc w:val="both"/>
      </w:pPr>
      <w:r>
        <w:rPr>
          <w:color w:val="2C2C2C"/>
        </w:rPr>
        <w:t>A complete substance flow analysis was developed in STAN software to quantify all input, output, and internal flow streams across the five process stages. The model captures the full mass balance from 3,950 tonnes/year of raw municipal sludge input through to 194.4 tonnes of residual output after dust disposal, providing a transparent and auditable process accounting framework.</w:t>
      </w:r>
    </w:p>
    <w:p w14:paraId="6E3962F3"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6B0ED099"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87CACB7" w14:textId="70338055" w:rsidR="00E05F48" w:rsidRDefault="00E05F48">
            <w:pPr>
              <w:jc w:val="center"/>
              <w:rPr>
                <w:b/>
                <w:bCs/>
                <w:color w:val="0A7B74"/>
              </w:rPr>
            </w:pPr>
            <w:r w:rsidRPr="00E05F48">
              <w:rPr>
                <w:b/>
                <w:bCs/>
                <w:color w:val="0A7B74"/>
              </w:rPr>
              <w:drawing>
                <wp:inline distT="0" distB="0" distL="0" distR="0" wp14:anchorId="02CF3392" wp14:editId="278345B9">
                  <wp:extent cx="2515235" cy="2051050"/>
                  <wp:effectExtent l="0" t="0" r="0" b="6350"/>
                  <wp:docPr id="244" name="Google Shape;244;p30"/>
                  <wp:cNvGraphicFramePr/>
                  <a:graphic xmlns:a="http://schemas.openxmlformats.org/drawingml/2006/main">
                    <a:graphicData uri="http://schemas.openxmlformats.org/drawingml/2006/picture">
                      <pic:pic xmlns:pic="http://schemas.openxmlformats.org/drawingml/2006/picture">
                        <pic:nvPicPr>
                          <pic:cNvPr id="244" name="Google Shape;244;p30"/>
                          <pic:cNvPicPr preferRelativeResize="0"/>
                        </pic:nvPicPr>
                        <pic:blipFill rotWithShape="1">
                          <a:blip r:embed="rId9">
                            <a:alphaModFix/>
                          </a:blip>
                          <a:srcRect b="21203"/>
                          <a:stretch/>
                        </pic:blipFill>
                        <pic:spPr>
                          <a:xfrm>
                            <a:off x="0" y="0"/>
                            <a:ext cx="2515485" cy="2051254"/>
                          </a:xfrm>
                          <a:prstGeom prst="rect">
                            <a:avLst/>
                          </a:prstGeom>
                          <a:noFill/>
                          <a:ln>
                            <a:noFill/>
                          </a:ln>
                        </pic:spPr>
                      </pic:pic>
                    </a:graphicData>
                  </a:graphic>
                </wp:inline>
              </w:drawing>
            </w:r>
          </w:p>
          <w:p w14:paraId="2A960707" w14:textId="37815A94" w:rsidR="00B13003" w:rsidRDefault="00000000">
            <w:pPr>
              <w:jc w:val="center"/>
            </w:pPr>
            <w:proofErr w:type="gramStart"/>
            <w:r>
              <w:rPr>
                <w:b/>
                <w:bCs/>
                <w:color w:val="0A7B74"/>
              </w:rPr>
              <w:t>📷  Figure</w:t>
            </w:r>
            <w:proofErr w:type="gramEnd"/>
            <w:r>
              <w:rPr>
                <w:b/>
                <w:bCs/>
                <w:color w:val="0A7B74"/>
              </w:rPr>
              <w:t xml:space="preserve"> 3 — STAN mass flow model: Complete process diagram showing all material flows (tonnes/year) across all five stages — Sludge Dewatering, Sludge Drying, Batching, Sintering and Curing, and Dust Disposal</w:t>
            </w:r>
          </w:p>
          <w:p w14:paraId="58987008" w14:textId="77777777" w:rsidR="00B13003" w:rsidRDefault="00000000">
            <w:pPr>
              <w:spacing w:before="60"/>
              <w:jc w:val="center"/>
            </w:pPr>
            <w:r>
              <w:rPr>
                <w:i/>
                <w:iCs/>
                <w:color w:val="666666"/>
                <w:sz w:val="18"/>
                <w:szCs w:val="18"/>
              </w:rPr>
              <w:t>Source: 3_SC_Presentation.pdf — Page 7 (Slide 7: full STAN model diagram) / Report p. 7 (Figure 7)</w:t>
            </w:r>
          </w:p>
        </w:tc>
      </w:tr>
    </w:tbl>
    <w:p w14:paraId="32657ACA"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1F729A75"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98C12EF" w14:textId="18B4D7BF" w:rsidR="00E05F48" w:rsidRDefault="00E05F48">
            <w:pPr>
              <w:jc w:val="center"/>
              <w:rPr>
                <w:b/>
                <w:bCs/>
                <w:color w:val="0A7B74"/>
              </w:rPr>
            </w:pPr>
            <w:r w:rsidRPr="00E05F48">
              <w:rPr>
                <w:b/>
                <w:bCs/>
                <w:color w:val="0A7B74"/>
              </w:rPr>
              <w:lastRenderedPageBreak/>
              <w:drawing>
                <wp:inline distT="0" distB="0" distL="0" distR="0" wp14:anchorId="6CC57B7F" wp14:editId="78ADC3FA">
                  <wp:extent cx="2800119" cy="2108200"/>
                  <wp:effectExtent l="0" t="0" r="635" b="6350"/>
                  <wp:docPr id="251" name="Google Shape;251;p31"/>
                  <wp:cNvGraphicFramePr/>
                  <a:graphic xmlns:a="http://schemas.openxmlformats.org/drawingml/2006/main">
                    <a:graphicData uri="http://schemas.openxmlformats.org/drawingml/2006/picture">
                      <pic:pic xmlns:pic="http://schemas.openxmlformats.org/drawingml/2006/picture">
                        <pic:nvPicPr>
                          <pic:cNvPr id="251" name="Google Shape;251;p31"/>
                          <pic:cNvPicPr preferRelativeResize="0"/>
                        </pic:nvPicPr>
                        <pic:blipFill rotWithShape="1">
                          <a:blip r:embed="rId9">
                            <a:alphaModFix/>
                          </a:blip>
                          <a:srcRect r="57232" b="55227"/>
                          <a:stretch/>
                        </pic:blipFill>
                        <pic:spPr>
                          <a:xfrm>
                            <a:off x="0" y="0"/>
                            <a:ext cx="2805588" cy="2112317"/>
                          </a:xfrm>
                          <a:prstGeom prst="rect">
                            <a:avLst/>
                          </a:prstGeom>
                          <a:noFill/>
                          <a:ln>
                            <a:noFill/>
                          </a:ln>
                        </pic:spPr>
                      </pic:pic>
                    </a:graphicData>
                  </a:graphic>
                </wp:inline>
              </w:drawing>
            </w:r>
          </w:p>
          <w:p w14:paraId="7A245EF0" w14:textId="7216A385" w:rsidR="00B13003" w:rsidRDefault="00000000">
            <w:pPr>
              <w:jc w:val="center"/>
            </w:pPr>
            <w:proofErr w:type="gramStart"/>
            <w:r>
              <w:rPr>
                <w:b/>
                <w:bCs/>
                <w:color w:val="0A7B74"/>
              </w:rPr>
              <w:t>📷  Figure</w:t>
            </w:r>
            <w:proofErr w:type="gramEnd"/>
            <w:r>
              <w:rPr>
                <w:b/>
                <w:bCs/>
                <w:color w:val="0A7B74"/>
              </w:rPr>
              <w:t xml:space="preserve"> 4 — STAN sub-process detail: Dewatering and Drying stages (municipal sludge 3,950 t → water out 3,239 t → Flow 14: 711 t → drying water out 71 t → Flow 13: 640 t)</w:t>
            </w:r>
          </w:p>
          <w:p w14:paraId="605B08EF" w14:textId="77777777" w:rsidR="00B13003" w:rsidRDefault="00000000">
            <w:pPr>
              <w:spacing w:before="60"/>
              <w:jc w:val="center"/>
            </w:pPr>
            <w:r>
              <w:rPr>
                <w:i/>
                <w:iCs/>
                <w:color w:val="666666"/>
                <w:sz w:val="18"/>
                <w:szCs w:val="18"/>
              </w:rPr>
              <w:t>Source: 3_SC_Presentation.pdf — Page 8 (Slide 8: dewatering and drying STAN detail)</w:t>
            </w:r>
          </w:p>
        </w:tc>
      </w:tr>
    </w:tbl>
    <w:p w14:paraId="0A9C47FC"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3177EFDD"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0021918D" w14:textId="39B5E5BF" w:rsidR="00E05F48" w:rsidRDefault="00E05F48">
            <w:pPr>
              <w:jc w:val="center"/>
              <w:rPr>
                <w:b/>
                <w:bCs/>
                <w:color w:val="0A7B74"/>
              </w:rPr>
            </w:pPr>
            <w:r w:rsidRPr="00E05F48">
              <w:rPr>
                <w:b/>
                <w:bCs/>
                <w:color w:val="0A7B74"/>
              </w:rPr>
              <w:drawing>
                <wp:inline distT="0" distB="0" distL="0" distR="0" wp14:anchorId="2D81C1BA" wp14:editId="22BB0D05">
                  <wp:extent cx="3105150" cy="2279650"/>
                  <wp:effectExtent l="0" t="0" r="0" b="6350"/>
                  <wp:docPr id="272" name="Google Shape;272;p33"/>
                  <wp:cNvGraphicFramePr/>
                  <a:graphic xmlns:a="http://schemas.openxmlformats.org/drawingml/2006/main">
                    <a:graphicData uri="http://schemas.openxmlformats.org/drawingml/2006/picture">
                      <pic:pic xmlns:pic="http://schemas.openxmlformats.org/drawingml/2006/picture">
                        <pic:nvPicPr>
                          <pic:cNvPr id="272" name="Google Shape;272;p33"/>
                          <pic:cNvPicPr preferRelativeResize="0"/>
                        </pic:nvPicPr>
                        <pic:blipFill rotWithShape="1">
                          <a:blip r:embed="rId9">
                            <a:alphaModFix/>
                          </a:blip>
                          <a:srcRect l="35191" t="34037" b="16755"/>
                          <a:stretch/>
                        </pic:blipFill>
                        <pic:spPr>
                          <a:xfrm>
                            <a:off x="0" y="0"/>
                            <a:ext cx="3105547" cy="2279941"/>
                          </a:xfrm>
                          <a:prstGeom prst="rect">
                            <a:avLst/>
                          </a:prstGeom>
                          <a:noFill/>
                          <a:ln>
                            <a:noFill/>
                          </a:ln>
                        </pic:spPr>
                      </pic:pic>
                    </a:graphicData>
                  </a:graphic>
                </wp:inline>
              </w:drawing>
            </w:r>
            <w:r>
              <w:rPr>
                <w:b/>
                <w:bCs/>
                <w:color w:val="0A7B74"/>
              </w:rPr>
              <w:t xml:space="preserve">  </w:t>
            </w:r>
            <w:r w:rsidRPr="00E05F48">
              <w:rPr>
                <w:b/>
                <w:bCs/>
                <w:color w:val="0A7B74"/>
              </w:rPr>
              <w:drawing>
                <wp:inline distT="0" distB="0" distL="0" distR="0" wp14:anchorId="123B9DA4" wp14:editId="273C67DA">
                  <wp:extent cx="2273300" cy="2457450"/>
                  <wp:effectExtent l="0" t="0" r="0" b="0"/>
                  <wp:docPr id="281" name="Google Shape;281;p34"/>
                  <wp:cNvGraphicFramePr/>
                  <a:graphic xmlns:a="http://schemas.openxmlformats.org/drawingml/2006/main">
                    <a:graphicData uri="http://schemas.openxmlformats.org/drawingml/2006/picture">
                      <pic:pic xmlns:pic="http://schemas.openxmlformats.org/drawingml/2006/picture">
                        <pic:nvPicPr>
                          <pic:cNvPr id="281" name="Google Shape;281;p34"/>
                          <pic:cNvPicPr preferRelativeResize="0"/>
                        </pic:nvPicPr>
                        <pic:blipFill rotWithShape="1">
                          <a:blip r:embed="rId9">
                            <a:alphaModFix/>
                          </a:blip>
                          <a:srcRect l="61324" t="18890" b="38312"/>
                          <a:stretch/>
                        </pic:blipFill>
                        <pic:spPr>
                          <a:xfrm>
                            <a:off x="0" y="0"/>
                            <a:ext cx="2273472" cy="2457636"/>
                          </a:xfrm>
                          <a:prstGeom prst="rect">
                            <a:avLst/>
                          </a:prstGeom>
                          <a:noFill/>
                          <a:ln>
                            <a:noFill/>
                          </a:ln>
                        </pic:spPr>
                      </pic:pic>
                    </a:graphicData>
                  </a:graphic>
                </wp:inline>
              </w:drawing>
            </w:r>
          </w:p>
          <w:p w14:paraId="28823AFB" w14:textId="3D444BED" w:rsidR="00B13003" w:rsidRDefault="00000000">
            <w:pPr>
              <w:jc w:val="center"/>
            </w:pPr>
            <w:proofErr w:type="gramStart"/>
            <w:r>
              <w:rPr>
                <w:b/>
                <w:bCs/>
                <w:color w:val="0A7B74"/>
              </w:rPr>
              <w:t>📷  Figure</w:t>
            </w:r>
            <w:proofErr w:type="gramEnd"/>
            <w:r>
              <w:rPr>
                <w:b/>
                <w:bCs/>
                <w:color w:val="0A7B74"/>
              </w:rPr>
              <w:t xml:space="preserve"> 5 — STAN sub-process detail: Sintering/Curing and Dust Disposal stages (1,000 t ceramsite blank → sintering → 72 t dust → dust disposal → 194.4 t residual)</w:t>
            </w:r>
          </w:p>
          <w:p w14:paraId="271D7E03" w14:textId="77777777" w:rsidR="00B13003" w:rsidRDefault="00000000">
            <w:pPr>
              <w:spacing w:before="60"/>
              <w:jc w:val="center"/>
            </w:pPr>
            <w:r>
              <w:rPr>
                <w:i/>
                <w:iCs/>
                <w:color w:val="666666"/>
                <w:sz w:val="18"/>
                <w:szCs w:val="18"/>
              </w:rPr>
              <w:t>Source: 3_SC_Presentation.pdf — Pages 10–11 (Slides 10 and 11: sintering/curing and dust disposal STAN details)</w:t>
            </w:r>
          </w:p>
        </w:tc>
      </w:tr>
    </w:tbl>
    <w:p w14:paraId="6139C2A8" w14:textId="77777777" w:rsidR="00B13003" w:rsidRDefault="00B13003">
      <w:pPr>
        <w:spacing w:after="280"/>
      </w:pPr>
    </w:p>
    <w:p w14:paraId="7FED8AE8" w14:textId="77777777" w:rsidR="00B13003" w:rsidRDefault="00000000">
      <w:pPr>
        <w:shd w:val="clear" w:color="auto" w:fill="0A7B74"/>
        <w:spacing w:before="320" w:after="160"/>
        <w:ind w:left="120" w:right="120"/>
      </w:pPr>
      <w:r>
        <w:rPr>
          <w:b/>
          <w:bCs/>
          <w:color w:val="FFFFFF"/>
          <w:sz w:val="24"/>
          <w:szCs w:val="24"/>
        </w:rPr>
        <w:t>4. KEY FINDINGS</w:t>
      </w:r>
    </w:p>
    <w:p w14:paraId="56F6EB5A" w14:textId="77777777" w:rsidR="00B13003" w:rsidRDefault="00B13003">
      <w:pPr>
        <w:spacing w:after="80"/>
      </w:pPr>
    </w:p>
    <w:p w14:paraId="59AFCC50" w14:textId="77777777" w:rsidR="00B13003" w:rsidRDefault="00000000">
      <w:pPr>
        <w:spacing w:before="160" w:after="80"/>
      </w:pPr>
      <w:proofErr w:type="gramStart"/>
      <w:r>
        <w:rPr>
          <w:b/>
          <w:bCs/>
          <w:color w:val="0A1628"/>
          <w:sz w:val="23"/>
          <w:szCs w:val="23"/>
        </w:rPr>
        <w:t>4.1  Techno</w:t>
      </w:r>
      <w:proofErr w:type="gramEnd"/>
      <w:r>
        <w:rPr>
          <w:b/>
          <w:bCs/>
          <w:color w:val="0A1628"/>
          <w:sz w:val="23"/>
          <w:szCs w:val="23"/>
        </w:rPr>
        <w:t>-Economic Cost Analysis</w:t>
      </w:r>
    </w:p>
    <w:p w14:paraId="483DF320" w14:textId="77777777" w:rsidR="00B13003" w:rsidRDefault="00000000">
      <w:pPr>
        <w:spacing w:before="80" w:after="80" w:line="300" w:lineRule="auto"/>
        <w:jc w:val="both"/>
      </w:pPr>
      <w:r>
        <w:rPr>
          <w:color w:val="2C2C2C"/>
        </w:rPr>
        <w:t>A comprehensive cost analysis was conducted for two sludge valorisation pathways: the ceramsite production unit (sintering) and a conventional biogas production unit (thermophilic anaerobic digestion). Cost structures were derived from Hamid et al. (2021) for ceramsite economics and Ruiz et al. (2018) for biogas economics. Key economic parameters are compared below:</w:t>
      </w:r>
    </w:p>
    <w:p w14:paraId="0BA4F935" w14:textId="77777777" w:rsidR="00B13003" w:rsidRDefault="00B1300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277"/>
        <w:gridCol w:w="3277"/>
      </w:tblGrid>
      <w:tr w:rsidR="00B13003" w14:paraId="564C4194"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52F90CEB" w14:textId="77777777" w:rsidR="00B13003" w:rsidRDefault="00000000">
            <w:r>
              <w:rPr>
                <w:b/>
                <w:bCs/>
                <w:color w:val="FFFFFF"/>
                <w:sz w:val="19"/>
                <w:szCs w:val="19"/>
              </w:rPr>
              <w:t>Economic Parameter</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377162B9" w14:textId="77777777" w:rsidR="00B13003" w:rsidRDefault="00000000">
            <w:r>
              <w:rPr>
                <w:b/>
                <w:bCs/>
                <w:color w:val="FFFFFF"/>
                <w:sz w:val="19"/>
                <w:szCs w:val="19"/>
              </w:rPr>
              <w:t>Ceramsite Production Unit</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100" w:type="dxa"/>
              <w:bottom w:w="60" w:type="dxa"/>
              <w:right w:w="100" w:type="dxa"/>
            </w:tcMar>
          </w:tcPr>
          <w:p w14:paraId="13E51466" w14:textId="77777777" w:rsidR="00B13003" w:rsidRDefault="00000000">
            <w:r>
              <w:rPr>
                <w:b/>
                <w:bCs/>
                <w:color w:val="FFFFFF"/>
                <w:sz w:val="19"/>
                <w:szCs w:val="19"/>
              </w:rPr>
              <w:t>Biogas Production Unit</w:t>
            </w:r>
          </w:p>
        </w:tc>
      </w:tr>
      <w:tr w:rsidR="00B13003" w14:paraId="34577CE5"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CB144" w14:textId="77777777" w:rsidR="00B13003" w:rsidRDefault="00000000">
            <w:r>
              <w:rPr>
                <w:b/>
                <w:bCs/>
                <w:color w:val="2C2C2C"/>
                <w:sz w:val="18"/>
                <w:szCs w:val="18"/>
              </w:rPr>
              <w:lastRenderedPageBreak/>
              <w:t>Annual load capacity (tonnes/year)</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96A20" w14:textId="77777777" w:rsidR="00B13003" w:rsidRDefault="00000000">
            <w:r>
              <w:rPr>
                <w:color w:val="2C2C2C"/>
                <w:sz w:val="18"/>
                <w:szCs w:val="18"/>
              </w:rPr>
              <w:t>14,000</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92118" w14:textId="77777777" w:rsidR="00B13003" w:rsidRDefault="00000000">
            <w:r>
              <w:rPr>
                <w:color w:val="2C2C2C"/>
                <w:sz w:val="18"/>
                <w:szCs w:val="18"/>
              </w:rPr>
              <w:t>26,000</w:t>
            </w:r>
          </w:p>
        </w:tc>
      </w:tr>
      <w:tr w:rsidR="00B13003" w14:paraId="46CEAB20"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B5F3B9B" w14:textId="77777777" w:rsidR="00B13003" w:rsidRDefault="00000000">
            <w:r>
              <w:rPr>
                <w:b/>
                <w:bCs/>
                <w:color w:val="2C2C2C"/>
                <w:sz w:val="18"/>
                <w:szCs w:val="18"/>
              </w:rPr>
              <w:t>Total capital investment (€)</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F7E57B1" w14:textId="77777777" w:rsidR="00B13003" w:rsidRDefault="00000000">
            <w:r>
              <w:rPr>
                <w:color w:val="2C2C2C"/>
                <w:sz w:val="18"/>
                <w:szCs w:val="18"/>
              </w:rPr>
              <w:t>482,928</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CF6E57D" w14:textId="77777777" w:rsidR="00B13003" w:rsidRDefault="00000000">
            <w:r>
              <w:rPr>
                <w:color w:val="2C2C2C"/>
                <w:sz w:val="18"/>
                <w:szCs w:val="18"/>
              </w:rPr>
              <w:t>2,904,140 (USD) ≈ 2.9M €</w:t>
            </w:r>
          </w:p>
        </w:tc>
      </w:tr>
      <w:tr w:rsidR="00B13003" w14:paraId="297768D6"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7C5BE" w14:textId="77777777" w:rsidR="00B13003" w:rsidRDefault="00000000">
            <w:r>
              <w:rPr>
                <w:b/>
                <w:bCs/>
                <w:color w:val="2C2C2C"/>
                <w:sz w:val="18"/>
                <w:szCs w:val="18"/>
              </w:rPr>
              <w:t>Investment cost per tonne (€/t)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9B8B4" w14:textId="77777777" w:rsidR="00B13003" w:rsidRDefault="00000000">
            <w:r>
              <w:rPr>
                <w:color w:val="2C2C2C"/>
                <w:sz w:val="18"/>
                <w:szCs w:val="18"/>
              </w:rPr>
              <w:t>34.49</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FB172" w14:textId="77777777" w:rsidR="00B13003" w:rsidRDefault="00000000">
            <w:r>
              <w:rPr>
                <w:color w:val="2C2C2C"/>
                <w:sz w:val="18"/>
                <w:szCs w:val="18"/>
              </w:rPr>
              <w:t>111.70</w:t>
            </w:r>
          </w:p>
        </w:tc>
      </w:tr>
      <w:tr w:rsidR="00B13003" w14:paraId="22F7D7CD"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64FDAE7C" w14:textId="77777777" w:rsidR="00B13003" w:rsidRDefault="00000000">
            <w:r>
              <w:rPr>
                <w:b/>
                <w:bCs/>
                <w:color w:val="2C2C2C"/>
                <w:sz w:val="18"/>
                <w:szCs w:val="18"/>
              </w:rPr>
              <w:t>Annual O&amp;M cost (€/year)</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731BB598" w14:textId="77777777" w:rsidR="00B13003" w:rsidRDefault="00000000">
            <w:r>
              <w:rPr>
                <w:color w:val="2C2C2C"/>
                <w:sz w:val="18"/>
                <w:szCs w:val="18"/>
              </w:rPr>
              <w:t>540,880</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9126D4D" w14:textId="77777777" w:rsidR="00B13003" w:rsidRDefault="00000000">
            <w:r>
              <w:rPr>
                <w:color w:val="2C2C2C"/>
                <w:sz w:val="18"/>
                <w:szCs w:val="18"/>
              </w:rPr>
              <w:t>239,960</w:t>
            </w:r>
          </w:p>
        </w:tc>
      </w:tr>
      <w:tr w:rsidR="00B13003" w14:paraId="2B21CC3A"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E8920" w14:textId="77777777" w:rsidR="00B13003" w:rsidRDefault="00000000">
            <w:r>
              <w:rPr>
                <w:b/>
                <w:bCs/>
                <w:color w:val="2C2C2C"/>
                <w:sz w:val="18"/>
                <w:szCs w:val="18"/>
              </w:rPr>
              <w:t>Production / operation cost per tonne (€/t)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F4633" w14:textId="77777777" w:rsidR="00B13003" w:rsidRDefault="00000000">
            <w:r>
              <w:rPr>
                <w:color w:val="2C2C2C"/>
                <w:sz w:val="18"/>
                <w:szCs w:val="18"/>
              </w:rPr>
              <w:t>93.63 (production + O&amp;M)</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4E780" w14:textId="77777777" w:rsidR="00B13003" w:rsidRDefault="00000000">
            <w:r>
              <w:rPr>
                <w:color w:val="2C2C2C"/>
                <w:sz w:val="18"/>
                <w:szCs w:val="18"/>
              </w:rPr>
              <w:t>—</w:t>
            </w:r>
          </w:p>
        </w:tc>
      </w:tr>
      <w:tr w:rsidR="00B13003" w14:paraId="3A5CD31C"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4AA4A5C9" w14:textId="77777777" w:rsidR="00B13003" w:rsidRDefault="00000000">
            <w:r>
              <w:rPr>
                <w:b/>
                <w:bCs/>
                <w:color w:val="2C2C2C"/>
                <w:sz w:val="18"/>
                <w:szCs w:val="18"/>
              </w:rPr>
              <w:t>Average selling price (€/t)</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978EC42" w14:textId="77777777" w:rsidR="00B13003" w:rsidRDefault="00000000">
            <w:r>
              <w:rPr>
                <w:color w:val="2C2C2C"/>
                <w:sz w:val="18"/>
                <w:szCs w:val="18"/>
              </w:rPr>
              <w:t>96.00</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F0C6A75" w14:textId="77777777" w:rsidR="00B13003" w:rsidRDefault="00000000">
            <w:r>
              <w:rPr>
                <w:color w:val="2C2C2C"/>
                <w:sz w:val="18"/>
                <w:szCs w:val="18"/>
              </w:rPr>
              <w:t>—</w:t>
            </w:r>
          </w:p>
        </w:tc>
      </w:tr>
      <w:tr w:rsidR="00B13003" w14:paraId="2888A3AD"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BB363" w14:textId="77777777" w:rsidR="00B13003" w:rsidRDefault="00000000">
            <w:r>
              <w:rPr>
                <w:b/>
                <w:bCs/>
                <w:color w:val="2C2C2C"/>
                <w:sz w:val="18"/>
                <w:szCs w:val="18"/>
              </w:rPr>
              <w:t>Annual revenue + waste income (€/year)</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DAB1E" w14:textId="77777777" w:rsidR="00B13003" w:rsidRDefault="00000000">
            <w:r>
              <w:rPr>
                <w:color w:val="2C2C2C"/>
                <w:sz w:val="18"/>
                <w:szCs w:val="18"/>
              </w:rPr>
              <w: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A62AE" w14:textId="77777777" w:rsidR="00B13003" w:rsidRDefault="00000000">
            <w:r>
              <w:rPr>
                <w:color w:val="2C2C2C"/>
                <w:sz w:val="18"/>
                <w:szCs w:val="18"/>
              </w:rPr>
              <w:t>617,852</w:t>
            </w:r>
          </w:p>
        </w:tc>
      </w:tr>
      <w:tr w:rsidR="00B13003" w14:paraId="2A422A45"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1CFBDDFF" w14:textId="77777777" w:rsidR="00B13003" w:rsidRDefault="00000000">
            <w:r>
              <w:rPr>
                <w:b/>
                <w:bCs/>
                <w:color w:val="2C2C2C"/>
                <w:sz w:val="18"/>
                <w:szCs w:val="18"/>
              </w:rPr>
              <w:t>Annual profit (€/year)</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5803151" w14:textId="77777777" w:rsidR="00B13003" w:rsidRDefault="00000000">
            <w:r>
              <w:rPr>
                <w:color w:val="2C2C2C"/>
                <w:sz w:val="18"/>
                <w:szCs w:val="18"/>
              </w:rPr>
              <w:t>~33,180 (net)</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21F0B450" w14:textId="77777777" w:rsidR="00B13003" w:rsidRDefault="00000000">
            <w:r>
              <w:rPr>
                <w:color w:val="2C2C2C"/>
                <w:sz w:val="18"/>
                <w:szCs w:val="18"/>
              </w:rPr>
              <w:t>377,892</w:t>
            </w:r>
          </w:p>
        </w:tc>
      </w:tr>
      <w:tr w:rsidR="00B13003" w14:paraId="7EFE925E"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C5E4D" w14:textId="77777777" w:rsidR="00B13003" w:rsidRDefault="00000000">
            <w:r>
              <w:rPr>
                <w:b/>
                <w:bCs/>
                <w:color w:val="2C2C2C"/>
                <w:sz w:val="18"/>
                <w:szCs w:val="18"/>
              </w:rPr>
              <w:t>Net profit per tonne (€/t)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A8385" w14:textId="77777777" w:rsidR="00B13003" w:rsidRDefault="00000000">
            <w:r>
              <w:rPr>
                <w:color w:val="2C2C2C"/>
                <w:sz w:val="18"/>
                <w:szCs w:val="18"/>
              </w:rPr>
              <w:t>2.37</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44D18" w14:textId="77777777" w:rsidR="00B13003" w:rsidRDefault="00000000">
            <w:r>
              <w:rPr>
                <w:color w:val="2C2C2C"/>
                <w:sz w:val="18"/>
                <w:szCs w:val="18"/>
              </w:rPr>
              <w:t>14.53</w:t>
            </w:r>
          </w:p>
        </w:tc>
      </w:tr>
      <w:tr w:rsidR="00B13003" w14:paraId="27B72AAE"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7421BB5" w14:textId="77777777" w:rsidR="00B13003" w:rsidRDefault="00000000">
            <w:r>
              <w:rPr>
                <w:b/>
                <w:bCs/>
                <w:color w:val="2C2C2C"/>
                <w:sz w:val="18"/>
                <w:szCs w:val="18"/>
              </w:rPr>
              <w:t>Capital investment comparison</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E2DB677" w14:textId="77777777" w:rsidR="00B13003" w:rsidRDefault="00000000">
            <w:r>
              <w:rPr>
                <w:color w:val="2C2C2C"/>
                <w:sz w:val="18"/>
                <w:szCs w:val="18"/>
              </w:rPr>
              <w:t>~4× cheaper than biogas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100" w:type="dxa"/>
              <w:bottom w:w="60" w:type="dxa"/>
              <w:right w:w="100" w:type="dxa"/>
            </w:tcMar>
          </w:tcPr>
          <w:p w14:paraId="0ABDA031" w14:textId="77777777" w:rsidR="00B13003" w:rsidRDefault="00000000">
            <w:r>
              <w:rPr>
                <w:color w:val="2C2C2C"/>
                <w:sz w:val="18"/>
                <w:szCs w:val="18"/>
              </w:rPr>
              <w:t>~4× more expensive than ceramsite</w:t>
            </w:r>
          </w:p>
        </w:tc>
      </w:tr>
      <w:tr w:rsidR="00B13003" w14:paraId="3EA179B6" w14:textId="77777777">
        <w:tblPrEx>
          <w:tblCellMar>
            <w:top w:w="0" w:type="dxa"/>
            <w:bottom w:w="0" w:type="dxa"/>
          </w:tblCellMar>
        </w:tblPrEx>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D1580" w14:textId="77777777" w:rsidR="00B13003" w:rsidRDefault="00000000">
            <w:r>
              <w:rPr>
                <w:b/>
                <w:bCs/>
                <w:color w:val="2C2C2C"/>
                <w:sz w:val="18"/>
                <w:szCs w:val="18"/>
              </w:rPr>
              <w:t>Profitability comparison</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EA37E" w14:textId="77777777" w:rsidR="00B13003" w:rsidRDefault="00000000">
            <w:r>
              <w:rPr>
                <w:color w:val="2C2C2C"/>
                <w:sz w:val="18"/>
                <w:szCs w:val="18"/>
              </w:rPr>
              <w:t>6× less profitable than biogas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30A5E" w14:textId="77777777" w:rsidR="00B13003" w:rsidRDefault="00000000">
            <w:r>
              <w:rPr>
                <w:color w:val="2C2C2C"/>
                <w:sz w:val="18"/>
                <w:szCs w:val="18"/>
              </w:rPr>
              <w:t>6× more profitable than ceramsite</w:t>
            </w:r>
          </w:p>
        </w:tc>
      </w:tr>
    </w:tbl>
    <w:p w14:paraId="53C7127C" w14:textId="77777777" w:rsidR="00B13003" w:rsidRDefault="00B13003">
      <w:pPr>
        <w:spacing w:after="120"/>
      </w:pPr>
    </w:p>
    <w:p w14:paraId="171CF0F2" w14:textId="77777777" w:rsidR="00B13003" w:rsidRDefault="00000000">
      <w:pPr>
        <w:spacing w:before="80" w:after="80" w:line="300" w:lineRule="auto"/>
        <w:jc w:val="both"/>
      </w:pPr>
      <w:r>
        <w:rPr>
          <w:color w:val="2C2C2C"/>
        </w:rPr>
        <w:t>The analysis reveals a clear trade-off: the ceramsite production unit requires approximately 4 times less capital investment per tonne than the biogas unit (€34.49 vs. €111.70 per tonne), making it highly accessible for lower-capital contexts. However, biogas production is approximately 6 times more profitable per tonne (€14.53 vs. €2.37 net profit per tonne), driven by the combination of electricity revenue, waste management income, and stronger market demand for renewable energy relative to ceramsite aggregate.</w:t>
      </w:r>
    </w:p>
    <w:p w14:paraId="4C543BD8" w14:textId="77777777" w:rsidR="00B13003" w:rsidRDefault="00B13003">
      <w:pPr>
        <w:spacing w:after="60"/>
      </w:pPr>
    </w:p>
    <w:p w14:paraId="5688B5B1" w14:textId="77777777" w:rsidR="00B13003" w:rsidRDefault="00000000">
      <w:pPr>
        <w:spacing w:before="80" w:after="80" w:line="300" w:lineRule="auto"/>
        <w:jc w:val="both"/>
      </w:pPr>
      <w:r>
        <w:rPr>
          <w:color w:val="2C2C2C"/>
        </w:rPr>
        <w:t>The ceramsite market price analysis, based on five major Chinese manufacturers, shows an average selling price of approximately €96/tonne, against a total production and operation cost of €93.63/tonne — a thin margin that is sensitive to energy costs, logistics, and market conditions. Biogas production benefits from government subsidies, feed-in tariffs for renewable electricity, and favourable policy environments in many countries, structural advantages not available to ceramsite producers.</w:t>
      </w:r>
    </w:p>
    <w:p w14:paraId="55AF3A8A"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3337360B"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A380D2C" w14:textId="1FAFA650" w:rsidR="00E05F48" w:rsidRDefault="00E05F48">
            <w:pPr>
              <w:jc w:val="center"/>
              <w:rPr>
                <w:b/>
                <w:bCs/>
                <w:color w:val="0A7B74"/>
              </w:rPr>
            </w:pPr>
            <w:r w:rsidRPr="00E05F48">
              <w:rPr>
                <w:b/>
                <w:bCs/>
                <w:color w:val="0A7B74"/>
              </w:rPr>
              <w:drawing>
                <wp:inline distT="0" distB="0" distL="0" distR="0" wp14:anchorId="4EF44209" wp14:editId="56B774CD">
                  <wp:extent cx="2546350" cy="1527133"/>
                  <wp:effectExtent l="0" t="0" r="6350" b="0"/>
                  <wp:docPr id="20" name="Picture 19">
                    <a:extLst xmlns:a="http://schemas.openxmlformats.org/drawingml/2006/main">
                      <a:ext uri="{FF2B5EF4-FFF2-40B4-BE49-F238E27FC236}">
                        <a16:creationId xmlns:a16="http://schemas.microsoft.com/office/drawing/2014/main" id="{C9B349C4-4ADF-A570-E0EF-DB528902A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C9B349C4-4ADF-A570-E0EF-DB528902AD6C}"/>
                              </a:ext>
                            </a:extLst>
                          </pic:cNvPr>
                          <pic:cNvPicPr>
                            <a:picLocks noChangeAspect="1"/>
                          </pic:cNvPicPr>
                        </pic:nvPicPr>
                        <pic:blipFill>
                          <a:blip r:embed="rId10"/>
                          <a:stretch>
                            <a:fillRect/>
                          </a:stretch>
                        </pic:blipFill>
                        <pic:spPr>
                          <a:xfrm>
                            <a:off x="0" y="0"/>
                            <a:ext cx="2564045" cy="1537745"/>
                          </a:xfrm>
                          <a:prstGeom prst="rect">
                            <a:avLst/>
                          </a:prstGeom>
                        </pic:spPr>
                      </pic:pic>
                    </a:graphicData>
                  </a:graphic>
                </wp:inline>
              </w:drawing>
            </w:r>
            <w:r>
              <w:rPr>
                <w:b/>
                <w:bCs/>
                <w:color w:val="0A7B74"/>
              </w:rPr>
              <w:t xml:space="preserve"> </w:t>
            </w:r>
            <w:r>
              <w:rPr>
                <w:b/>
                <w:bCs/>
                <w:noProof/>
                <w:color w:val="0A7B74"/>
              </w:rPr>
              <w:drawing>
                <wp:inline distT="0" distB="0" distL="0" distR="0" wp14:anchorId="7CAEE36B" wp14:editId="50790693">
                  <wp:extent cx="2673171" cy="1608405"/>
                  <wp:effectExtent l="0" t="0" r="0" b="0"/>
                  <wp:docPr id="410697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4222" cy="1615054"/>
                          </a:xfrm>
                          <a:prstGeom prst="rect">
                            <a:avLst/>
                          </a:prstGeom>
                          <a:noFill/>
                        </pic:spPr>
                      </pic:pic>
                    </a:graphicData>
                  </a:graphic>
                </wp:inline>
              </w:drawing>
            </w:r>
          </w:p>
          <w:p w14:paraId="3E65A7E9" w14:textId="5368E578" w:rsidR="00B13003" w:rsidRDefault="00000000">
            <w:pPr>
              <w:jc w:val="center"/>
            </w:pPr>
            <w:proofErr w:type="gramStart"/>
            <w:r>
              <w:rPr>
                <w:b/>
                <w:bCs/>
                <w:color w:val="0A7B74"/>
              </w:rPr>
              <w:t>📷  Figure</w:t>
            </w:r>
            <w:proofErr w:type="gramEnd"/>
            <w:r>
              <w:rPr>
                <w:b/>
                <w:bCs/>
                <w:color w:val="0A7B74"/>
              </w:rPr>
              <w:t xml:space="preserve"> 6 — Capital cost breakdown charts: Ceramsite production unit (Pyrolysis plant + Granulation equipment) vs. Biogas manufacturing system (Construction + Piping + Equipment)</w:t>
            </w:r>
          </w:p>
          <w:p w14:paraId="5CE75F13" w14:textId="77777777" w:rsidR="00B13003" w:rsidRDefault="00000000">
            <w:pPr>
              <w:spacing w:before="60"/>
              <w:jc w:val="center"/>
            </w:pPr>
            <w:r>
              <w:rPr>
                <w:i/>
                <w:iCs/>
                <w:color w:val="666666"/>
                <w:sz w:val="18"/>
                <w:szCs w:val="18"/>
              </w:rPr>
              <w:t>Source: 3_SC_Presentation.pdf — Pages 12–13 (Slides 12 and 13: capital cost bar charts for both systems)</w:t>
            </w:r>
          </w:p>
        </w:tc>
      </w:tr>
    </w:tbl>
    <w:p w14:paraId="68210B2D"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2849FE4B"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27B82265" w14:textId="006FF24C" w:rsidR="00E05F48" w:rsidRDefault="00E05F48">
            <w:pPr>
              <w:jc w:val="center"/>
              <w:rPr>
                <w:b/>
                <w:bCs/>
                <w:color w:val="0A7B74"/>
              </w:rPr>
            </w:pPr>
            <w:r w:rsidRPr="00E05F48">
              <w:rPr>
                <w:b/>
                <w:bCs/>
                <w:color w:val="0A7B74"/>
              </w:rPr>
              <w:lastRenderedPageBreak/>
              <w:drawing>
                <wp:inline distT="0" distB="0" distL="0" distR="0" wp14:anchorId="61AEF937" wp14:editId="5B344762">
                  <wp:extent cx="2736850" cy="1645022"/>
                  <wp:effectExtent l="0" t="0" r="6350" b="0"/>
                  <wp:docPr id="8" name="Picture 7">
                    <a:extLst xmlns:a="http://schemas.openxmlformats.org/drawingml/2006/main">
                      <a:ext uri="{FF2B5EF4-FFF2-40B4-BE49-F238E27FC236}">
                        <a16:creationId xmlns:a16="http://schemas.microsoft.com/office/drawing/2014/main" id="{85FABC62-9F92-4932-2527-90233855E1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5FABC62-9F92-4932-2527-90233855E1F5}"/>
                              </a:ext>
                            </a:extLst>
                          </pic:cNvPr>
                          <pic:cNvPicPr>
                            <a:picLocks noChangeAspect="1"/>
                          </pic:cNvPicPr>
                        </pic:nvPicPr>
                        <pic:blipFill>
                          <a:blip r:embed="rId12"/>
                          <a:stretch>
                            <a:fillRect/>
                          </a:stretch>
                        </pic:blipFill>
                        <pic:spPr>
                          <a:xfrm>
                            <a:off x="0" y="0"/>
                            <a:ext cx="2747979" cy="1651712"/>
                          </a:xfrm>
                          <a:prstGeom prst="rect">
                            <a:avLst/>
                          </a:prstGeom>
                        </pic:spPr>
                      </pic:pic>
                    </a:graphicData>
                  </a:graphic>
                </wp:inline>
              </w:drawing>
            </w:r>
          </w:p>
          <w:p w14:paraId="56B6AC9D" w14:textId="4DFE16A9" w:rsidR="00B13003" w:rsidRDefault="00000000">
            <w:pPr>
              <w:jc w:val="center"/>
            </w:pPr>
            <w:proofErr w:type="gramStart"/>
            <w:r>
              <w:rPr>
                <w:b/>
                <w:bCs/>
                <w:color w:val="0A7B74"/>
              </w:rPr>
              <w:t>📷  Figure</w:t>
            </w:r>
            <w:proofErr w:type="gramEnd"/>
            <w:r>
              <w:rPr>
                <w:b/>
                <w:bCs/>
                <w:color w:val="0A7B74"/>
              </w:rPr>
              <w:t xml:space="preserve"> 7 — Profit comparison chart: Net profit per tonne (€/t) — Ceramsite (€2.37) vs. Biogas (€14.53) — showing 6× profitability gap</w:t>
            </w:r>
          </w:p>
          <w:p w14:paraId="3908F91F" w14:textId="77777777" w:rsidR="00B13003" w:rsidRDefault="00000000">
            <w:pPr>
              <w:spacing w:before="60"/>
              <w:jc w:val="center"/>
            </w:pPr>
            <w:r>
              <w:rPr>
                <w:i/>
                <w:iCs/>
                <w:color w:val="666666"/>
                <w:sz w:val="18"/>
                <w:szCs w:val="18"/>
              </w:rPr>
              <w:t>Source: 3_SC_Presentation.pdf — Page 14 (Slide 14: overall profit comparison bar chart)</w:t>
            </w:r>
          </w:p>
        </w:tc>
      </w:tr>
    </w:tbl>
    <w:p w14:paraId="39AD4988" w14:textId="77777777" w:rsidR="00B13003" w:rsidRDefault="00B1300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13003" w14:paraId="4B9D781B"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3C49726A" w14:textId="3658632D" w:rsidR="00E05F48" w:rsidRDefault="00E05F48">
            <w:pPr>
              <w:jc w:val="center"/>
              <w:rPr>
                <w:b/>
                <w:bCs/>
                <w:color w:val="0A7B74"/>
              </w:rPr>
            </w:pPr>
            <w:r>
              <w:rPr>
                <w:b/>
                <w:bCs/>
                <w:noProof/>
                <w:color w:val="0A7B74"/>
              </w:rPr>
              <w:drawing>
                <wp:inline distT="0" distB="0" distL="0" distR="0" wp14:anchorId="78D659F8" wp14:editId="1FF316F8">
                  <wp:extent cx="2686050" cy="1610368"/>
                  <wp:effectExtent l="0" t="0" r="0" b="8890"/>
                  <wp:docPr id="1629203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5263" cy="1621887"/>
                          </a:xfrm>
                          <a:prstGeom prst="rect">
                            <a:avLst/>
                          </a:prstGeom>
                          <a:noFill/>
                        </pic:spPr>
                      </pic:pic>
                    </a:graphicData>
                  </a:graphic>
                </wp:inline>
              </w:drawing>
            </w:r>
          </w:p>
          <w:p w14:paraId="47EAA86B" w14:textId="7FA37196" w:rsidR="00B13003" w:rsidRDefault="00000000">
            <w:pPr>
              <w:jc w:val="center"/>
            </w:pPr>
            <w:proofErr w:type="gramStart"/>
            <w:r>
              <w:rPr>
                <w:b/>
                <w:bCs/>
                <w:color w:val="0A7B74"/>
              </w:rPr>
              <w:t>📷  Figure</w:t>
            </w:r>
            <w:proofErr w:type="gramEnd"/>
            <w:r>
              <w:rPr>
                <w:b/>
                <w:bCs/>
                <w:color w:val="0A7B74"/>
              </w:rPr>
              <w:t xml:space="preserve"> 8 — Capital cost comparison chart: Investment cost per tonne (€/t) — Ceramsite (~€34) vs. Biogas (~€112) — showing 4× capital cost advantage for ceramsite</w:t>
            </w:r>
          </w:p>
          <w:p w14:paraId="104BEBB0" w14:textId="77777777" w:rsidR="00B13003" w:rsidRDefault="00000000">
            <w:pPr>
              <w:spacing w:before="60"/>
              <w:jc w:val="center"/>
            </w:pPr>
            <w:r>
              <w:rPr>
                <w:i/>
                <w:iCs/>
                <w:color w:val="666666"/>
                <w:sz w:val="18"/>
                <w:szCs w:val="18"/>
              </w:rPr>
              <w:t>Source: 3_SC_Presentation.pdf — Page 15 (Slide 15: capital cost comparison bar chart)</w:t>
            </w:r>
          </w:p>
        </w:tc>
      </w:tr>
    </w:tbl>
    <w:p w14:paraId="73159459" w14:textId="77777777" w:rsidR="00B13003" w:rsidRDefault="00B13003">
      <w:pPr>
        <w:spacing w:after="160"/>
      </w:pPr>
    </w:p>
    <w:p w14:paraId="1DE913CB" w14:textId="77777777" w:rsidR="00B13003" w:rsidRDefault="00000000">
      <w:pPr>
        <w:spacing w:before="160" w:after="80"/>
      </w:pPr>
      <w:proofErr w:type="gramStart"/>
      <w:r>
        <w:rPr>
          <w:b/>
          <w:bCs/>
          <w:color w:val="0A1628"/>
          <w:sz w:val="23"/>
          <w:szCs w:val="23"/>
        </w:rPr>
        <w:t>4.2  Applications</w:t>
      </w:r>
      <w:proofErr w:type="gramEnd"/>
      <w:r>
        <w:rPr>
          <w:b/>
          <w:bCs/>
          <w:color w:val="0A1628"/>
          <w:sz w:val="23"/>
          <w:szCs w:val="23"/>
        </w:rPr>
        <w:t xml:space="preserve"> of Sludge Ceramsite</w:t>
      </w:r>
    </w:p>
    <w:p w14:paraId="11A91729" w14:textId="77777777" w:rsidR="00B13003" w:rsidRDefault="00000000">
      <w:pPr>
        <w:spacing w:before="80" w:after="80" w:line="300" w:lineRule="auto"/>
        <w:jc w:val="both"/>
      </w:pPr>
      <w:r>
        <w:rPr>
          <w:color w:val="2C2C2C"/>
        </w:rPr>
        <w:t>Sludge ceramsite produced by the rotary kiln sintering process has been validated for multiple end-use applications, each leveraging its characteristic porous structure, high compressive strength, and chemical inertness:</w:t>
      </w:r>
    </w:p>
    <w:p w14:paraId="1EEA2D27" w14:textId="77777777" w:rsidR="00B13003" w:rsidRDefault="00B13003">
      <w:pPr>
        <w:spacing w:after="60"/>
      </w:pPr>
    </w:p>
    <w:p w14:paraId="18D2FFEC" w14:textId="77777777" w:rsidR="00B13003" w:rsidRDefault="00000000">
      <w:pPr>
        <w:pStyle w:val="ListParagraph"/>
        <w:numPr>
          <w:ilvl w:val="0"/>
          <w:numId w:val="2"/>
        </w:numPr>
        <w:spacing w:before="60" w:after="60"/>
      </w:pPr>
      <w:r>
        <w:rPr>
          <w:color w:val="2C2C2C"/>
        </w:rPr>
        <w:t>Bio-filter media in biological aerated filters (BAF): Ceramsite provides high specific surface area for biofilm attachment, enhancing microorganism activity and enabling continuous wastewater purification, particularly when integrated with aeration technology.</w:t>
      </w:r>
    </w:p>
    <w:p w14:paraId="71B0B089" w14:textId="77777777" w:rsidR="00B13003" w:rsidRDefault="00000000">
      <w:pPr>
        <w:pStyle w:val="ListParagraph"/>
        <w:numPr>
          <w:ilvl w:val="0"/>
          <w:numId w:val="2"/>
        </w:numPr>
        <w:spacing w:before="60" w:after="60"/>
      </w:pPr>
      <w:r>
        <w:rPr>
          <w:color w:val="2C2C2C"/>
        </w:rPr>
        <w:t xml:space="preserve">Constructed wetland substrates: Wastewater treatment sludge ceramsite (WWTS ceramsite) demonstrates effective removal of COD, ammonia, total nitrogen, total phosphorus, and </w:t>
      </w:r>
      <w:proofErr w:type="gramStart"/>
      <w:r>
        <w:rPr>
          <w:color w:val="2C2C2C"/>
        </w:rPr>
        <w:t>Cr(</w:t>
      </w:r>
      <w:proofErr w:type="gramEnd"/>
      <w:r>
        <w:rPr>
          <w:color w:val="2C2C2C"/>
        </w:rPr>
        <w:t>VI) in constructed wetland applications, outperforming conventional substrates in most pollutant categories.</w:t>
      </w:r>
    </w:p>
    <w:p w14:paraId="227173A1" w14:textId="77777777" w:rsidR="00B13003" w:rsidRDefault="00000000">
      <w:pPr>
        <w:pStyle w:val="ListParagraph"/>
        <w:numPr>
          <w:ilvl w:val="0"/>
          <w:numId w:val="2"/>
        </w:numPr>
        <w:spacing w:before="60" w:after="60"/>
      </w:pPr>
      <w:r>
        <w:rPr>
          <w:color w:val="2C2C2C"/>
        </w:rPr>
        <w:t>Construction insulation material: The lightweight, thermally stable nature of ceramsite makes it suitable as a structural insulating aggregate in construction applications.</w:t>
      </w:r>
    </w:p>
    <w:p w14:paraId="756DA4B4" w14:textId="77777777" w:rsidR="00B13003" w:rsidRDefault="00000000">
      <w:pPr>
        <w:pStyle w:val="ListParagraph"/>
        <w:numPr>
          <w:ilvl w:val="0"/>
          <w:numId w:val="2"/>
        </w:numPr>
        <w:spacing w:before="60" w:after="60"/>
      </w:pPr>
      <w:r>
        <w:rPr>
          <w:color w:val="2C2C2C"/>
        </w:rPr>
        <w:t>Soil conditioner: The porous structure enables water retention and aeration improvement in agricultural soils.</w:t>
      </w:r>
    </w:p>
    <w:p w14:paraId="0A547698" w14:textId="77777777" w:rsidR="00B13003" w:rsidRDefault="00B13003">
      <w:pPr>
        <w:spacing w:after="280"/>
      </w:pPr>
    </w:p>
    <w:p w14:paraId="65565997" w14:textId="77777777" w:rsidR="00B13003" w:rsidRDefault="00000000">
      <w:pPr>
        <w:shd w:val="clear" w:color="auto" w:fill="0A7B74"/>
        <w:spacing w:before="320" w:after="160"/>
        <w:ind w:left="120" w:right="120"/>
      </w:pPr>
      <w:r>
        <w:rPr>
          <w:b/>
          <w:bCs/>
          <w:color w:val="FFFFFF"/>
          <w:sz w:val="24"/>
          <w:szCs w:val="24"/>
        </w:rPr>
        <w:t>5. CONCLUSION</w:t>
      </w:r>
    </w:p>
    <w:p w14:paraId="3CB7F4C9" w14:textId="77777777" w:rsidR="00B13003" w:rsidRDefault="00B13003">
      <w:pPr>
        <w:spacing w:after="80"/>
      </w:pPr>
    </w:p>
    <w:p w14:paraId="78369151" w14:textId="77777777" w:rsidR="00B13003" w:rsidRDefault="00000000">
      <w:pPr>
        <w:spacing w:before="80" w:after="80" w:line="300" w:lineRule="auto"/>
        <w:jc w:val="both"/>
      </w:pPr>
      <w:r>
        <w:rPr>
          <w:color w:val="2C2C2C"/>
        </w:rPr>
        <w:lastRenderedPageBreak/>
        <w:t>This study demonstrates that municipal sewage sludge combined with MSWI fly ash can be successfully converted into functional ceramsite through rotary kiln sintering, simultaneously addressing two hazardous waste streams while producing a commercially applicable material. Five conclusions emerge from the techno-economic and technical analysis.</w:t>
      </w:r>
    </w:p>
    <w:p w14:paraId="6071C982" w14:textId="77777777" w:rsidR="00B13003" w:rsidRDefault="00B13003">
      <w:pPr>
        <w:spacing w:after="80"/>
      </w:pPr>
    </w:p>
    <w:p w14:paraId="084C6E73" w14:textId="77777777" w:rsidR="00B13003" w:rsidRDefault="00000000">
      <w:pPr>
        <w:pStyle w:val="ListParagraph"/>
        <w:numPr>
          <w:ilvl w:val="0"/>
          <w:numId w:val="2"/>
        </w:numPr>
        <w:spacing w:before="60" w:after="60"/>
      </w:pPr>
      <w:r>
        <w:rPr>
          <w:color w:val="2C2C2C"/>
        </w:rPr>
        <w:t>Material feasibility is confirmed: blending sewage sludge and MSWI fly ash at an 8:2 ratio compensates for the chemical shortfalls of each individual stream relative to Riley's lightweight aggregate criteria. The sintering at 1,080°C for 8 minutes produces ceramsite that is light, waterproof, hard, and non-toxic in property testing.</w:t>
      </w:r>
    </w:p>
    <w:p w14:paraId="7735ECAB" w14:textId="77777777" w:rsidR="00B13003" w:rsidRDefault="00000000">
      <w:pPr>
        <w:pStyle w:val="ListParagraph"/>
        <w:numPr>
          <w:ilvl w:val="0"/>
          <w:numId w:val="2"/>
        </w:numPr>
        <w:spacing w:before="60" w:after="60"/>
      </w:pPr>
      <w:r>
        <w:rPr>
          <w:color w:val="2C2C2C"/>
        </w:rPr>
        <w:t>Heavy metal immobilisation is effective: rotary kiln sintering stabilises Cd, Cr, Cu, and Pb within the ceramic matrix above 1,000°C, transforming a hazardous waste (MSWI fly ash) into a non-hazardous construction and filtration material — a genuinely circular outcome.</w:t>
      </w:r>
    </w:p>
    <w:p w14:paraId="6AC5537B" w14:textId="77777777" w:rsidR="00B13003" w:rsidRDefault="00000000">
      <w:pPr>
        <w:pStyle w:val="ListParagraph"/>
        <w:numPr>
          <w:ilvl w:val="0"/>
          <w:numId w:val="2"/>
        </w:numPr>
        <w:spacing w:before="60" w:after="60"/>
      </w:pPr>
      <w:r>
        <w:rPr>
          <w:color w:val="2C2C2C"/>
        </w:rPr>
        <w:t>The ceramsite production unit requires ~4× less capital investment per tonne than a biogas digester (€34.49 vs. €111.70/tonne), making it more accessible in lower-capital or space-constrained settings. However, its net profit of €2.37/tonne is ~6× lower than biogas (€14.53/tonne), reflecting weaker market pricing and absence of renewable energy policy support.</w:t>
      </w:r>
    </w:p>
    <w:p w14:paraId="2F207D29" w14:textId="77777777" w:rsidR="00B13003" w:rsidRDefault="00000000">
      <w:pPr>
        <w:pStyle w:val="ListParagraph"/>
        <w:numPr>
          <w:ilvl w:val="0"/>
          <w:numId w:val="2"/>
        </w:numPr>
        <w:spacing w:before="60" w:after="60"/>
      </w:pPr>
      <w:r>
        <w:rPr>
          <w:color w:val="2C2C2C"/>
        </w:rPr>
        <w:t>Government policy and incentives are the decisive economic differentiator: biogas profitability is substantially driven by feed-in tariffs and renewable energy subsidies. Policy support specifically for ceramsite as a sustainable construction material or hazardous waste reuse technology could significantly improve its economic competitiveness.</w:t>
      </w:r>
    </w:p>
    <w:p w14:paraId="0C6E61E5" w14:textId="77777777" w:rsidR="00B13003" w:rsidRDefault="00000000">
      <w:pPr>
        <w:pStyle w:val="ListParagraph"/>
        <w:numPr>
          <w:ilvl w:val="0"/>
          <w:numId w:val="2"/>
        </w:numPr>
        <w:spacing w:before="60" w:after="60"/>
      </w:pPr>
      <w:r>
        <w:rPr>
          <w:color w:val="2C2C2C"/>
        </w:rPr>
        <w:t xml:space="preserve">Key technical limitations requiring further research include: the synergistic effect of sludge ceramsite surface roughness on earthworm-based biofilters; the weaker </w:t>
      </w:r>
      <w:proofErr w:type="gramStart"/>
      <w:r>
        <w:rPr>
          <w:color w:val="2C2C2C"/>
        </w:rPr>
        <w:t>Pb(</w:t>
      </w:r>
      <w:proofErr w:type="gramEnd"/>
      <w:r>
        <w:rPr>
          <w:color w:val="2C2C2C"/>
        </w:rPr>
        <w:t>II) adsorption performance of WWTS ceramsite compared to zeolite in constructed wetlands; and the need for robust flue gas purification systems to capture heavy metals and dioxins released during high-temperature pyrolysis.</w:t>
      </w:r>
    </w:p>
    <w:p w14:paraId="01AE330F" w14:textId="77777777" w:rsidR="00B13003" w:rsidRDefault="00B13003">
      <w:pPr>
        <w:spacing w:after="200"/>
      </w:pPr>
    </w:p>
    <w:p w14:paraId="12E98804" w14:textId="77777777" w:rsidR="00B13003" w:rsidRDefault="00000000">
      <w:pPr>
        <w:shd w:val="clear" w:color="auto" w:fill="0A7B74"/>
        <w:spacing w:before="320" w:after="160"/>
        <w:ind w:left="120" w:right="120"/>
      </w:pPr>
      <w:r>
        <w:rPr>
          <w:b/>
          <w:bCs/>
          <w:color w:val="FFFFFF"/>
          <w:sz w:val="24"/>
          <w:szCs w:val="24"/>
        </w:rPr>
        <w:t>IMAGE EXTRACTION GUIDE FOR PORTFOLIO PAGE</w:t>
      </w:r>
    </w:p>
    <w:p w14:paraId="2413B276" w14:textId="77777777" w:rsidR="00B13003" w:rsidRDefault="00B13003">
      <w:pPr>
        <w:spacing w:after="80"/>
      </w:pPr>
    </w:p>
    <w:p w14:paraId="22B21B68" w14:textId="77777777" w:rsidR="00B13003" w:rsidRDefault="00000000">
      <w:pPr>
        <w:spacing w:before="80" w:after="80" w:line="300" w:lineRule="auto"/>
        <w:jc w:val="both"/>
      </w:pPr>
      <w:r>
        <w:rPr>
          <w:color w:val="2C2C2C"/>
        </w:rPr>
        <w:t>All recommended images with exact source locations for the Ceramsite Recovery portfolio HTML page:</w:t>
      </w:r>
    </w:p>
    <w:p w14:paraId="25D223A6" w14:textId="77777777" w:rsidR="00B13003" w:rsidRDefault="00B13003">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3566"/>
        <w:gridCol w:w="3277"/>
        <w:gridCol w:w="2313"/>
      </w:tblGrid>
      <w:tr w:rsidR="00B13003" w14:paraId="6640A759"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9AE59FF" w14:textId="77777777" w:rsidR="00B13003" w:rsidRDefault="00000000">
            <w:r>
              <w:rPr>
                <w:b/>
                <w:bCs/>
                <w:color w:val="FFFFFF"/>
                <w:sz w:val="18"/>
                <w:szCs w:val="18"/>
              </w:rPr>
              <w:t>#</w:t>
            </w:r>
          </w:p>
        </w:tc>
        <w:tc>
          <w:tcPr>
            <w:tcW w:w="356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0BF3214" w14:textId="77777777" w:rsidR="00B13003" w:rsidRDefault="00000000">
            <w:r>
              <w:rPr>
                <w:b/>
                <w:bCs/>
                <w:color w:val="FFFFFF"/>
                <w:sz w:val="18"/>
                <w:szCs w:val="18"/>
              </w:rPr>
              <w:t>Description</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1F0E3B6" w14:textId="77777777" w:rsidR="00B13003" w:rsidRDefault="00000000">
            <w:r>
              <w:rPr>
                <w:b/>
                <w:bCs/>
                <w:color w:val="FFFFFF"/>
                <w:sz w:val="18"/>
                <w:szCs w:val="18"/>
              </w:rPr>
              <w:t>Source File</w:t>
            </w:r>
          </w:p>
        </w:tc>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515C8AAB" w14:textId="77777777" w:rsidR="00B13003" w:rsidRDefault="00000000">
            <w:r>
              <w:rPr>
                <w:b/>
                <w:bCs/>
                <w:color w:val="FFFFFF"/>
                <w:sz w:val="18"/>
                <w:szCs w:val="18"/>
              </w:rPr>
              <w:t>Page / Slide</w:t>
            </w:r>
          </w:p>
        </w:tc>
      </w:tr>
      <w:tr w:rsidR="00B13003" w14:paraId="6DA0B986"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60EA61" w14:textId="77777777" w:rsidR="00B13003" w:rsidRDefault="00000000">
            <w:r>
              <w:rPr>
                <w:color w:val="2C2C2C"/>
                <w:sz w:val="18"/>
                <w:szCs w:val="18"/>
              </w:rPr>
              <w:t>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0C7E66" w14:textId="77777777" w:rsidR="00B13003" w:rsidRDefault="00000000">
            <w:r>
              <w:rPr>
                <w:color w:val="2C2C2C"/>
                <w:sz w:val="18"/>
                <w:szCs w:val="18"/>
              </w:rPr>
              <w:t>Sludge ceramsite vs clay ceramsite product photo</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5A1639"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137CA0" w14:textId="77777777" w:rsidR="00B13003" w:rsidRDefault="00000000">
            <w:r>
              <w:rPr>
                <w:color w:val="2C2C2C"/>
                <w:sz w:val="18"/>
                <w:szCs w:val="18"/>
              </w:rPr>
              <w:t>p. 2 (Slide 2)</w:t>
            </w:r>
          </w:p>
        </w:tc>
      </w:tr>
      <w:tr w:rsidR="00B13003" w14:paraId="5F06EDDF"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9FA3ABF" w14:textId="77777777" w:rsidR="00B13003" w:rsidRDefault="00000000">
            <w:r>
              <w:rPr>
                <w:color w:val="2C2C2C"/>
                <w:sz w:val="18"/>
                <w:szCs w:val="18"/>
              </w:rPr>
              <w:t>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FAC8EF9" w14:textId="77777777" w:rsidR="00B13003" w:rsidRDefault="00000000">
            <w:r>
              <w:rPr>
                <w:color w:val="2C2C2C"/>
                <w:sz w:val="18"/>
                <w:szCs w:val="18"/>
              </w:rPr>
              <w:t>Background: wastewater treatment plant aerial view</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9F5BB47"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31E5DF3" w14:textId="77777777" w:rsidR="00B13003" w:rsidRDefault="00000000">
            <w:r>
              <w:rPr>
                <w:color w:val="2C2C2C"/>
                <w:sz w:val="18"/>
                <w:szCs w:val="18"/>
              </w:rPr>
              <w:t>p. 3 (Slide 3)</w:t>
            </w:r>
          </w:p>
        </w:tc>
      </w:tr>
      <w:tr w:rsidR="00B13003" w14:paraId="1E5625CB"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E05F80" w14:textId="77777777" w:rsidR="00B13003" w:rsidRDefault="00000000">
            <w:r>
              <w:rPr>
                <w:color w:val="2C2C2C"/>
                <w:sz w:val="18"/>
                <w:szCs w:val="18"/>
              </w:rPr>
              <w:t>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BC8305" w14:textId="77777777" w:rsidR="00B13003" w:rsidRDefault="00000000">
            <w:r>
              <w:rPr>
                <w:color w:val="2C2C2C"/>
                <w:sz w:val="18"/>
                <w:szCs w:val="18"/>
              </w:rPr>
              <w:t>Purpose diagram (5 objectives overlay on WWTP photo)</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FB48A3"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1E4552" w14:textId="77777777" w:rsidR="00B13003" w:rsidRDefault="00000000">
            <w:r>
              <w:rPr>
                <w:color w:val="2C2C2C"/>
                <w:sz w:val="18"/>
                <w:szCs w:val="18"/>
              </w:rPr>
              <w:t>p. 4 (Slide 4)</w:t>
            </w:r>
          </w:p>
        </w:tc>
      </w:tr>
      <w:tr w:rsidR="00B13003" w14:paraId="692CEA52"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9F4AFC4" w14:textId="77777777" w:rsidR="00B13003" w:rsidRDefault="00000000">
            <w:r>
              <w:rPr>
                <w:color w:val="2C2C2C"/>
                <w:sz w:val="18"/>
                <w:szCs w:val="18"/>
              </w:rPr>
              <w:t>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B07D5EE" w14:textId="77777777" w:rsidR="00B13003" w:rsidRDefault="00000000">
            <w:r>
              <w:rPr>
                <w:color w:val="2C2C2C"/>
                <w:sz w:val="18"/>
                <w:szCs w:val="18"/>
              </w:rPr>
              <w:t>Applicability of study diagram</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6A70299"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01B7A3A" w14:textId="77777777" w:rsidR="00B13003" w:rsidRDefault="00000000">
            <w:r>
              <w:rPr>
                <w:color w:val="2C2C2C"/>
                <w:sz w:val="18"/>
                <w:szCs w:val="18"/>
              </w:rPr>
              <w:t>p. 5 (Slide 5)</w:t>
            </w:r>
          </w:p>
        </w:tc>
      </w:tr>
      <w:tr w:rsidR="00B13003" w14:paraId="06CCF67E"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263150" w14:textId="77777777" w:rsidR="00B13003" w:rsidRDefault="00000000">
            <w:r>
              <w:rPr>
                <w:color w:val="2C2C2C"/>
                <w:sz w:val="18"/>
                <w:szCs w:val="18"/>
              </w:rPr>
              <w:t>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3ECEFD" w14:textId="77777777" w:rsidR="00B13003" w:rsidRDefault="00000000">
            <w:r>
              <w:rPr>
                <w:color w:val="2C2C2C"/>
                <w:sz w:val="18"/>
                <w:szCs w:val="18"/>
              </w:rPr>
              <w:t>Methodology: 5-stage process with equipment photos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977C61"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8B5F1F" w14:textId="77777777" w:rsidR="00B13003" w:rsidRDefault="00000000">
            <w:r>
              <w:rPr>
                <w:color w:val="2C2C2C"/>
                <w:sz w:val="18"/>
                <w:szCs w:val="18"/>
              </w:rPr>
              <w:t>p. 6 (Slide 6)</w:t>
            </w:r>
          </w:p>
        </w:tc>
      </w:tr>
      <w:tr w:rsidR="00B13003" w14:paraId="6A7EA509"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018E52B" w14:textId="77777777" w:rsidR="00B13003" w:rsidRDefault="00000000">
            <w:r>
              <w:rPr>
                <w:color w:val="2C2C2C"/>
                <w:sz w:val="18"/>
                <w:szCs w:val="18"/>
              </w:rPr>
              <w:t>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61C483C" w14:textId="77777777" w:rsidR="00B13003" w:rsidRDefault="00000000">
            <w:r>
              <w:rPr>
                <w:color w:val="2C2C2C"/>
                <w:sz w:val="18"/>
                <w:szCs w:val="18"/>
              </w:rPr>
              <w:t>Full STAN mass flow model diagram</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60C06AF"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669235D" w14:textId="77777777" w:rsidR="00B13003" w:rsidRDefault="00000000">
            <w:r>
              <w:rPr>
                <w:color w:val="2C2C2C"/>
                <w:sz w:val="18"/>
                <w:szCs w:val="18"/>
              </w:rPr>
              <w:t>p. 7 (Slide 7) / Report p. 7</w:t>
            </w:r>
          </w:p>
        </w:tc>
      </w:tr>
      <w:tr w:rsidR="00B13003" w14:paraId="59D18DA9"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8E4CF2" w14:textId="77777777" w:rsidR="00B13003" w:rsidRDefault="00000000">
            <w:r>
              <w:rPr>
                <w:color w:val="2C2C2C"/>
                <w:sz w:val="18"/>
                <w:szCs w:val="18"/>
              </w:rPr>
              <w:t>7</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2AB15C" w14:textId="77777777" w:rsidR="00B13003" w:rsidRDefault="00000000">
            <w:r>
              <w:rPr>
                <w:color w:val="2C2C2C"/>
                <w:sz w:val="18"/>
                <w:szCs w:val="18"/>
              </w:rPr>
              <w:t>STAN detail: Dewatering and Drying sub-process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E30146"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B48EA7" w14:textId="77777777" w:rsidR="00B13003" w:rsidRDefault="00000000">
            <w:r>
              <w:rPr>
                <w:color w:val="2C2C2C"/>
                <w:sz w:val="18"/>
                <w:szCs w:val="18"/>
              </w:rPr>
              <w:t>p. 8 (Slide 8)</w:t>
            </w:r>
          </w:p>
        </w:tc>
      </w:tr>
      <w:tr w:rsidR="00B13003" w14:paraId="4918E572"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73462F0" w14:textId="77777777" w:rsidR="00B13003" w:rsidRDefault="00000000">
            <w:r>
              <w:rPr>
                <w:color w:val="2C2C2C"/>
                <w:sz w:val="18"/>
                <w:szCs w:val="18"/>
              </w:rPr>
              <w:t>8</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FC4632A" w14:textId="77777777" w:rsidR="00B13003" w:rsidRDefault="00000000">
            <w:r>
              <w:rPr>
                <w:color w:val="2C2C2C"/>
                <w:sz w:val="18"/>
                <w:szCs w:val="18"/>
              </w:rPr>
              <w:t>STAN detail: Batching sub-process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C1CEACA"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C6851D9" w14:textId="77777777" w:rsidR="00B13003" w:rsidRDefault="00000000">
            <w:r>
              <w:rPr>
                <w:color w:val="2C2C2C"/>
                <w:sz w:val="18"/>
                <w:szCs w:val="18"/>
              </w:rPr>
              <w:t>p. 9 (Slide 9)</w:t>
            </w:r>
          </w:p>
        </w:tc>
      </w:tr>
      <w:tr w:rsidR="00B13003" w14:paraId="29D5926D"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272ABE" w14:textId="77777777" w:rsidR="00B13003" w:rsidRDefault="00000000">
            <w:r>
              <w:rPr>
                <w:color w:val="2C2C2C"/>
                <w:sz w:val="18"/>
                <w:szCs w:val="18"/>
              </w:rPr>
              <w:t>9</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9F9D2F" w14:textId="77777777" w:rsidR="00B13003" w:rsidRDefault="00000000">
            <w:r>
              <w:rPr>
                <w:color w:val="2C2C2C"/>
                <w:sz w:val="18"/>
                <w:szCs w:val="18"/>
              </w:rPr>
              <w:t>STAN detail: Sintering/Curing + Dust Disposal</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5DC599"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728142" w14:textId="77777777" w:rsidR="00B13003" w:rsidRDefault="00000000">
            <w:r>
              <w:rPr>
                <w:color w:val="2C2C2C"/>
                <w:sz w:val="18"/>
                <w:szCs w:val="18"/>
              </w:rPr>
              <w:t>pp. 10–11 (Slides 10–11)</w:t>
            </w:r>
          </w:p>
        </w:tc>
      </w:tr>
      <w:tr w:rsidR="00B13003" w14:paraId="15D64B30"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15F2416" w14:textId="77777777" w:rsidR="00B13003" w:rsidRDefault="00000000">
            <w:r>
              <w:rPr>
                <w:color w:val="2C2C2C"/>
                <w:sz w:val="18"/>
                <w:szCs w:val="18"/>
              </w:rPr>
              <w:lastRenderedPageBreak/>
              <w:t>10</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9F81438" w14:textId="77777777" w:rsidR="00B13003" w:rsidRDefault="00000000">
            <w:r>
              <w:rPr>
                <w:color w:val="2C2C2C"/>
                <w:sz w:val="18"/>
                <w:szCs w:val="18"/>
              </w:rPr>
              <w:t>Capital cost chart — Biogas manufacturing system</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D2C72F8"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D439C77" w14:textId="77777777" w:rsidR="00B13003" w:rsidRDefault="00000000">
            <w:r>
              <w:rPr>
                <w:color w:val="2C2C2C"/>
                <w:sz w:val="18"/>
                <w:szCs w:val="18"/>
              </w:rPr>
              <w:t>p. 12 (Slide 12)</w:t>
            </w:r>
          </w:p>
        </w:tc>
      </w:tr>
      <w:tr w:rsidR="00B13003" w14:paraId="033C1482"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0F2EA0" w14:textId="77777777" w:rsidR="00B13003" w:rsidRDefault="00000000">
            <w:r>
              <w:rPr>
                <w:color w:val="2C2C2C"/>
                <w:sz w:val="18"/>
                <w:szCs w:val="18"/>
              </w:rPr>
              <w:t>11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7CA730" w14:textId="77777777" w:rsidR="00B13003" w:rsidRDefault="00000000">
            <w:r>
              <w:rPr>
                <w:color w:val="2C2C2C"/>
                <w:sz w:val="18"/>
                <w:szCs w:val="18"/>
              </w:rPr>
              <w:t>Capital cost chart — Ceramsite production unit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26A7F7"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068C2A" w14:textId="77777777" w:rsidR="00B13003" w:rsidRDefault="00000000">
            <w:r>
              <w:rPr>
                <w:color w:val="2C2C2C"/>
                <w:sz w:val="18"/>
                <w:szCs w:val="18"/>
              </w:rPr>
              <w:t>p. 13 (Slide 13)</w:t>
            </w:r>
          </w:p>
        </w:tc>
      </w:tr>
      <w:tr w:rsidR="00B13003" w14:paraId="029C025B"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2EB6C42" w14:textId="77777777" w:rsidR="00B13003" w:rsidRDefault="00000000">
            <w:r>
              <w:rPr>
                <w:color w:val="2C2C2C"/>
                <w:sz w:val="18"/>
                <w:szCs w:val="18"/>
              </w:rPr>
              <w:t>12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CA50031" w14:textId="77777777" w:rsidR="00B13003" w:rsidRDefault="00000000">
            <w:r>
              <w:rPr>
                <w:color w:val="2C2C2C"/>
                <w:sz w:val="18"/>
                <w:szCs w:val="18"/>
              </w:rPr>
              <w:t>Profit comparison bar chart (ceramsite vs biogas)</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105049C"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88E9FFA" w14:textId="77777777" w:rsidR="00B13003" w:rsidRDefault="00000000">
            <w:r>
              <w:rPr>
                <w:color w:val="2C2C2C"/>
                <w:sz w:val="18"/>
                <w:szCs w:val="18"/>
              </w:rPr>
              <w:t>p. 14 (Slide 14)</w:t>
            </w:r>
          </w:p>
        </w:tc>
      </w:tr>
      <w:tr w:rsidR="00B13003" w14:paraId="1652E196"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1309F1" w14:textId="77777777" w:rsidR="00B13003" w:rsidRDefault="00000000">
            <w:r>
              <w:rPr>
                <w:color w:val="2C2C2C"/>
                <w:sz w:val="18"/>
                <w:szCs w:val="18"/>
              </w:rPr>
              <w:t>13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7134D4" w14:textId="77777777" w:rsidR="00B13003" w:rsidRDefault="00000000">
            <w:r>
              <w:rPr>
                <w:color w:val="2C2C2C"/>
                <w:sz w:val="18"/>
                <w:szCs w:val="18"/>
              </w:rPr>
              <w:t>Capital cost comparison bar chart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045E10"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997CBB" w14:textId="77777777" w:rsidR="00B13003" w:rsidRDefault="00000000">
            <w:r>
              <w:rPr>
                <w:color w:val="2C2C2C"/>
                <w:sz w:val="18"/>
                <w:szCs w:val="18"/>
              </w:rPr>
              <w:t>p. 15 (Slide 15)</w:t>
            </w:r>
          </w:p>
        </w:tc>
      </w:tr>
      <w:tr w:rsidR="00B13003" w14:paraId="7D861808"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4A4EE32" w14:textId="77777777" w:rsidR="00B13003" w:rsidRDefault="00000000">
            <w:r>
              <w:rPr>
                <w:color w:val="2C2C2C"/>
                <w:sz w:val="18"/>
                <w:szCs w:val="18"/>
              </w:rPr>
              <w:t>14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6529834" w14:textId="77777777" w:rsidR="00B13003" w:rsidRDefault="00000000">
            <w:r>
              <w:rPr>
                <w:color w:val="2C2C2C"/>
                <w:sz w:val="18"/>
                <w:szCs w:val="18"/>
              </w:rPr>
              <w:t>SDG alignment slide (SDGs 6, 8, 9, 11, 13, 14, 15, 17)</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9A5EAE4" w14:textId="77777777" w:rsidR="00B13003" w:rsidRDefault="00000000">
            <w:r>
              <w:rPr>
                <w:color w:val="2C2C2C"/>
                <w:sz w:val="18"/>
                <w:szCs w:val="18"/>
              </w:rPr>
              <w:t>3_SC_Presentation.pdf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D310B2A" w14:textId="77777777" w:rsidR="00B13003" w:rsidRDefault="00000000">
            <w:r>
              <w:rPr>
                <w:color w:val="2C2C2C"/>
                <w:sz w:val="18"/>
                <w:szCs w:val="18"/>
              </w:rPr>
              <w:t>p. 17 (Slide 17)</w:t>
            </w:r>
          </w:p>
        </w:tc>
      </w:tr>
      <w:tr w:rsidR="00B13003" w14:paraId="7207F87D"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54D994" w14:textId="77777777" w:rsidR="00B13003" w:rsidRDefault="00000000">
            <w:r>
              <w:rPr>
                <w:color w:val="2C2C2C"/>
                <w:sz w:val="18"/>
                <w:szCs w:val="18"/>
              </w:rPr>
              <w:t>15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2BC12D" w14:textId="77777777" w:rsidR="00B13003" w:rsidRDefault="00000000">
            <w:r>
              <w:rPr>
                <w:color w:val="2C2C2C"/>
                <w:sz w:val="18"/>
                <w:szCs w:val="18"/>
              </w:rPr>
              <w:t>Sludge dewatering equipment photo</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9EE750" w14:textId="77777777" w:rsidR="00B13003" w:rsidRDefault="00000000">
            <w:r>
              <w:rPr>
                <w:color w:val="2C2C2C"/>
                <w:sz w:val="18"/>
                <w:szCs w:val="18"/>
              </w:rPr>
              <w:t>Report (text doc)</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1CCD97" w14:textId="77777777" w:rsidR="00B13003" w:rsidRDefault="00000000">
            <w:r>
              <w:rPr>
                <w:color w:val="2C2C2C"/>
                <w:sz w:val="18"/>
                <w:szCs w:val="18"/>
              </w:rPr>
              <w:t>p. 4 (Figure 2)</w:t>
            </w:r>
          </w:p>
        </w:tc>
      </w:tr>
      <w:tr w:rsidR="00B13003" w14:paraId="3AD4A336"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6D4BD0F" w14:textId="77777777" w:rsidR="00B13003" w:rsidRDefault="00000000">
            <w:r>
              <w:rPr>
                <w:color w:val="2C2C2C"/>
                <w:sz w:val="18"/>
                <w:szCs w:val="18"/>
              </w:rPr>
              <w:t>16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A65C6C9" w14:textId="77777777" w:rsidR="00B13003" w:rsidRDefault="00000000">
            <w:r>
              <w:rPr>
                <w:color w:val="2C2C2C"/>
                <w:sz w:val="18"/>
                <w:szCs w:val="18"/>
              </w:rPr>
              <w:t>Sintering/rotary kiln equipment photo</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D87DACB" w14:textId="77777777" w:rsidR="00B13003" w:rsidRDefault="00000000">
            <w:r>
              <w:rPr>
                <w:color w:val="2C2C2C"/>
                <w:sz w:val="18"/>
                <w:szCs w:val="18"/>
              </w:rPr>
              <w:t>Report (text doc)</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FE18C6A" w14:textId="77777777" w:rsidR="00B13003" w:rsidRDefault="00000000">
            <w:r>
              <w:rPr>
                <w:color w:val="2C2C2C"/>
                <w:sz w:val="18"/>
                <w:szCs w:val="18"/>
              </w:rPr>
              <w:t>p. 5 (Figure 5)</w:t>
            </w:r>
          </w:p>
        </w:tc>
      </w:tr>
    </w:tbl>
    <w:p w14:paraId="0A862D41" w14:textId="77777777" w:rsidR="00B13003" w:rsidRDefault="00B13003">
      <w:pPr>
        <w:spacing w:after="200"/>
      </w:pPr>
    </w:p>
    <w:sectPr w:rsidR="00B13003">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13419" w14:textId="77777777" w:rsidR="00817202" w:rsidRDefault="00817202">
      <w:r>
        <w:separator/>
      </w:r>
    </w:p>
  </w:endnote>
  <w:endnote w:type="continuationSeparator" w:id="0">
    <w:p w14:paraId="52025969" w14:textId="77777777" w:rsidR="00817202" w:rsidRDefault="00817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831D" w14:textId="77777777" w:rsidR="00B13003" w:rsidRDefault="00000000">
    <w:pPr>
      <w:pBdr>
        <w:top w:val="single" w:sz="4" w:space="4" w:color="0A7B74"/>
      </w:pBdr>
      <w:tabs>
        <w:tab w:val="right" w:pos="9638"/>
      </w:tabs>
    </w:pPr>
    <w:r>
      <w:rPr>
        <w:color w:val="0A7B74"/>
        <w:sz w:val="16"/>
        <w:szCs w:val="16"/>
      </w:rPr>
      <w:t>https://kabirks29-piw.github.io/portfolio-kabir/</w:t>
    </w:r>
    <w:r>
      <w:rPr>
        <w:sz w:val="16"/>
        <w:szCs w:val="16"/>
      </w:rPr>
      <w:tab/>
    </w:r>
    <w:r>
      <w:rPr>
        <w:color w:val="0A1628"/>
        <w:sz w:val="16"/>
        <w:szCs w:val="16"/>
      </w:rPr>
      <w:t>kabir.kundapur.sheik@stud.uni-hannover.de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6093" w14:textId="77777777" w:rsidR="00817202" w:rsidRDefault="00817202">
      <w:r>
        <w:separator/>
      </w:r>
    </w:p>
  </w:footnote>
  <w:footnote w:type="continuationSeparator" w:id="0">
    <w:p w14:paraId="539C0960" w14:textId="77777777" w:rsidR="00817202" w:rsidRDefault="00817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787F" w14:textId="77777777" w:rsidR="00B13003" w:rsidRDefault="00000000">
    <w:pPr>
      <w:pBdr>
        <w:bottom w:val="single" w:sz="6" w:space="4" w:color="0A7B74"/>
      </w:pBdr>
      <w:jc w:val="center"/>
    </w:pPr>
    <w:r>
      <w:rPr>
        <w:b/>
        <w:bCs/>
        <w:color w:val="0A1628"/>
        <w:sz w:val="18"/>
        <w:szCs w:val="18"/>
      </w:rPr>
      <w:t xml:space="preserve">Kabir Kundapur </w:t>
    </w:r>
    <w:proofErr w:type="gramStart"/>
    <w:r>
      <w:rPr>
        <w:b/>
        <w:bCs/>
        <w:color w:val="0A1628"/>
        <w:sz w:val="18"/>
        <w:szCs w:val="18"/>
      </w:rPr>
      <w:t>Sheik  |</w:t>
    </w:r>
    <w:proofErr w:type="gramEnd"/>
    <w:r>
      <w:rPr>
        <w:b/>
        <w:bCs/>
        <w:color w:val="0A1628"/>
        <w:sz w:val="18"/>
        <w:szCs w:val="18"/>
      </w:rPr>
      <w:t xml:space="preserve">  M.Sc. </w:t>
    </w:r>
    <w:proofErr w:type="gramStart"/>
    <w:r>
      <w:rPr>
        <w:b/>
        <w:bCs/>
        <w:color w:val="0A1628"/>
        <w:sz w:val="18"/>
        <w:szCs w:val="18"/>
      </w:rPr>
      <w:t>WATENV  |</w:t>
    </w:r>
    <w:proofErr w:type="gramEnd"/>
    <w:r>
      <w:rPr>
        <w:b/>
        <w:bCs/>
        <w:color w:val="0A1628"/>
        <w:sz w:val="18"/>
        <w:szCs w:val="18"/>
      </w:rPr>
      <w:t xml:space="preserve">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3915"/>
    <w:multiLevelType w:val="hybridMultilevel"/>
    <w:tmpl w:val="DF64C492"/>
    <w:lvl w:ilvl="0" w:tplc="8D50DA80">
      <w:start w:val="1"/>
      <w:numFmt w:val="bullet"/>
      <w:lvlText w:val="●"/>
      <w:lvlJc w:val="left"/>
      <w:pPr>
        <w:ind w:left="720" w:hanging="360"/>
      </w:pPr>
    </w:lvl>
    <w:lvl w:ilvl="1" w:tplc="05DE98B0">
      <w:start w:val="1"/>
      <w:numFmt w:val="bullet"/>
      <w:lvlText w:val="○"/>
      <w:lvlJc w:val="left"/>
      <w:pPr>
        <w:ind w:left="1440" w:hanging="360"/>
      </w:pPr>
    </w:lvl>
    <w:lvl w:ilvl="2" w:tplc="41A60C6A">
      <w:start w:val="1"/>
      <w:numFmt w:val="bullet"/>
      <w:lvlText w:val="■"/>
      <w:lvlJc w:val="left"/>
      <w:pPr>
        <w:ind w:left="2160" w:hanging="360"/>
      </w:pPr>
    </w:lvl>
    <w:lvl w:ilvl="3" w:tplc="B1BAB6EC">
      <w:start w:val="1"/>
      <w:numFmt w:val="bullet"/>
      <w:lvlText w:val="●"/>
      <w:lvlJc w:val="left"/>
      <w:pPr>
        <w:ind w:left="2880" w:hanging="360"/>
      </w:pPr>
    </w:lvl>
    <w:lvl w:ilvl="4" w:tplc="256290A0">
      <w:start w:val="1"/>
      <w:numFmt w:val="bullet"/>
      <w:lvlText w:val="○"/>
      <w:lvlJc w:val="left"/>
      <w:pPr>
        <w:ind w:left="3600" w:hanging="360"/>
      </w:pPr>
    </w:lvl>
    <w:lvl w:ilvl="5" w:tplc="C0981E06">
      <w:start w:val="1"/>
      <w:numFmt w:val="bullet"/>
      <w:lvlText w:val="■"/>
      <w:lvlJc w:val="left"/>
      <w:pPr>
        <w:ind w:left="4320" w:hanging="360"/>
      </w:pPr>
    </w:lvl>
    <w:lvl w:ilvl="6" w:tplc="38E87038">
      <w:start w:val="1"/>
      <w:numFmt w:val="bullet"/>
      <w:lvlText w:val="●"/>
      <w:lvlJc w:val="left"/>
      <w:pPr>
        <w:ind w:left="5040" w:hanging="360"/>
      </w:pPr>
    </w:lvl>
    <w:lvl w:ilvl="7" w:tplc="ACD2732C">
      <w:start w:val="1"/>
      <w:numFmt w:val="bullet"/>
      <w:lvlText w:val="●"/>
      <w:lvlJc w:val="left"/>
      <w:pPr>
        <w:ind w:left="5760" w:hanging="360"/>
      </w:pPr>
    </w:lvl>
    <w:lvl w:ilvl="8" w:tplc="BADE6DD6">
      <w:start w:val="1"/>
      <w:numFmt w:val="bullet"/>
      <w:lvlText w:val="●"/>
      <w:lvlJc w:val="left"/>
      <w:pPr>
        <w:ind w:left="6480" w:hanging="360"/>
      </w:pPr>
    </w:lvl>
  </w:abstractNum>
  <w:abstractNum w:abstractNumId="1" w15:restartNumberingAfterBreak="0">
    <w:nsid w:val="409304B3"/>
    <w:multiLevelType w:val="hybridMultilevel"/>
    <w:tmpl w:val="C8B2CACC"/>
    <w:lvl w:ilvl="0" w:tplc="A66AD4C8">
      <w:start w:val="1"/>
      <w:numFmt w:val="bullet"/>
      <w:lvlText w:val="▸"/>
      <w:lvlJc w:val="left"/>
      <w:pPr>
        <w:ind w:left="600" w:hanging="360"/>
      </w:pPr>
      <w:rPr>
        <w:rFonts w:ascii="Arial" w:eastAsia="Arial" w:hAnsi="Arial" w:cs="Arial"/>
        <w:color w:val="0A7B74"/>
      </w:rPr>
    </w:lvl>
    <w:lvl w:ilvl="1" w:tplc="937C84B0">
      <w:numFmt w:val="decimal"/>
      <w:lvlText w:val=""/>
      <w:lvlJc w:val="left"/>
    </w:lvl>
    <w:lvl w:ilvl="2" w:tplc="D3889A1C">
      <w:numFmt w:val="decimal"/>
      <w:lvlText w:val=""/>
      <w:lvlJc w:val="left"/>
    </w:lvl>
    <w:lvl w:ilvl="3" w:tplc="89646182">
      <w:numFmt w:val="decimal"/>
      <w:lvlText w:val=""/>
      <w:lvlJc w:val="left"/>
    </w:lvl>
    <w:lvl w:ilvl="4" w:tplc="3AF2E80E">
      <w:numFmt w:val="decimal"/>
      <w:lvlText w:val=""/>
      <w:lvlJc w:val="left"/>
    </w:lvl>
    <w:lvl w:ilvl="5" w:tplc="1A160E5C">
      <w:numFmt w:val="decimal"/>
      <w:lvlText w:val=""/>
      <w:lvlJc w:val="left"/>
    </w:lvl>
    <w:lvl w:ilvl="6" w:tplc="4CD03CC8">
      <w:numFmt w:val="decimal"/>
      <w:lvlText w:val=""/>
      <w:lvlJc w:val="left"/>
    </w:lvl>
    <w:lvl w:ilvl="7" w:tplc="56BE4B48">
      <w:numFmt w:val="decimal"/>
      <w:lvlText w:val=""/>
      <w:lvlJc w:val="left"/>
    </w:lvl>
    <w:lvl w:ilvl="8" w:tplc="9F368476">
      <w:numFmt w:val="decimal"/>
      <w:lvlText w:val=""/>
      <w:lvlJc w:val="left"/>
    </w:lvl>
  </w:abstractNum>
  <w:num w:numId="1" w16cid:durableId="807360100">
    <w:abstractNumId w:val="0"/>
    <w:lvlOverride w:ilvl="0">
      <w:startOverride w:val="1"/>
    </w:lvlOverride>
  </w:num>
  <w:num w:numId="2" w16cid:durableId="1703282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03"/>
    <w:rsid w:val="0006567C"/>
    <w:rsid w:val="00817202"/>
    <w:rsid w:val="00B13003"/>
    <w:rsid w:val="00E0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7288"/>
  <w15:docId w15:val="{A3F2F2FB-2600-4702-A976-EF1B0480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2438</Words>
  <Characters>13902</Characters>
  <Application>Microsoft Office Word</Application>
  <DocSecurity>0</DocSecurity>
  <Lines>115</Lines>
  <Paragraphs>32</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2</cp:revision>
  <dcterms:created xsi:type="dcterms:W3CDTF">2026-03-25T20:18:00Z</dcterms:created>
  <dcterms:modified xsi:type="dcterms:W3CDTF">2026-03-25T20:45:00Z</dcterms:modified>
</cp:coreProperties>
</file>