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t xml:space="preserve">Explication des diagrammes et de l'architecture du projet</w:t>
      </w:r>
    </w:p>
    <w:p>
      <w:pPr>
        <w:spacing w:after="160"/>
      </w:pPr>
      <w:r>
        <w:t xml:space="preserve">Reprenons chaque diagramme un par un, en expliquant à quoi il sert et comment le lire.</w:t>
      </w:r>
    </w:p>
    <w:p>
      <w:pPr>
        <w:pStyle w:val="Heading1"/>
        <w:spacing w:after="140" w:before="320"/>
      </w:pPr>
      <w:r>
        <w:t xml:space="preserve">1. Le diagramme de cas d'utilisation</w:t>
      </w:r>
    </w:p>
    <w:p>
      <w:pPr>
        <w:spacing w:after="140"/>
      </w:pPr>
      <w:r>
        <w:t xml:space="preserve">C'est la vue la plus simple : elle répond à la question </w:t>
      </w:r>
      <w:r>
        <w:rPr>
          <w:b/>
          <w:bCs/>
        </w:rPr>
        <w:t xml:space="preserve">"qui a le droit de faire quoi ?"</w:t>
      </w:r>
    </w:p>
    <w:p>
      <w:pPr>
        <w:pStyle w:val="ListParagraph"/>
        <w:numPr>
          <w:ilvl w:val="0"/>
          <w:numId w:val="1"/>
        </w:numPr>
        <w:spacing w:after="100"/>
      </w:pPr>
      <w:r>
        <w:t xml:space="preserve">Les </w:t>
      </w:r>
      <w:r>
        <w:rPr>
          <w:b/>
          <w:bCs/>
        </w:rPr>
        <w:t xml:space="preserve">ronds</w:t>
      </w:r>
      <w:r>
        <w:t xml:space="preserve"> (Citoyen, Agent, Gestionnaire, Décideur, Admin) sont les acteurs — les types d'utilisateurs.</w:t>
      </w:r>
    </w:p>
    <w:p>
      <w:pPr>
        <w:pStyle w:val="ListParagraph"/>
        <w:numPr>
          <w:ilvl w:val="0"/>
          <w:numId w:val="1"/>
        </w:numPr>
        <w:spacing w:after="100"/>
      </w:pPr>
      <w:r>
        <w:t xml:space="preserve">Les </w:t>
      </w:r>
      <w:r>
        <w:rPr>
          <w:b/>
          <w:bCs/>
        </w:rPr>
        <w:t xml:space="preserve">rectangles</w:t>
      </w:r>
      <w:r>
        <w:t xml:space="preserve"> (Signaler un incident, Valider, etc.) sont les actions possibles.</w:t>
      </w:r>
    </w:p>
    <w:p>
      <w:pPr>
        <w:pStyle w:val="ListParagraph"/>
        <w:numPr>
          <w:ilvl w:val="0"/>
          <w:numId w:val="1"/>
        </w:numPr>
        <w:spacing w:after="100"/>
      </w:pPr>
      <w:r>
        <w:t xml:space="preserve">Une flèche pleine entre un acteur et une action veut dire : "cet acteur peut déclencher cette action."</w:t>
      </w:r>
    </w:p>
    <w:p>
      <w:pPr>
        <w:spacing w:after="160"/>
      </w:pPr>
      <w:r>
        <w:t xml:space="preserve">Par exemple, le Citoyen peut signaler et suivre, mais ce n'est que le Gestionnaire qui peut valider. Ce diagramme ne dit rien sur la technique — c'est une carte des permissions, utile pour cadrer ce que chaque rôle voit dans l'interface.</w:t>
      </w:r>
    </w:p>
    <w:p>
      <w:pPr>
        <w:spacing w:after="160"/>
      </w:pPr>
      <w:r>
        <w:t xml:space="preserve">Les flèches en pointillés vers "Notification" montrent que certaines actions (signaler, valider, créer une intervention...) déclenchent en plus l'envoi d'une notification — c'est le lien avec le module que j'ai ajouté.</w:t>
      </w:r>
    </w:p>
    <w:p>
      <w:pPr>
        <w:pStyle w:val="Heading1"/>
        <w:spacing w:after="140" w:before="320"/>
      </w:pPr>
      <w:r>
        <w:t xml:space="preserve">2. Le diagramme de classes</w:t>
      </w:r>
    </w:p>
    <w:p>
      <w:pPr>
        <w:spacing w:after="140"/>
      </w:pPr>
      <w:r>
        <w:t xml:space="preserve">Celui-ci répond à : </w:t>
      </w:r>
      <w:r>
        <w:rPr>
          <w:b/>
          <w:bCs/>
        </w:rPr>
        <w:t xml:space="preserve">"quelles sont les données, et comment sont-elles reliées ?"</w:t>
      </w:r>
      <w:r>
        <w:t xml:space="preserve"> C'est le plan des tables de la base de données (chaque classe = une table Django, chaque attribut = une colonne).</w:t>
      </w:r>
    </w:p>
    <w:p>
      <w:pPr>
        <w:pStyle w:val="ListParagraph"/>
        <w:numPr>
          <w:ilvl w:val="0"/>
          <w:numId w:val="1"/>
        </w:numPr>
        <w:spacing w:after="100"/>
      </w:pPr>
      <w:r>
        <w:t xml:space="preserve">Un </w:t>
      </w:r>
      <w:r>
        <w:rPr>
          <w:rFonts w:ascii="Consolas" w:cs="Consolas" w:eastAsia="Consolas" w:hAnsi="Consolas"/>
          <w:sz w:val="20"/>
          <w:szCs w:val="20"/>
          <w:shd w:fill="F3F4F6" w:val="clear"/>
        </w:rPr>
        <w:t xml:space="preserve">Incident</w:t>
      </w:r>
      <w:r>
        <w:t xml:space="preserve"> a un </w:t>
      </w:r>
      <w:r>
        <w:rPr>
          <w:rFonts w:ascii="Consolas" w:cs="Consolas" w:eastAsia="Consolas" w:hAnsi="Consolas"/>
          <w:sz w:val="20"/>
          <w:szCs w:val="20"/>
          <w:shd w:fill="F3F4F6" w:val="clear"/>
        </w:rPr>
        <w:t xml:space="preserve">created_by</w:t>
      </w:r>
      <w:r>
        <w:t xml:space="preserve"> (qui pointe vers </w:t>
      </w:r>
      <w:r>
        <w:rPr>
          <w:rFonts w:ascii="Consolas" w:cs="Consolas" w:eastAsia="Consolas" w:hAnsi="Consolas"/>
          <w:sz w:val="20"/>
          <w:szCs w:val="20"/>
          <w:shd w:fill="F3F4F6" w:val="clear"/>
        </w:rPr>
        <w:t xml:space="preserve">User</w:t>
      </w:r>
      <w:r>
        <w:t xml:space="preserve">) et un </w:t>
      </w:r>
      <w:r>
        <w:rPr>
          <w:rFonts w:ascii="Consolas" w:cs="Consolas" w:eastAsia="Consolas" w:hAnsi="Consolas"/>
          <w:sz w:val="20"/>
          <w:szCs w:val="20"/>
          <w:shd w:fill="F3F4F6" w:val="clear"/>
        </w:rPr>
        <w:t xml:space="preserve">status</w:t>
      </w:r>
      <w:r>
        <w:t xml:space="preserve"> — c'est l'objet central.</w:t>
      </w:r>
    </w:p>
    <w:p>
      <w:pPr>
        <w:pStyle w:val="ListParagraph"/>
        <w:numPr>
          <w:ilvl w:val="0"/>
          <w:numId w:val="1"/>
        </w:numPr>
        <w:spacing w:after="100"/>
      </w:pPr>
      <w:r>
        <w:t xml:space="preserve">Une flèche </w:t>
      </w:r>
      <w:r>
        <w:rPr>
          <w:rFonts w:ascii="Consolas" w:cs="Consolas" w:eastAsia="Consolas" w:hAnsi="Consolas"/>
          <w:sz w:val="20"/>
          <w:szCs w:val="20"/>
          <w:shd w:fill="F3F4F6" w:val="clear"/>
        </w:rPr>
        <w:t xml:space="preserve">Incident → Intervention</w:t>
      </w:r>
      <w:r>
        <w:t xml:space="preserve"> avec </w:t>
      </w:r>
      <w:r>
        <w:rPr>
          <w:rFonts w:ascii="Consolas" w:cs="Consolas" w:eastAsia="Consolas" w:hAnsi="Consolas"/>
          <w:sz w:val="20"/>
          <w:szCs w:val="20"/>
          <w:shd w:fill="F3F4F6" w:val="clear"/>
        </w:rPr>
        <w:t xml:space="preserve">"0..1"</w:t>
      </w:r>
      <w:r>
        <w:t xml:space="preserve"> signifie qu'un incident peut donner naissance à au plus une intervention (mais n'est pas obligé d'en avoir une).</w:t>
      </w:r>
    </w:p>
    <w:p>
      <w:pPr>
        <w:pStyle w:val="ListParagraph"/>
        <w:numPr>
          <w:ilvl w:val="0"/>
          <w:numId w:val="1"/>
        </w:numPr>
        <w:spacing w:after="100"/>
      </w:pPr>
      <w:r>
        <w:t xml:space="preserve">Un </w:t>
      </w:r>
      <w:r>
        <w:rPr>
          <w:rFonts w:ascii="Consolas" w:cs="Consolas" w:eastAsia="Consolas" w:hAnsi="Consolas"/>
          <w:sz w:val="20"/>
          <w:szCs w:val="20"/>
          <w:shd w:fill="F3F4F6" w:val="clear"/>
        </w:rPr>
        <w:t xml:space="preserve">UrbanAsset → AssetHistory</w:t>
      </w:r>
      <w:r>
        <w:t xml:space="preserve"> en "1 → many" veut dire qu'un actif urbain peut avoir plusieurs entrées d'historique.</w:t>
      </w:r>
    </w:p>
    <w:p>
      <w:pPr>
        <w:pStyle w:val="ListParagraph"/>
        <w:numPr>
          <w:ilvl w:val="0"/>
          <w:numId w:val="1"/>
        </w:numPr>
        <w:spacing w:after="100"/>
      </w:pPr>
      <w:r>
        <w:rPr>
          <w:rFonts w:ascii="Consolas" w:cs="Consolas" w:eastAsia="Consolas" w:hAnsi="Consolas"/>
          <w:sz w:val="20"/>
          <w:szCs w:val="20"/>
          <w:shd w:fill="F3F4F6" w:val="clear"/>
        </w:rPr>
        <w:t xml:space="preserve">Notification</w:t>
      </w:r>
      <w:r>
        <w:t xml:space="preserve"> pointe vers </w:t>
      </w:r>
      <w:r>
        <w:rPr>
          <w:rFonts w:ascii="Consolas" w:cs="Consolas" w:eastAsia="Consolas" w:hAnsi="Consolas"/>
          <w:sz w:val="20"/>
          <w:szCs w:val="20"/>
          <w:shd w:fill="F3F4F6" w:val="clear"/>
        </w:rPr>
        <w:t xml:space="preserve">User</w:t>
      </w:r>
      <w:r>
        <w:t xml:space="preserve"> : chaque notification a un destinataire unique.</w:t>
      </w:r>
    </w:p>
    <w:p>
      <w:pPr>
        <w:spacing w:after="160"/>
      </w:pPr>
      <w:r>
        <w:t xml:space="preserve">En clair, si tu dois écrire les models.py Django, ce diagramme te donne directement la structure : les champs de chaque classe et les ForeignKey à créer entre elles.</w:t>
      </w:r>
    </w:p>
    <w:p>
      <w:pPr>
        <w:pStyle w:val="Heading1"/>
        <w:spacing w:after="140" w:before="320"/>
      </w:pPr>
      <w:r>
        <w:t xml:space="preserve">3. Le diagramme de séquence</w:t>
      </w:r>
    </w:p>
    <w:p>
      <w:pPr>
        <w:spacing w:after="160"/>
      </w:pPr>
      <w:r>
        <w:t xml:space="preserve">Celui-là montre l'ordre chronologique des échanges pour un scénario précis — ici, le parcours complet d'un signalement. Chaque flèche horizontale est un appel (une requête HTTP, un événement interne), et le temps s'écoule de haut en bas.</w:t>
      </w:r>
    </w:p>
    <w:p>
      <w:pPr>
        <w:spacing w:after="160"/>
      </w:pPr>
      <w:r>
        <w:t xml:space="preserve">Concrètement, ça se lit comme une histoire :</w:t>
      </w:r>
    </w:p>
    <w:p>
      <w:pPr>
        <w:pStyle w:val="ListParagraph"/>
        <w:numPr>
          <w:ilvl w:val="0"/>
          <w:numId w:val="2"/>
        </w:numPr>
        <w:spacing w:after="100"/>
      </w:pPr>
      <w:r>
        <w:t xml:space="preserve">Le citoyen envoie une requête </w:t>
      </w:r>
      <w:r>
        <w:rPr>
          <w:rFonts w:ascii="Consolas" w:cs="Consolas" w:eastAsia="Consolas" w:hAnsi="Consolas"/>
          <w:sz w:val="20"/>
          <w:szCs w:val="20"/>
          <w:shd w:fill="F3F4F6" w:val="clear"/>
        </w:rPr>
        <w:t xml:space="preserve">POST /api/incidents</w:t>
      </w:r>
      <w:r>
        <w:t xml:space="preserve"> → l'API crée l'incident et répond "201 Créé".</w:t>
      </w:r>
    </w:p>
    <w:p>
      <w:pPr>
        <w:pStyle w:val="ListParagraph"/>
        <w:numPr>
          <w:ilvl w:val="0"/>
          <w:numId w:val="2"/>
        </w:numPr>
        <w:spacing w:after="100"/>
      </w:pPr>
      <w:r>
        <w:t xml:space="preserve">Aussitôt, l'API déclenche une notification vers les gestionnaires.</w:t>
      </w:r>
    </w:p>
    <w:p>
      <w:pPr>
        <w:pStyle w:val="ListParagraph"/>
        <w:numPr>
          <w:ilvl w:val="0"/>
          <w:numId w:val="2"/>
        </w:numPr>
        <w:spacing w:after="100"/>
      </w:pPr>
      <w:r>
        <w:t xml:space="preserve">Le gestionnaire valide → nouvelle notification, vers le citoyen cette fois.</w:t>
      </w:r>
    </w:p>
    <w:p>
      <w:pPr>
        <w:pStyle w:val="ListParagraph"/>
        <w:numPr>
          <w:ilvl w:val="0"/>
          <w:numId w:val="2"/>
        </w:numPr>
        <w:spacing w:after="100"/>
      </w:pPr>
      <w:r>
        <w:t xml:space="preserve">Le gestionnaire crée une intervention et l'assigne à un agent → notification à l'agent.</w:t>
      </w:r>
    </w:p>
    <w:p>
      <w:pPr>
        <w:pStyle w:val="ListParagraph"/>
        <w:numPr>
          <w:ilvl w:val="0"/>
          <w:numId w:val="2"/>
        </w:numPr>
        <w:spacing w:after="100"/>
      </w:pPr>
      <w:r>
        <w:t xml:space="preserve">L'agent la prend en charge, puis la clôture → notifications finales.</w:t>
      </w:r>
    </w:p>
    <w:p>
      <w:pPr>
        <w:pStyle w:val="ListParagraph"/>
        <w:numPr>
          <w:ilvl w:val="0"/>
          <w:numId w:val="2"/>
        </w:numPr>
        <w:spacing w:after="100"/>
      </w:pPr>
      <w:r>
        <w:t xml:space="preserve">En tâche de fond, les indicateurs de </w:t>
      </w:r>
      <w:r>
        <w:rPr>
          <w:rFonts w:ascii="Consolas" w:cs="Consolas" w:eastAsia="Consolas" w:hAnsi="Consolas"/>
          <w:sz w:val="20"/>
          <w:szCs w:val="20"/>
          <w:shd w:fill="F3F4F6" w:val="clear"/>
        </w:rPr>
        <w:t xml:space="preserve">reports</w:t>
      </w:r>
      <w:r>
        <w:t xml:space="preserve"> se recalculent.</w:t>
      </w:r>
    </w:p>
    <w:p>
      <w:pPr>
        <w:spacing w:after="160"/>
      </w:pPr>
      <w:r>
        <w:t xml:space="preserve">C'est ce diagramme qui est le plus utile pour coder les vues DRF : il montre dans quel ordre les endpoints s'enchaînent et à quel moment insérer la logique de notification (avec un signal post_save, par exemple).</w:t>
      </w:r>
    </w:p>
    <w:p>
      <w:pPr>
        <w:pStyle w:val="Heading1"/>
        <w:spacing w:after="140" w:before="320"/>
      </w:pPr>
      <w:r>
        <w:t xml:space="preserve">4. L'architecture (les couches)</w:t>
      </w:r>
    </w:p>
    <w:p>
      <w:pPr>
        <w:spacing w:after="160"/>
      </w:pPr>
      <w:r>
        <w:t xml:space="preserve">Ici on ne parle plus de données mais de comment les composants techniques communiquent entre eux. C'est organisé en couches, du haut (ce que l'utilisateur voit) vers le bas (où les données sont stockées) :</w:t>
      </w:r>
    </w:p>
    <w:p>
      <w:pPr>
        <w:pStyle w:val="ListParagraph"/>
        <w:numPr>
          <w:ilvl w:val="0"/>
          <w:numId w:val="1"/>
        </w:numPr>
        <w:spacing w:after="100"/>
      </w:pPr>
      <w:r>
        <w:rPr>
          <w:b/>
          <w:bCs/>
        </w:rPr>
        <w:t xml:space="preserve">Client</w:t>
      </w:r>
      <w:r>
        <w:t xml:space="preserve"> (navigateur) : les templates Django rendus en HTML/CSS/JS. C'est ce que l'utilisateur manipule.</w:t>
      </w:r>
    </w:p>
    <w:p>
      <w:pPr>
        <w:pStyle w:val="ListParagraph"/>
        <w:numPr>
          <w:ilvl w:val="0"/>
          <w:numId w:val="1"/>
        </w:numPr>
        <w:spacing w:after="100"/>
      </w:pPr>
      <w:r>
        <w:rPr>
          <w:b/>
          <w:bCs/>
        </w:rPr>
        <w:t xml:space="preserve">Couche présentation</w:t>
      </w:r>
      <w:r>
        <w:t xml:space="preserve">, séparée en deux chemins : les pages Django classiques (accueil, login, dashboard) qui renvoient du HTML directement ; et l'API REST (</w:t>
      </w:r>
      <w:r>
        <w:rPr>
          <w:rFonts w:ascii="Consolas" w:cs="Consolas" w:eastAsia="Consolas" w:hAnsi="Consolas"/>
          <w:sz w:val="20"/>
          <w:szCs w:val="20"/>
          <w:shd w:fill="F3F4F6" w:val="clear"/>
        </w:rPr>
        <w:t xml:space="preserve">/api/...</w:t>
      </w:r>
      <w:r>
        <w:t xml:space="preserve">) qui renvoie du JSON, utilisée par exemple si tu ajoutes un jour une app mobile ou du JS dynamique côté front.</w:t>
      </w:r>
    </w:p>
    <w:p>
      <w:pPr>
        <w:pStyle w:val="ListParagraph"/>
        <w:numPr>
          <w:ilvl w:val="0"/>
          <w:numId w:val="1"/>
        </w:numPr>
        <w:spacing w:after="100"/>
      </w:pPr>
      <w:r>
        <w:rPr>
          <w:b/>
          <w:bCs/>
        </w:rPr>
        <w:t xml:space="preserve">Apps métier</w:t>
      </w:r>
      <w:r>
        <w:t xml:space="preserve"> : chacune est une brique Django indépendante (</w:t>
      </w:r>
      <w:r>
        <w:rPr>
          <w:rFonts w:ascii="Consolas" w:cs="Consolas" w:eastAsia="Consolas" w:hAnsi="Consolas"/>
          <w:sz w:val="20"/>
          <w:szCs w:val="20"/>
          <w:shd w:fill="F3F4F6" w:val="clear"/>
        </w:rPr>
        <w:t xml:space="preserve">users, incidents, assets, interventions, reports</w:t>
      </w:r>
      <w:r>
        <w:t xml:space="preserve">) qui contient ses propres modèles, vues et sérialiseurs. Elles communiquent entre elles via des relations en base (les ForeignKey du diagramme de classes), pas directement en code — c'est ce qui garde le projet modulaire.</w:t>
      </w:r>
    </w:p>
    <w:p>
      <w:pPr>
        <w:pStyle w:val="ListParagraph"/>
        <w:numPr>
          <w:ilvl w:val="0"/>
          <w:numId w:val="1"/>
        </w:numPr>
        <w:spacing w:after="100"/>
      </w:pPr>
      <w:r>
        <w:rPr>
          <w:rFonts w:ascii="Consolas" w:cs="Consolas" w:eastAsia="Consolas" w:hAnsi="Consolas"/>
          <w:sz w:val="20"/>
          <w:szCs w:val="20"/>
          <w:shd w:fill="F3F4F6" w:val="clear"/>
        </w:rPr>
        <w:t xml:space="preserve">notifications</w:t>
      </w:r>
      <w:r>
        <w:t xml:space="preserve"> (le module ajouté) se branche sur </w:t>
      </w:r>
      <w:r>
        <w:rPr>
          <w:rFonts w:ascii="Consolas" w:cs="Consolas" w:eastAsia="Consolas" w:hAnsi="Consolas"/>
          <w:sz w:val="20"/>
          <w:szCs w:val="20"/>
          <w:shd w:fill="F3F4F6" w:val="clear"/>
        </w:rPr>
        <w:t xml:space="preserve">incidents</w:t>
      </w:r>
      <w:r>
        <w:t xml:space="preserve"> et </w:t>
      </w:r>
      <w:r>
        <w:rPr>
          <w:rFonts w:ascii="Consolas" w:cs="Consolas" w:eastAsia="Consolas" w:hAnsi="Consolas"/>
          <w:sz w:val="20"/>
          <w:szCs w:val="20"/>
          <w:shd w:fill="F3F4F6" w:val="clear"/>
        </w:rPr>
        <w:t xml:space="preserve">interventions</w:t>
      </w:r>
      <w:r>
        <w:t xml:space="preserve"> : au lieu que chaque app écrive elle-même "envoyer un mail", elle déclenche juste un signal, et c'est </w:t>
      </w:r>
      <w:r>
        <w:rPr>
          <w:rFonts w:ascii="Consolas" w:cs="Consolas" w:eastAsia="Consolas" w:hAnsi="Consolas"/>
          <w:sz w:val="20"/>
          <w:szCs w:val="20"/>
          <w:shd w:fill="F3F4F6" w:val="clear"/>
        </w:rPr>
        <w:t xml:space="preserve">notifications</w:t>
      </w:r>
      <w:r>
        <w:t xml:space="preserve"> qui centralise l'envoi (email, in-app, push).</w:t>
      </w:r>
    </w:p>
    <w:p>
      <w:pPr>
        <w:pStyle w:val="ListParagraph"/>
        <w:numPr>
          <w:ilvl w:val="0"/>
          <w:numId w:val="1"/>
        </w:numPr>
        <w:spacing w:after="100"/>
      </w:pPr>
      <w:r>
        <w:rPr>
          <w:b/>
          <w:bCs/>
        </w:rPr>
        <w:t xml:space="preserve">Base de données</w:t>
      </w:r>
      <w:r>
        <w:t xml:space="preserve"> en bas : tout ce qui précède finit par lire/écrire dans SQLite (dev) ou PostgreSQL (prod).</w:t>
      </w:r>
    </w:p>
    <w:p>
      <w:pPr>
        <w:pBdr>
          <w:left w:val="single" w:color="2563EB" w:sz="12"/>
        </w:pBdr>
        <w:shd w:fill="F7F8FA" w:val="clear"/>
        <w:spacing w:after="200" w:before="120"/>
        <w:ind w:left="200"/>
      </w:pPr>
      <w:r>
        <w:rPr>
          <w:i/>
          <w:iCs/>
          <w:color w:val="5B6270"/>
        </w:rPr>
        <w:t xml:space="preserve">L'idée à retenir : les flèches vont dans un seul sens (présentation → apps métier → base de données). Une app métier n'est jamais censée appeler directement une page HTML ; c'est la couche présentation qui appelle les apps, jamais l'inverse. C'est ce qui permet de faire évoluer l'API sans casser les pages, et vice-versa.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2026-09-26T22:34:05.427Z</dcterms:created>
  <dcterms:modified xsi:type="dcterms:W3CDTF">2026-09-26T22:34:05.437Z</dcterms:modified>
</cp:coreProperties>
</file>

<file path=docProps/custom.xml><?xml version="1.0" encoding="utf-8"?>
<Properties xmlns="http://schemas.openxmlformats.org/officeDocument/2006/custom-properties" xmlns:vt="http://schemas.openxmlformats.org/officeDocument/2006/docPropsVTypes"/>
</file>