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BDC96" w14:textId="77777777" w:rsidR="008F1CE9" w:rsidRPr="008F1CE9" w:rsidRDefault="008F1CE9" w:rsidP="008F1CE9">
      <w:pPr>
        <w:pStyle w:val="Title"/>
        <w:rPr>
          <w:b/>
          <w:bCs/>
          <w:lang w:val="en-IN"/>
        </w:rPr>
      </w:pPr>
      <w:r w:rsidRPr="008F1CE9">
        <w:rPr>
          <w:b/>
          <w:bCs/>
          <w:lang w:val="en-IN"/>
        </w:rPr>
        <w:t>Exploratory Data Analysis (EDA) with Python – Financial Fraud Detection</w:t>
      </w:r>
    </w:p>
    <w:p w14:paraId="3E4A3E9C"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Dataset Dimensions</w:t>
      </w:r>
    </w:p>
    <w:p w14:paraId="4150B187"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 xml:space="preserve">The dataset was examined using Python to identify its number of rows and columns. It contains </w:t>
      </w:r>
      <w:proofErr w:type="gramStart"/>
      <w:r w:rsidRPr="008F1CE9">
        <w:rPr>
          <w:rFonts w:eastAsiaTheme="majorEastAsia" w:cstheme="majorBidi"/>
          <w:sz w:val="24"/>
          <w:szCs w:val="24"/>
          <w:lang w:val="en-IN"/>
        </w:rPr>
        <w:t>a large number of</w:t>
      </w:r>
      <w:proofErr w:type="gramEnd"/>
      <w:r w:rsidRPr="008F1CE9">
        <w:rPr>
          <w:rFonts w:eastAsiaTheme="majorEastAsia" w:cstheme="majorBidi"/>
          <w:sz w:val="24"/>
          <w:szCs w:val="24"/>
          <w:lang w:val="en-IN"/>
        </w:rPr>
        <w:t xml:space="preserve"> transaction records along with multiple attributes related to transaction amount, customer demographics, merchant category, geographic details, and fraud status. Understanding dataset dimensions helps evaluate the scale and complexity of the data used for fraud detection.</w:t>
      </w:r>
    </w:p>
    <w:p w14:paraId="4FB74D20"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082BD8C4">
          <v:rect id="_x0000_i1109" style="width:0;height:1.5pt" o:hralign="center" o:hrstd="t" o:hr="t" fillcolor="#a0a0a0" stroked="f"/>
        </w:pict>
      </w:r>
    </w:p>
    <w:p w14:paraId="4616B099"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Unique Values in Categorical Variables</w:t>
      </w:r>
    </w:p>
    <w:p w14:paraId="6F81AD9A"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 xml:space="preserve">Categorical variables such as gender, category, job, state, and merchant were </w:t>
      </w:r>
      <w:proofErr w:type="spellStart"/>
      <w:r w:rsidRPr="008F1CE9">
        <w:rPr>
          <w:rFonts w:eastAsiaTheme="majorEastAsia" w:cstheme="majorBidi"/>
          <w:sz w:val="24"/>
          <w:szCs w:val="24"/>
          <w:lang w:val="en-IN"/>
        </w:rPr>
        <w:t>analyzed</w:t>
      </w:r>
      <w:proofErr w:type="spellEnd"/>
      <w:r w:rsidRPr="008F1CE9">
        <w:rPr>
          <w:rFonts w:eastAsiaTheme="majorEastAsia" w:cstheme="majorBidi"/>
          <w:sz w:val="24"/>
          <w:szCs w:val="24"/>
          <w:lang w:val="en-IN"/>
        </w:rPr>
        <w:t xml:space="preserve"> to determine the number of unique values in each. This analysis revealed diversity in customer profiles and transaction types, with some categories and job roles appearing more frequently, indicating dominant transaction segments relevant for fraud analysis.</w:t>
      </w:r>
    </w:p>
    <w:p w14:paraId="5CEDECD9"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15278656">
          <v:rect id="_x0000_i1110" style="width:0;height:1.5pt" o:hralign="center" o:hrstd="t" o:hr="t" fillcolor="#a0a0a0" stroked="f"/>
        </w:pict>
      </w:r>
    </w:p>
    <w:p w14:paraId="2EA41D12"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Distribution of Numerical Variables</w:t>
      </w:r>
    </w:p>
    <w:p w14:paraId="68FC0604"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 xml:space="preserve">The numerical variables, especially </w:t>
      </w:r>
      <w:r w:rsidRPr="008F1CE9">
        <w:rPr>
          <w:rFonts w:eastAsiaTheme="majorEastAsia" w:cstheme="majorBidi"/>
          <w:b/>
          <w:bCs/>
          <w:sz w:val="24"/>
          <w:szCs w:val="24"/>
          <w:lang w:val="en-IN"/>
        </w:rPr>
        <w:t>transaction amount (amt)</w:t>
      </w:r>
      <w:r w:rsidRPr="008F1CE9">
        <w:rPr>
          <w:rFonts w:eastAsiaTheme="majorEastAsia" w:cstheme="majorBidi"/>
          <w:sz w:val="24"/>
          <w:szCs w:val="24"/>
          <w:lang w:val="en-IN"/>
        </w:rPr>
        <w:t xml:space="preserve"> and </w:t>
      </w:r>
      <w:r w:rsidRPr="008F1CE9">
        <w:rPr>
          <w:rFonts w:eastAsiaTheme="majorEastAsia" w:cstheme="majorBidi"/>
          <w:b/>
          <w:bCs/>
          <w:sz w:val="24"/>
          <w:szCs w:val="24"/>
          <w:lang w:val="en-IN"/>
        </w:rPr>
        <w:t>city population (</w:t>
      </w:r>
      <w:proofErr w:type="spellStart"/>
      <w:r w:rsidRPr="008F1CE9">
        <w:rPr>
          <w:rFonts w:eastAsiaTheme="majorEastAsia" w:cstheme="majorBidi"/>
          <w:b/>
          <w:bCs/>
          <w:sz w:val="24"/>
          <w:szCs w:val="24"/>
          <w:lang w:val="en-IN"/>
        </w:rPr>
        <w:t>city_pop</w:t>
      </w:r>
      <w:proofErr w:type="spellEnd"/>
      <w:r w:rsidRPr="008F1CE9">
        <w:rPr>
          <w:rFonts w:eastAsiaTheme="majorEastAsia" w:cstheme="majorBidi"/>
          <w:b/>
          <w:bCs/>
          <w:sz w:val="24"/>
          <w:szCs w:val="24"/>
          <w:lang w:val="en-IN"/>
        </w:rPr>
        <w:t>)</w:t>
      </w:r>
      <w:r w:rsidRPr="008F1CE9">
        <w:rPr>
          <w:rFonts w:eastAsiaTheme="majorEastAsia" w:cstheme="majorBidi"/>
          <w:sz w:val="24"/>
          <w:szCs w:val="24"/>
          <w:lang w:val="en-IN"/>
        </w:rPr>
        <w:t>, show a right-skewed distribution. Most transactions involve lower amounts, while a small number of transactions have very high values. City population values also vary significantly, reflecting transactions from small towns and large metropolitan areas.</w:t>
      </w:r>
    </w:p>
    <w:p w14:paraId="277FB66C"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28594E63">
          <v:rect id="_x0000_i1111" style="width:0;height:1.5pt" o:hralign="center" o:hrstd="t" o:hr="t" fillcolor="#a0a0a0" stroked="f"/>
        </w:pict>
      </w:r>
    </w:p>
    <w:p w14:paraId="69862772"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Missing Values Analysis</w:t>
      </w:r>
    </w:p>
    <w:p w14:paraId="5AA434ED"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The dataset was checked for missing values using Python. Minimal or no missing values were found. If missing values were present, they would be handled through removal or appropriate imputation techniques to maintain data quality and reliability.</w:t>
      </w:r>
    </w:p>
    <w:p w14:paraId="688F533E" w14:textId="77777777" w:rsidR="008F1CE9" w:rsidRPr="008F1CE9" w:rsidRDefault="008F1CE9" w:rsidP="008F1CE9">
      <w:pPr>
        <w:jc w:val="both"/>
        <w:rPr>
          <w:rFonts w:asciiTheme="majorHAnsi" w:eastAsiaTheme="majorEastAsia" w:hAnsiTheme="majorHAnsi" w:cstheme="majorBidi"/>
          <w:b/>
          <w:bCs/>
          <w:color w:val="365F91" w:themeColor="accent1" w:themeShade="BF"/>
          <w:sz w:val="28"/>
          <w:szCs w:val="28"/>
          <w:lang w:val="en-IN"/>
        </w:rPr>
      </w:pPr>
      <w:r w:rsidRPr="008F1CE9">
        <w:rPr>
          <w:rFonts w:eastAsiaTheme="majorEastAsia" w:cstheme="majorBidi"/>
          <w:sz w:val="24"/>
          <w:szCs w:val="24"/>
          <w:lang w:val="en-IN"/>
        </w:rPr>
        <w:lastRenderedPageBreak/>
        <w:pict w14:anchorId="0520E7D6">
          <v:rect id="_x0000_i1112" style="width:0;height:1.5pt" o:hralign="center" o:hrstd="t" o:hr="t" fillcolor="#a0a0a0" stroked="f"/>
        </w:pict>
      </w:r>
    </w:p>
    <w:p w14:paraId="5D7967FC"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Summary Statistics of Numerical Variables</w:t>
      </w:r>
    </w:p>
    <w:p w14:paraId="15970F0F"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Summary statistics such as mean, median, minimum, maximum, and quartiles were computed for numerical variables. The noticeable difference between mean and median transaction amounts confirms the skewness of the data and the presence of extreme values.</w:t>
      </w:r>
    </w:p>
    <w:p w14:paraId="5F296420"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5A6AB53D">
          <v:rect id="_x0000_i1113" style="width:0;height:1.5pt" o:hralign="center" o:hrstd="t" o:hr="t" fillcolor="#a0a0a0" stroked="f"/>
        </w:pict>
      </w:r>
    </w:p>
    <w:p w14:paraId="51F309DF"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Correlation Between Numerical Variables</w:t>
      </w:r>
    </w:p>
    <w:p w14:paraId="73CE9F94" w14:textId="77777777" w:rsidR="008F1CE9" w:rsidRPr="008F1CE9" w:rsidRDefault="008F1CE9" w:rsidP="008F1CE9">
      <w:pPr>
        <w:jc w:val="both"/>
        <w:rPr>
          <w:rFonts w:asciiTheme="majorHAnsi" w:eastAsiaTheme="majorEastAsia" w:hAnsiTheme="majorHAnsi" w:cstheme="majorBidi"/>
          <w:b/>
          <w:bCs/>
          <w:sz w:val="28"/>
          <w:szCs w:val="28"/>
          <w:lang w:val="en-IN"/>
        </w:rPr>
      </w:pPr>
      <w:r w:rsidRPr="008F1CE9">
        <w:rPr>
          <w:rFonts w:eastAsiaTheme="majorEastAsia" w:cstheme="majorBidi"/>
          <w:sz w:val="24"/>
          <w:szCs w:val="24"/>
          <w:lang w:val="en-IN"/>
        </w:rPr>
        <w:t>Correlation analysis was performed between transaction amount, city population, and transaction time. The results indicate a weak correlation between transaction amount and city population, suggesting that city size does not strongly influence transaction value. Transaction time also shows no strong correlation with transaction amount</w:t>
      </w:r>
      <w:r w:rsidRPr="008F1CE9">
        <w:rPr>
          <w:rFonts w:asciiTheme="majorHAnsi" w:eastAsiaTheme="majorEastAsia" w:hAnsiTheme="majorHAnsi" w:cstheme="majorBidi"/>
          <w:b/>
          <w:bCs/>
          <w:sz w:val="28"/>
          <w:szCs w:val="28"/>
          <w:lang w:val="en-IN"/>
        </w:rPr>
        <w:t>.</w:t>
      </w:r>
    </w:p>
    <w:p w14:paraId="58CCDC5D"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4AB7BD5A">
          <v:rect id="_x0000_i1114" style="width:0;height:1.5pt" o:hralign="center" o:hrstd="t" o:hr="t" fillcolor="#a0a0a0" stroked="f"/>
        </w:pict>
      </w:r>
    </w:p>
    <w:p w14:paraId="462EAF55"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Distribution of Transaction Amount Across Fraud Categories</w:t>
      </w:r>
    </w:p>
    <w:p w14:paraId="080917AA"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A comparison of transaction amounts across fraud (</w:t>
      </w:r>
      <w:proofErr w:type="spellStart"/>
      <w:r w:rsidRPr="008F1CE9">
        <w:rPr>
          <w:rFonts w:eastAsiaTheme="majorEastAsia" w:cstheme="majorBidi"/>
          <w:sz w:val="24"/>
          <w:szCs w:val="24"/>
          <w:lang w:val="en-IN"/>
        </w:rPr>
        <w:t>is_fraud</w:t>
      </w:r>
      <w:proofErr w:type="spellEnd"/>
      <w:r w:rsidRPr="008F1CE9">
        <w:rPr>
          <w:rFonts w:eastAsiaTheme="majorEastAsia" w:cstheme="majorBidi"/>
          <w:sz w:val="24"/>
          <w:szCs w:val="24"/>
          <w:lang w:val="en-IN"/>
        </w:rPr>
        <w:t xml:space="preserve"> = 1) and non-fraud (</w:t>
      </w:r>
      <w:proofErr w:type="spellStart"/>
      <w:r w:rsidRPr="008F1CE9">
        <w:rPr>
          <w:rFonts w:eastAsiaTheme="majorEastAsia" w:cstheme="majorBidi"/>
          <w:sz w:val="24"/>
          <w:szCs w:val="24"/>
          <w:lang w:val="en-IN"/>
        </w:rPr>
        <w:t>is_fraud</w:t>
      </w:r>
      <w:proofErr w:type="spellEnd"/>
      <w:r w:rsidRPr="008F1CE9">
        <w:rPr>
          <w:rFonts w:eastAsiaTheme="majorEastAsia" w:cstheme="majorBidi"/>
          <w:sz w:val="24"/>
          <w:szCs w:val="24"/>
          <w:lang w:val="en-IN"/>
        </w:rPr>
        <w:t xml:space="preserve"> = 0) transactions shows that fraudulent transactions have higher median values and greater variability. This indicates that high-value transactions are more susceptible to fraud.</w:t>
      </w:r>
    </w:p>
    <w:p w14:paraId="5FDD88AE"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05E7F785">
          <v:rect id="_x0000_i1115" style="width:0;height:1.5pt" o:hralign="center" o:hrstd="t" o:hr="t" fillcolor="#a0a0a0" stroked="f"/>
        </w:pict>
      </w:r>
    </w:p>
    <w:p w14:paraId="50D176B1"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 xml:space="preserve">Outlier Detection in amt and </w:t>
      </w:r>
      <w:proofErr w:type="spellStart"/>
      <w:r w:rsidRPr="008F1CE9">
        <w:rPr>
          <w:rFonts w:asciiTheme="majorHAnsi" w:eastAsiaTheme="majorEastAsia" w:hAnsiTheme="majorHAnsi" w:cstheme="majorBidi"/>
          <w:b/>
          <w:bCs/>
          <w:color w:val="365F91" w:themeColor="accent1" w:themeShade="BF"/>
          <w:sz w:val="28"/>
          <w:szCs w:val="28"/>
          <w:lang w:val="en-IN"/>
        </w:rPr>
        <w:t>city_pop</w:t>
      </w:r>
      <w:proofErr w:type="spellEnd"/>
    </w:p>
    <w:p w14:paraId="0EC34B55"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Outliers were detected using the Interquartile Range (IQR) method. Both transaction amount and city population contain extreme values. These outliers are important, as unusually large transaction amounts are often associated with suspicious or fraudulent activity.</w:t>
      </w:r>
    </w:p>
    <w:p w14:paraId="752DA5FC"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2F0F6A48">
          <v:rect id="_x0000_i1116" style="width:0;height:1.5pt" o:hralign="center" o:hrstd="t" o:hr="t" fillcolor="#a0a0a0" stroked="f"/>
        </w:pict>
      </w:r>
    </w:p>
    <w:p w14:paraId="7345B7E5"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Time-Based Trends and Patterns</w:t>
      </w:r>
    </w:p>
    <w:p w14:paraId="54ACB610"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 xml:space="preserve">Time-based analysis of transaction data revealed periodic fluctuations in transaction amounts over time. These patterns may be influenced by seasonal </w:t>
      </w:r>
      <w:r w:rsidRPr="008F1CE9">
        <w:rPr>
          <w:rFonts w:eastAsiaTheme="majorEastAsia" w:cstheme="majorBidi"/>
          <w:sz w:val="24"/>
          <w:szCs w:val="24"/>
          <w:lang w:val="en-IN"/>
        </w:rPr>
        <w:lastRenderedPageBreak/>
        <w:t xml:space="preserve">spending </w:t>
      </w:r>
      <w:proofErr w:type="spellStart"/>
      <w:r w:rsidRPr="008F1CE9">
        <w:rPr>
          <w:rFonts w:eastAsiaTheme="majorEastAsia" w:cstheme="majorBidi"/>
          <w:sz w:val="24"/>
          <w:szCs w:val="24"/>
          <w:lang w:val="en-IN"/>
        </w:rPr>
        <w:t>behavior</w:t>
      </w:r>
      <w:proofErr w:type="spellEnd"/>
      <w:r w:rsidRPr="008F1CE9">
        <w:rPr>
          <w:rFonts w:eastAsiaTheme="majorEastAsia" w:cstheme="majorBidi"/>
          <w:sz w:val="24"/>
          <w:szCs w:val="24"/>
          <w:lang w:val="en-IN"/>
        </w:rPr>
        <w:t xml:space="preserve"> and are useful for identifying abnormal spikes that could indicate fraud.</w:t>
      </w:r>
    </w:p>
    <w:p w14:paraId="00D176FB"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7D6D1223">
          <v:rect id="_x0000_i1117" style="width:0;height:1.5pt" o:hralign="center" o:hrstd="t" o:hr="t" fillcolor="#a0a0a0" stroked="f"/>
        </w:pict>
      </w:r>
    </w:p>
    <w:p w14:paraId="7ECE35A0"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Target Variable Distribution Across Categories</w:t>
      </w:r>
    </w:p>
    <w:p w14:paraId="47EC2F0A"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 xml:space="preserve">The target variable </w:t>
      </w:r>
      <w:proofErr w:type="spellStart"/>
      <w:r w:rsidRPr="008F1CE9">
        <w:rPr>
          <w:rFonts w:eastAsiaTheme="majorEastAsia" w:cstheme="majorBidi"/>
          <w:sz w:val="24"/>
          <w:szCs w:val="24"/>
          <w:lang w:val="en-IN"/>
        </w:rPr>
        <w:t>is_fraud</w:t>
      </w:r>
      <w:proofErr w:type="spellEnd"/>
      <w:r w:rsidRPr="008F1CE9">
        <w:rPr>
          <w:rFonts w:eastAsiaTheme="majorEastAsia" w:cstheme="majorBidi"/>
          <w:sz w:val="24"/>
          <w:szCs w:val="24"/>
          <w:lang w:val="en-IN"/>
        </w:rPr>
        <w:t xml:space="preserve"> is highly imbalanced, with fraudulent transactions forming a very small proportion of total transactions. Category-wise analysis shows that certain merchant categories have higher fraud rates, while gender-wise differences are relatively minor.</w:t>
      </w:r>
    </w:p>
    <w:p w14:paraId="4AD57803"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5C5DBB94">
          <v:rect id="_x0000_i1118" style="width:0;height:1.5pt" o:hralign="center" o:hrstd="t" o:hr="t" fillcolor="#a0a0a0" stroked="f"/>
        </w:pict>
      </w:r>
    </w:p>
    <w:p w14:paraId="7A69DBB6"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Unusual or Unexpected Values</w:t>
      </w:r>
    </w:p>
    <w:p w14:paraId="4A1EC00A"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A small number of unusually high transaction amounts were observed. These values require further investigation, as they may represent fraudulent attempts or rare legitimate high-value transactions.</w:t>
      </w:r>
    </w:p>
    <w:p w14:paraId="18BA2144"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12F20824">
          <v:rect id="_x0000_i1119" style="width:0;height:1.5pt" o:hralign="center" o:hrstd="t" o:hr="t" fillcolor="#a0a0a0" stroked="f"/>
        </w:pict>
      </w:r>
    </w:p>
    <w:p w14:paraId="379AFB2E"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Data Entry Errors or Inconsistencies</w:t>
      </w:r>
    </w:p>
    <w:p w14:paraId="4FA2E682"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The dataset was examined for potential data entry errors, such as negative transaction amounts or invalid city population values. No major inconsistencies were found, indicating that the dataset is largely clean and reliable.</w:t>
      </w:r>
    </w:p>
    <w:p w14:paraId="3771D80D"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6A2F0BB7">
          <v:rect id="_x0000_i1120" style="width:0;height:1.5pt" o:hralign="center" o:hrstd="t" o:hr="t" fillcolor="#a0a0a0" stroked="f"/>
        </w:pict>
      </w:r>
    </w:p>
    <w:p w14:paraId="257A47DC"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Distribution Across Different Groups or Segments</w:t>
      </w:r>
    </w:p>
    <w:p w14:paraId="5F23944B"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The distribution of numerical variables varies across merchant categories and fraud statuses. Fraudulent transactions tend to show greater dispersion, whereas non-fraudulent transactions are more concentrated around lower values.</w:t>
      </w:r>
    </w:p>
    <w:p w14:paraId="72FCE51F"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29E165FD">
          <v:rect id="_x0000_i1121" style="width:0;height:1.5pt" o:hralign="center" o:hrstd="t" o:hr="t" fillcolor="#a0a0a0" stroked="f"/>
        </w:pict>
      </w:r>
    </w:p>
    <w:p w14:paraId="6AEEDB55"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Top Factors Influencing Fraud</w:t>
      </w:r>
    </w:p>
    <w:p w14:paraId="68613C7E" w14:textId="77777777" w:rsidR="008F1CE9" w:rsidRPr="008F1CE9" w:rsidRDefault="008F1CE9" w:rsidP="008F1CE9">
      <w:pPr>
        <w:rPr>
          <w:rFonts w:asciiTheme="majorHAnsi" w:eastAsiaTheme="majorEastAsia" w:hAnsiTheme="majorHAnsi" w:cstheme="majorBidi"/>
          <w:b/>
          <w:bCs/>
          <w:sz w:val="24"/>
          <w:szCs w:val="24"/>
          <w:lang w:val="en-IN"/>
        </w:rPr>
      </w:pPr>
      <w:r w:rsidRPr="008F1CE9">
        <w:rPr>
          <w:rFonts w:asciiTheme="majorHAnsi" w:eastAsiaTheme="majorEastAsia" w:hAnsiTheme="majorHAnsi" w:cstheme="majorBidi"/>
          <w:b/>
          <w:bCs/>
          <w:sz w:val="24"/>
          <w:szCs w:val="24"/>
          <w:lang w:val="en-IN"/>
        </w:rPr>
        <w:t>The key factors influencing fraudulent transactions include:</w:t>
      </w:r>
    </w:p>
    <w:p w14:paraId="755AAE46" w14:textId="77777777" w:rsidR="008F1CE9" w:rsidRPr="008F1CE9" w:rsidRDefault="008F1CE9" w:rsidP="008F1CE9">
      <w:pPr>
        <w:numPr>
          <w:ilvl w:val="0"/>
          <w:numId w:val="10"/>
        </w:numPr>
        <w:jc w:val="both"/>
        <w:rPr>
          <w:rFonts w:eastAsiaTheme="majorEastAsia" w:cstheme="majorBidi"/>
          <w:sz w:val="24"/>
          <w:szCs w:val="24"/>
          <w:lang w:val="en-IN"/>
        </w:rPr>
      </w:pPr>
      <w:r w:rsidRPr="008F1CE9">
        <w:rPr>
          <w:rFonts w:eastAsiaTheme="majorEastAsia" w:cstheme="majorBidi"/>
          <w:sz w:val="24"/>
          <w:szCs w:val="24"/>
          <w:lang w:val="en-IN"/>
        </w:rPr>
        <w:t>High transaction amounts</w:t>
      </w:r>
    </w:p>
    <w:p w14:paraId="32DCA0FA" w14:textId="77777777" w:rsidR="008F1CE9" w:rsidRPr="008F1CE9" w:rsidRDefault="008F1CE9" w:rsidP="008F1CE9">
      <w:pPr>
        <w:numPr>
          <w:ilvl w:val="0"/>
          <w:numId w:val="10"/>
        </w:numPr>
        <w:jc w:val="both"/>
        <w:rPr>
          <w:rFonts w:eastAsiaTheme="majorEastAsia" w:cstheme="majorBidi"/>
          <w:sz w:val="24"/>
          <w:szCs w:val="24"/>
          <w:lang w:val="en-IN"/>
        </w:rPr>
      </w:pPr>
      <w:r w:rsidRPr="008F1CE9">
        <w:rPr>
          <w:rFonts w:eastAsiaTheme="majorEastAsia" w:cstheme="majorBidi"/>
          <w:sz w:val="24"/>
          <w:szCs w:val="24"/>
          <w:lang w:val="en-IN"/>
        </w:rPr>
        <w:lastRenderedPageBreak/>
        <w:t>Specific merchant categories</w:t>
      </w:r>
    </w:p>
    <w:p w14:paraId="55185FE0" w14:textId="78DAEC23" w:rsidR="008F1CE9" w:rsidRPr="008F1CE9" w:rsidRDefault="008F1CE9" w:rsidP="008F1CE9">
      <w:pPr>
        <w:numPr>
          <w:ilvl w:val="0"/>
          <w:numId w:val="10"/>
        </w:numPr>
        <w:jc w:val="both"/>
        <w:rPr>
          <w:rFonts w:eastAsiaTheme="majorEastAsia" w:cstheme="majorBidi"/>
          <w:sz w:val="24"/>
          <w:szCs w:val="24"/>
          <w:lang w:val="en-IN"/>
        </w:rPr>
      </w:pPr>
      <w:r w:rsidRPr="008F1CE9">
        <w:rPr>
          <w:rFonts w:eastAsiaTheme="majorEastAsia" w:cstheme="majorBidi"/>
          <w:sz w:val="24"/>
          <w:szCs w:val="24"/>
          <w:lang w:val="en-IN"/>
        </w:rPr>
        <w:t xml:space="preserve">Unusual transaction </w:t>
      </w:r>
      <w:r w:rsidRPr="008F1CE9">
        <w:rPr>
          <w:rFonts w:eastAsiaTheme="majorEastAsia" w:cstheme="majorBidi"/>
          <w:sz w:val="24"/>
          <w:szCs w:val="24"/>
          <w:lang w:val="en-IN"/>
        </w:rPr>
        <w:t>behaviour</w:t>
      </w:r>
      <w:r w:rsidRPr="008F1CE9">
        <w:rPr>
          <w:rFonts w:eastAsiaTheme="majorEastAsia" w:cstheme="majorBidi"/>
          <w:sz w:val="24"/>
          <w:szCs w:val="24"/>
          <w:lang w:val="en-IN"/>
        </w:rPr>
        <w:t xml:space="preserve"> over time</w:t>
      </w:r>
    </w:p>
    <w:p w14:paraId="2322F20A" w14:textId="77777777"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These factors serve as critical indicators in fraud detection systems.</w:t>
      </w:r>
    </w:p>
    <w:p w14:paraId="0EAC1F0F"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pict w14:anchorId="47127413">
          <v:rect id="_x0000_i1122" style="width:0;height:1.5pt" o:hralign="center" o:hrstd="t" o:hr="t" fillcolor="#a0a0a0" stroked="f"/>
        </w:pict>
      </w:r>
    </w:p>
    <w:p w14:paraId="7C30497A" w14:textId="77777777" w:rsidR="008F1CE9" w:rsidRPr="008F1CE9" w:rsidRDefault="008F1CE9" w:rsidP="008F1CE9">
      <w:pPr>
        <w:rPr>
          <w:rFonts w:asciiTheme="majorHAnsi" w:eastAsiaTheme="majorEastAsia" w:hAnsiTheme="majorHAnsi" w:cstheme="majorBidi"/>
          <w:b/>
          <w:bCs/>
          <w:color w:val="365F91" w:themeColor="accent1" w:themeShade="BF"/>
          <w:sz w:val="28"/>
          <w:szCs w:val="28"/>
          <w:lang w:val="en-IN"/>
        </w:rPr>
      </w:pPr>
      <w:r w:rsidRPr="008F1CE9">
        <w:rPr>
          <w:rFonts w:asciiTheme="majorHAnsi" w:eastAsiaTheme="majorEastAsia" w:hAnsiTheme="majorHAnsi" w:cstheme="majorBidi"/>
          <w:b/>
          <w:bCs/>
          <w:color w:val="365F91" w:themeColor="accent1" w:themeShade="BF"/>
          <w:sz w:val="28"/>
          <w:szCs w:val="28"/>
          <w:lang w:val="en-IN"/>
        </w:rPr>
        <w:t>Final EDA Analysis Report (Conclusion)</w:t>
      </w:r>
    </w:p>
    <w:p w14:paraId="637FD503" w14:textId="6785E1FA" w:rsidR="008F1CE9" w:rsidRPr="008F1CE9" w:rsidRDefault="008F1CE9" w:rsidP="008F1CE9">
      <w:pPr>
        <w:jc w:val="both"/>
        <w:rPr>
          <w:rFonts w:eastAsiaTheme="majorEastAsia" w:cstheme="majorBidi"/>
          <w:sz w:val="24"/>
          <w:szCs w:val="24"/>
          <w:lang w:val="en-IN"/>
        </w:rPr>
      </w:pPr>
      <w:r w:rsidRPr="008F1CE9">
        <w:rPr>
          <w:rFonts w:eastAsiaTheme="majorEastAsia" w:cstheme="majorBidi"/>
          <w:sz w:val="24"/>
          <w:szCs w:val="24"/>
          <w:lang w:val="en-IN"/>
        </w:rPr>
        <w:t xml:space="preserve">Exploratory Data Analysis using Python provided valuable insights into transaction </w:t>
      </w:r>
      <w:r w:rsidRPr="008F1CE9">
        <w:rPr>
          <w:rFonts w:eastAsiaTheme="majorEastAsia" w:cstheme="majorBidi"/>
          <w:sz w:val="24"/>
          <w:szCs w:val="24"/>
          <w:lang w:val="en-IN"/>
        </w:rPr>
        <w:t>behaviour</w:t>
      </w:r>
      <w:r w:rsidRPr="008F1CE9">
        <w:rPr>
          <w:rFonts w:eastAsiaTheme="majorEastAsia" w:cstheme="majorBidi"/>
          <w:sz w:val="24"/>
          <w:szCs w:val="24"/>
          <w:lang w:val="en-IN"/>
        </w:rPr>
        <w:t xml:space="preserve"> and fraud patterns. The analysis highlights transaction amount, merchant category, and temporal trends as important indicators of fraud. By examining distributions, correlations, outliers, and anomalies, EDA forms a strong foundation for building effective fraud detection systems in the financial industry, helping reduce financial losses and enhance customer trust.</w:t>
      </w:r>
    </w:p>
    <w:p w14:paraId="07AD84C6" w14:textId="4382B378" w:rsidR="00524F7C" w:rsidRPr="008F1CE9" w:rsidRDefault="00524F7C" w:rsidP="008F1CE9"/>
    <w:sectPr w:rsidR="00524F7C" w:rsidRPr="008F1C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83A5494"/>
    <w:multiLevelType w:val="multilevel"/>
    <w:tmpl w:val="0D1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891061">
    <w:abstractNumId w:val="8"/>
  </w:num>
  <w:num w:numId="2" w16cid:durableId="476149450">
    <w:abstractNumId w:val="6"/>
  </w:num>
  <w:num w:numId="3" w16cid:durableId="1659840185">
    <w:abstractNumId w:val="5"/>
  </w:num>
  <w:num w:numId="4" w16cid:durableId="213351616">
    <w:abstractNumId w:val="4"/>
  </w:num>
  <w:num w:numId="5" w16cid:durableId="1809856527">
    <w:abstractNumId w:val="7"/>
  </w:num>
  <w:num w:numId="6" w16cid:durableId="1838418883">
    <w:abstractNumId w:val="3"/>
  </w:num>
  <w:num w:numId="7" w16cid:durableId="840512822">
    <w:abstractNumId w:val="2"/>
  </w:num>
  <w:num w:numId="8" w16cid:durableId="805897882">
    <w:abstractNumId w:val="1"/>
  </w:num>
  <w:num w:numId="9" w16cid:durableId="125048599">
    <w:abstractNumId w:val="0"/>
  </w:num>
  <w:num w:numId="10" w16cid:durableId="20350373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DF3"/>
    <w:rsid w:val="00524F7C"/>
    <w:rsid w:val="008F1C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08E09"/>
  <w14:defaultImageDpi w14:val="300"/>
  <w15:docId w15:val="{96A27985-C790-4EA3-BC20-9D1ECCCB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Rruchi Pant</cp:lastModifiedBy>
  <cp:revision>2</cp:revision>
  <dcterms:created xsi:type="dcterms:W3CDTF">2013-12-23T23:15:00Z</dcterms:created>
  <dcterms:modified xsi:type="dcterms:W3CDTF">2026-02-03T14:38:00Z</dcterms:modified>
  <cp:category/>
</cp:coreProperties>
</file>