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B54" w:rsidRDefault="003459EE">
      <w:pPr>
        <w:spacing w:after="58" w:line="240" w:lineRule="auto"/>
        <w:jc w:val="center"/>
      </w:pPr>
      <w:r>
        <w:rPr>
          <w:b/>
          <w:sz w:val="24"/>
        </w:rPr>
        <w:t xml:space="preserve">Project Design Phase </w:t>
      </w:r>
    </w:p>
    <w:p w:rsidR="00436B54" w:rsidRDefault="003459EE">
      <w:pPr>
        <w:spacing w:after="56" w:line="240" w:lineRule="auto"/>
        <w:ind w:left="3099"/>
      </w:pPr>
      <w:r>
        <w:rPr>
          <w:b/>
          <w:sz w:val="24"/>
        </w:rPr>
        <w:t xml:space="preserve">Proposed Solution Template </w:t>
      </w:r>
    </w:p>
    <w:p w:rsidR="00436B54" w:rsidRDefault="003459EE">
      <w:pPr>
        <w:spacing w:after="27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0" w:type="dxa"/>
          <w:left w:w="108" w:type="dxa"/>
          <w:bottom w:w="0" w:type="dxa"/>
          <w:right w:w="214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436B54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r>
              <w:t>7 march</w:t>
            </w:r>
            <w:bookmarkStart w:id="0" w:name="_GoBack"/>
            <w:bookmarkEnd w:id="0"/>
            <w:r>
              <w:t xml:space="preserve"> 2025 </w:t>
            </w:r>
          </w:p>
        </w:tc>
      </w:tr>
      <w:tr w:rsidR="00436B54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436B54"/>
        </w:tc>
      </w:tr>
      <w:tr w:rsidR="00436B54">
        <w:trPr>
          <w:trHeight w:val="547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jc w:val="both"/>
            </w:pPr>
            <w:r>
              <w:t xml:space="preserve">Visualization Tool for Electric Vehicle Charge and Range Analysis </w:t>
            </w:r>
          </w:p>
        </w:tc>
      </w:tr>
      <w:tr w:rsidR="00436B54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r>
              <w:t xml:space="preserve">2 Marks </w:t>
            </w:r>
          </w:p>
        </w:tc>
      </w:tr>
    </w:tbl>
    <w:p w:rsidR="00436B54" w:rsidRDefault="003459EE">
      <w:pPr>
        <w:spacing w:after="214" w:line="240" w:lineRule="auto"/>
      </w:pPr>
      <w:r>
        <w:rPr>
          <w:b/>
        </w:rPr>
        <w:t xml:space="preserve"> </w:t>
      </w:r>
    </w:p>
    <w:p w:rsidR="00436B54" w:rsidRDefault="003459EE">
      <w:pPr>
        <w:spacing w:after="212" w:line="240" w:lineRule="auto"/>
      </w:pPr>
      <w:r>
        <w:rPr>
          <w:b/>
        </w:rPr>
        <w:t xml:space="preserve">Proposed Solution Template: </w:t>
      </w:r>
    </w:p>
    <w:p w:rsidR="00436B54" w:rsidRDefault="003459EE">
      <w:pPr>
        <w:spacing w:after="186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436B54">
        <w:trPr>
          <w:trHeight w:val="569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436B54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"/>
            </w:pPr>
            <w:r>
              <w:t xml:space="preserve">Lack of centralized, visual insights for EV model comparison and charging infrastructure visibility, especially in the Indian context. </w:t>
            </w:r>
          </w:p>
        </w:tc>
      </w:tr>
      <w:tr w:rsidR="00436B54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"/>
            </w:pPr>
            <w:r>
              <w:t xml:space="preserve">A Tableau-based interactive dashboard that enables users to compare EV specs (range, price, efficiency), identify top-performing models, and explore India's charging station network via maps and filters. </w:t>
            </w:r>
          </w:p>
        </w:tc>
      </w:tr>
      <w:tr w:rsidR="00436B54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"/>
            </w:pPr>
            <w:r>
              <w:t xml:space="preserve">Combines multi-source </w:t>
            </w:r>
            <w:r>
              <w:t xml:space="preserve">EV data into a single, interactive platform with map visualizations and performance filters — focused on both Indian and global models. </w:t>
            </w:r>
          </w:p>
        </w:tc>
      </w:tr>
      <w:tr w:rsidR="00436B54">
        <w:trPr>
          <w:trHeight w:val="108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"/>
            </w:pPr>
            <w:r>
              <w:t xml:space="preserve">Helps EV buyers make informed, sustainable choices and assists policymakers in understanding EV readiness and infrastructure gaps. </w:t>
            </w:r>
          </w:p>
        </w:tc>
      </w:tr>
      <w:tr w:rsidR="00436B54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"/>
            </w:pPr>
            <w:r>
              <w:t xml:space="preserve">Freemium model with access to basic comparison dashboard; premium features for auto manufacturers, researchers, or government bodies offering deeper insights and downloadable reports. </w:t>
            </w:r>
          </w:p>
        </w:tc>
      </w:tr>
      <w:tr w:rsidR="00436B54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6B54" w:rsidRDefault="003459EE">
            <w:pPr>
              <w:ind w:left="2"/>
            </w:pPr>
            <w:r>
              <w:t xml:space="preserve">Scalable across countries and vehicle segments; new datasets can be added to extend insights to two-wheelers, commercial EVs, or real-time charging station status. </w:t>
            </w:r>
          </w:p>
        </w:tc>
      </w:tr>
    </w:tbl>
    <w:p w:rsidR="00436B54" w:rsidRDefault="003459EE">
      <w:pPr>
        <w:spacing w:line="240" w:lineRule="auto"/>
      </w:pPr>
      <w:r>
        <w:t xml:space="preserve"> </w:t>
      </w:r>
    </w:p>
    <w:sectPr w:rsidR="00436B5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B54"/>
    <w:rsid w:val="003459EE"/>
    <w:rsid w:val="0043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69DF81-74F6-47FC-B60F-95424EEA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LENOVA</cp:lastModifiedBy>
  <cp:revision>2</cp:revision>
  <dcterms:created xsi:type="dcterms:W3CDTF">2026-03-09T17:22:00Z</dcterms:created>
  <dcterms:modified xsi:type="dcterms:W3CDTF">2026-03-09T17:22:00Z</dcterms:modified>
</cp:coreProperties>
</file>