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0F766E"/>
          <w:sz w:val="56"/>
        </w:rPr>
        <w:t>Local AI Agent Setup</w:t>
      </w:r>
    </w:p>
    <w:p>
      <w:pPr>
        <w:jc w:val="center"/>
      </w:pPr>
      <w:r>
        <w:rPr>
          <w:color w:val="64748B"/>
          <w:sz w:val="32"/>
        </w:rPr>
        <w:t>n8n + Ollama + SearXNG on Windows</w:t>
      </w:r>
    </w:p>
    <w:p>
      <w:r>
        <w:br/>
      </w:r>
    </w:p>
    <w:p>
      <w:pPr>
        <w:jc w:val="center"/>
      </w:pPr>
      <w:r>
        <w:rPr>
          <w:i/>
          <w:color w:val="64748B"/>
          <w:sz w:val="24"/>
        </w:rPr>
        <w:t>A fully local, zero-cost AI agent with internet search.</w:t>
        <w:br/>
        <w:t>No cloud. No API keys. No monthly fees.</w:t>
      </w:r>
    </w:p>
    <w:p>
      <w:r>
        <w:br w:type="page"/>
      </w:r>
    </w:p>
    <w:p/>
    <w:p>
      <w:pPr>
        <w:spacing w:before="360" w:after="120"/>
      </w:pPr>
      <w:r>
        <w:rPr>
          <w:b/>
          <w:color w:val="0F766E"/>
          <w:sz w:val="40"/>
        </w:rPr>
        <w:t>What Are We Building?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A fully local AI agent that runs entirely on your Windows PC with zero ongoing cost. The only internet usage is when SearXNG fetches search results — normal web browsing, no API key required.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n8n — workflow engine (Docker container)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Ollama — runs GLM 4.7 Flash locally (29B parameters, 19GB)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SearXNG — self-hosted search engine (Docker container)</w:t>
      </w:r>
    </w:p>
    <w:p>
      <w:pPr>
        <w:spacing w:before="280" w:after="80"/>
      </w:pPr>
      <w:r>
        <w:rPr>
          <w:b/>
          <w:color w:val="1E293B"/>
          <w:sz w:val="30"/>
        </w:rPr>
        <w:t>Cloud vs Local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041"/>
          </w:tcPr>
          <w:p>
            <w:r>
              <w:rPr>
                <w:b/>
              </w:rPr>
              <w:t>Cloud (AWS)</w:t>
            </w:r>
          </w:p>
        </w:tc>
        <w:tc>
          <w:tcPr>
            <w:tcW w:type="dxa" w:w="3041"/>
          </w:tcPr>
          <w:p>
            <w:r>
              <w:rPr>
                <w:b/>
              </w:rPr>
              <w:t>Local (Windows PC)</w:t>
            </w:r>
          </w:p>
        </w:tc>
      </w:tr>
      <w:tr>
        <w:tc>
          <w:tcPr>
            <w:tcW w:type="dxa" w:w="3041"/>
          </w:tcPr>
          <w:p>
            <w:r>
              <w:t>n8n URL</w:t>
            </w:r>
          </w:p>
        </w:tc>
        <w:tc>
          <w:tcPr>
            <w:tcW w:type="dxa" w:w="3041"/>
          </w:tcPr>
          <w:p>
            <w:r>
              <w:t>https://n8n.hoitcs.com.au</w:t>
            </w:r>
          </w:p>
        </w:tc>
        <w:tc>
          <w:tcPr>
            <w:tcW w:type="dxa" w:w="3041"/>
          </w:tcPr>
          <w:p>
            <w:r>
              <w:t>http://localhost:5678</w:t>
            </w:r>
          </w:p>
        </w:tc>
      </w:tr>
      <w:tr>
        <w:tc>
          <w:tcPr>
            <w:tcW w:type="dxa" w:w="3041"/>
          </w:tcPr>
          <w:p>
            <w:r>
              <w:t>LLM</w:t>
            </w:r>
          </w:p>
        </w:tc>
        <w:tc>
          <w:tcPr>
            <w:tcW w:type="dxa" w:w="3041"/>
          </w:tcPr>
          <w:p>
            <w:r>
              <w:t>Groq API (external)</w:t>
            </w:r>
          </w:p>
        </w:tc>
        <w:tc>
          <w:tcPr>
            <w:tcW w:type="dxa" w:w="3041"/>
          </w:tcPr>
          <w:p>
            <w:r>
              <w:t>Ollama (on your machine)</w:t>
            </w:r>
          </w:p>
        </w:tc>
      </w:tr>
      <w:tr>
        <w:tc>
          <w:tcPr>
            <w:tcW w:type="dxa" w:w="3041"/>
          </w:tcPr>
          <w:p>
            <w:r>
              <w:t>Monthly cost</w:t>
            </w:r>
          </w:p>
        </w:tc>
        <w:tc>
          <w:tcPr>
            <w:tcW w:type="dxa" w:w="3041"/>
          </w:tcPr>
          <w:p>
            <w:r>
              <w:t>~$18–20 AUD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HTTPS</w:t>
            </w:r>
          </w:p>
        </w:tc>
        <w:tc>
          <w:tcPr>
            <w:tcW w:type="dxa" w:w="3041"/>
          </w:tcPr>
          <w:p>
            <w:r>
              <w:t>Yes (Caddy)</w:t>
            </w:r>
          </w:p>
        </w:tc>
        <w:tc>
          <w:tcPr>
            <w:tcW w:type="dxa" w:w="3041"/>
          </w:tcPr>
          <w:p>
            <w:r>
              <w:t>No (not needed)</w:t>
            </w:r>
          </w:p>
        </w:tc>
      </w:tr>
      <w:tr>
        <w:tc>
          <w:tcPr>
            <w:tcW w:type="dxa" w:w="3041"/>
          </w:tcPr>
          <w:p>
            <w:r>
              <w:t>Internet access</w:t>
            </w:r>
          </w:p>
        </w:tc>
        <w:tc>
          <w:tcPr>
            <w:tcW w:type="dxa" w:w="3041"/>
          </w:tcPr>
          <w:p>
            <w:r>
              <w:t>Yes (public URL)</w:t>
            </w:r>
          </w:p>
        </w:tc>
        <w:tc>
          <w:tcPr>
            <w:tcW w:type="dxa" w:w="3041"/>
          </w:tcPr>
          <w:p>
            <w:r>
              <w:t>No (localhost only)</w:t>
            </w:r>
          </w:p>
        </w:tc>
      </w:tr>
      <w:tr>
        <w:tc>
          <w:tcPr>
            <w:tcW w:type="dxa" w:w="3041"/>
          </w:tcPr>
          <w:p>
            <w:r>
              <w:t>External webhooks</w:t>
            </w:r>
          </w:p>
        </w:tc>
        <w:tc>
          <w:tcPr>
            <w:tcW w:type="dxa" w:w="3041"/>
          </w:tcPr>
          <w:p>
            <w:r>
              <w:t>Yes</w:t>
            </w:r>
          </w:p>
        </w:tc>
        <w:tc>
          <w:tcPr>
            <w:tcW w:type="dxa" w:w="3041"/>
          </w:tcPr>
          <w:p>
            <w:r>
              <w:t>No</w:t>
            </w:r>
          </w:p>
        </w:tc>
      </w:tr>
    </w:tbl>
    <w:p/>
    <w:p>
      <w:pPr>
        <w:spacing w:before="280" w:after="80"/>
      </w:pPr>
      <w:r>
        <w:rPr>
          <w:b/>
          <w:color w:val="1E293B"/>
          <w:sz w:val="30"/>
        </w:rPr>
        <w:t>Architecture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Your Browser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│  http://localhost:5678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▼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n8n (Docker container)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│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├──► Ollama (native Windows) → GLM 4.7 Flash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│         http://host.docker.internal:11434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│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└──► SearXNG (Docker container)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       http://host.docker.internal:8080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            │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       Google / Bing / DuckDuckGo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Part 1: The Key Concept — host.docker.internal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In the cloud, everything ran on one server so services used localhost. Locally, n8n runs inside Docker while Ollama runs natively on Windows — different environments. Docker provides a special hostname to bridge them: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From inside n8n container: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host.docker.internal:11434  →  Ollama on your Windows machine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host.docker.internal:8080   →  SearXNG container (via host network)</w:t>
      </w:r>
    </w:p>
    <w:p>
      <w:pPr>
        <w:spacing w:after="80"/>
      </w:pP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This is the only significant networking change from the cloud version.</w:t>
      </w:r>
    </w:p>
    <w:p/>
    <w:p>
      <w:pPr>
        <w:spacing w:before="360" w:after="120"/>
      </w:pPr>
      <w:r>
        <w:rPr>
          <w:b/>
          <w:color w:val="0F766E"/>
          <w:sz w:val="40"/>
        </w:rPr>
        <w:t>Part 2: Setting Up n8n Locally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Step 2.1 — Create n8n Directory and docker-compose.yml</w:t>
      </w:r>
    </w:p>
    <w:p>
      <w:pPr>
        <w:spacing w:after="120"/>
      </w:pPr>
      <w:r>
        <w:rPr>
          <w:color w:val="1E293B"/>
          <w:sz w:val="22"/>
        </w:rPr>
        <w:t>Create C:\Users\PC\n8n-local\docker-compose.yml: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services: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n8n: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image: n8nio/n8n:latest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container_name: n8n-local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restart: unless-stopped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ports: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"5678:5678"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environment: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N8N_HOST=localhost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N8N_PORT=5678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N8N_PROTOCOL=http          # No HTTPS locally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WEBHOOK_URL=http://localhost:5678/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GENERIC_TIMEZONE=Australia/Brisbane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N8N_LOG_LEVEL=info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volumes: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./data:/home/node/.n8n    # Data stored on host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extra_hosts: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"host.docker.internal:host-gateway"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Step 2.2 — Start n8n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C:\Users\PC\n8n-local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compose up -d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Open http://localhost:5678 in your browser and complete the one-time setup.</w:t>
      </w:r>
    </w:p>
    <w:p/>
    <w:p>
      <w:pPr>
        <w:spacing w:before="360" w:after="120"/>
      </w:pPr>
      <w:r>
        <w:rPr>
          <w:b/>
          <w:color w:val="0F766E"/>
          <w:sz w:val="40"/>
        </w:rPr>
        <w:t>Part 3: Setting Up SearXNG Locally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Step 3.1 — Create SearXNG Directory and Files</w:t>
      </w:r>
    </w:p>
    <w:p>
      <w:pPr>
        <w:spacing w:after="120"/>
      </w:pPr>
      <w:r>
        <w:rPr>
          <w:color w:val="1E293B"/>
          <w:sz w:val="22"/>
        </w:rPr>
        <w:t>Create C:\Users\PC\searxng-local\settings.yml: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use_default_settings: true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server: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secret_key: "local-searxng-secret-key"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bind_address: "0.0.0.0"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port: 8080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limiter: false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search: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safe_search: 2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default_lang: "en"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formats: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- html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- json          # Required for n8n API calls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outgoing: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request_timeout: 10.0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Create C:\Users\PC\searxng-local\docker-compose.yml: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services: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searxng: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image: searxng/searxng:latest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container_name: searxng-local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restart: unless-stopped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ports: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"8080:8080"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volumes: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./settings.yml:/etc/searxng/settings.yml:ro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environment: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SEARXNG_SECRET=local-searxng-secret-key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Step 3.2 — Start SearXNG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C:\Users\PC\searxng-local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compose up -d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Test it: Open http://localhost:8080 in your browser.</w:t>
      </w:r>
    </w:p>
    <w:p/>
    <w:p>
      <w:pPr>
        <w:spacing w:before="360" w:after="120"/>
      </w:pPr>
      <w:r>
        <w:rPr>
          <w:b/>
          <w:color w:val="0F766E"/>
          <w:sz w:val="40"/>
        </w:rPr>
        <w:t>Part 4: Ollama — Your Local LLM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Available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824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Tool Calling</w:t>
            </w:r>
          </w:p>
        </w:tc>
        <w:tc>
          <w:tcPr>
            <w:tcW w:type="dxa" w:w="1824"/>
          </w:tcPr>
          <w:p>
            <w:r>
              <w:rPr>
                <w:b/>
              </w:rPr>
              <w:t>First Response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Quality</w:t>
            </w:r>
          </w:p>
        </w:tc>
      </w:tr>
      <w:tr>
        <w:tc>
          <w:tcPr>
            <w:tcW w:type="dxa" w:w="1824"/>
          </w:tcPr>
          <w:p>
            <w:r>
              <w:t>glm-4.7-flash:latest</w:t>
            </w:r>
          </w:p>
        </w:tc>
        <w:tc>
          <w:tcPr>
            <w:tcW w:type="dxa" w:w="1824"/>
          </w:tcPr>
          <w:p>
            <w:r>
              <w:t>19 GB</w:t>
            </w:r>
          </w:p>
        </w:tc>
        <w:tc>
          <w:tcPr>
            <w:tcW w:type="dxa" w:w="1824"/>
          </w:tcPr>
          <w:p>
            <w:r>
              <w:t>Yes</w:t>
            </w:r>
          </w:p>
        </w:tc>
        <w:tc>
          <w:tcPr>
            <w:tcW w:type="dxa" w:w="1824"/>
          </w:tcPr>
          <w:p>
            <w:r>
              <w:t>30–60 sec</w:t>
            </w:r>
          </w:p>
        </w:tc>
        <w:tc>
          <w:tcPr>
            <w:tcW w:type="dxa" w:w="1824"/>
          </w:tcPr>
          <w:p>
            <w:r>
              <w:t>Excellent (29B)</w:t>
            </w:r>
          </w:p>
        </w:tc>
      </w:tr>
      <w:tr>
        <w:tc>
          <w:tcPr>
            <w:tcW w:type="dxa" w:w="1824"/>
          </w:tcPr>
          <w:p>
            <w:r>
              <w:t>llama3.2:latest</w:t>
            </w:r>
          </w:p>
        </w:tc>
        <w:tc>
          <w:tcPr>
            <w:tcW w:type="dxa" w:w="1824"/>
          </w:tcPr>
          <w:p>
            <w:r>
              <w:t>2 GB</w:t>
            </w:r>
          </w:p>
        </w:tc>
        <w:tc>
          <w:tcPr>
            <w:tcW w:type="dxa" w:w="1824"/>
          </w:tcPr>
          <w:p>
            <w:r>
              <w:t>Yes</w:t>
            </w:r>
          </w:p>
        </w:tc>
        <w:tc>
          <w:tcPr>
            <w:tcW w:type="dxa" w:w="1824"/>
          </w:tcPr>
          <w:p>
            <w:r>
              <w:t>5–10 sec</w:t>
            </w:r>
          </w:p>
        </w:tc>
        <w:tc>
          <w:tcPr>
            <w:tcW w:type="dxa" w:w="1824"/>
          </w:tcPr>
          <w:p>
            <w:r>
              <w:t>Good (3B, faster)</w:t>
            </w:r>
          </w:p>
        </w:tc>
      </w:tr>
    </w:tbl>
    <w:p/>
    <w:p>
      <w:pPr>
        <w:spacing w:before="280" w:after="80"/>
      </w:pPr>
      <w:r>
        <w:rPr>
          <w:b/>
          <w:color w:val="1E293B"/>
          <w:sz w:val="30"/>
        </w:rPr>
        <w:t>Key Difference: Tool Call Arguments Format</w:t>
      </w:r>
    </w:p>
    <w:p>
      <w:pPr>
        <w:spacing w:after="120"/>
      </w:pPr>
      <w:r>
        <w:rPr>
          <w:color w:val="1E293B"/>
          <w:sz w:val="22"/>
        </w:rPr>
        <w:t>Groq returns tool call arguments as a JSON string. Ollama returns them as a JavaScript object. The workflow handles both automatically: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// Handles both Groq (string) and Ollama (object) formats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const args = typeof toolCall.function.arguments === "string"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? JSON.parse(toolCall.function.arguments)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: toolCall.function.arguments;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const query = String(args.query);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Ollama API Endpoints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OpenAI-compatible (what we use — same format as Groq)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http://localhost:11434/v1/chat/completions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From inside n8n Docker container: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http://host.docker.internal:11434/v1/chat/completions</w:t>
      </w:r>
    </w:p>
    <w:p>
      <w:pPr>
        <w:spacing w:after="80"/>
      </w:pP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No Authorization header is needed — Ollama has no API key requirement.</w:t>
      </w:r>
    </w:p>
    <w:p/>
    <w:p>
      <w:pPr>
        <w:spacing w:before="360" w:after="120"/>
      </w:pPr>
      <w:r>
        <w:rPr>
          <w:b/>
          <w:color w:val="0F766E"/>
          <w:sz w:val="40"/>
        </w:rPr>
        <w:t>Part 5: Creating the Workflow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How Workflow Creation Works Locally</w:t>
      </w:r>
    </w:p>
    <w:p>
      <w:pPr>
        <w:spacing w:after="120"/>
      </w:pPr>
      <w:r>
        <w:rPr>
          <w:color w:val="1E293B"/>
          <w:sz w:val="22"/>
        </w:rPr>
        <w:t>Because n8n on Windows stores data inside the Docker container (WSL2 filesystem), we cannot modify the database directly from Windows. Instead, we copy a Node.js script into the container and run it there: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Copy script into container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cp C:\Users\PC\n8n-local\create_workflow.js n8n-local:/tmp/create_workflow.js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Run it inside the container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exec n8n-local node /tmp/create_workflow.js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Restart n8n to pick up the new workflow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restart n8n-local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Then open http://localhost:5678, find the local-ollama-agent workflow, and click Publish.</w:t>
      </w: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If Publish fails with "Version not found", run add_history.js the same way, then try again.</w:t>
      </w:r>
    </w:p>
    <w:p>
      <w:pPr>
        <w:spacing w:before="280" w:after="80"/>
      </w:pPr>
      <w:r>
        <w:rPr>
          <w:b/>
          <w:color w:val="1E293B"/>
          <w:sz w:val="30"/>
        </w:rPr>
        <w:t>What Changes vs the Cloud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3041"/>
          </w:tcPr>
          <w:p>
            <w:r>
              <w:rPr>
                <w:b/>
              </w:rPr>
              <w:t>Cloud (Groq)</w:t>
            </w:r>
          </w:p>
        </w:tc>
        <w:tc>
          <w:tcPr>
            <w:tcW w:type="dxa" w:w="3041"/>
          </w:tcPr>
          <w:p>
            <w:r>
              <w:rPr>
                <w:b/>
              </w:rPr>
              <w:t>Local (Ollama)</w:t>
            </w:r>
          </w:p>
        </w:tc>
      </w:tr>
      <w:tr>
        <w:tc>
          <w:tcPr>
            <w:tcW w:type="dxa" w:w="3041"/>
          </w:tcPr>
          <w:p>
            <w:r>
              <w:t>LLM URL</w:t>
            </w:r>
          </w:p>
        </w:tc>
        <w:tc>
          <w:tcPr>
            <w:tcW w:type="dxa" w:w="3041"/>
          </w:tcPr>
          <w:p>
            <w:r>
              <w:t>https://api.groq.com/openai/v1/chat/completions</w:t>
            </w:r>
          </w:p>
        </w:tc>
        <w:tc>
          <w:tcPr>
            <w:tcW w:type="dxa" w:w="3041"/>
          </w:tcPr>
          <w:p>
            <w:r>
              <w:t>http://host.docker.internal:11434/v1/chat/completions</w:t>
            </w:r>
          </w:p>
        </w:tc>
      </w:tr>
      <w:tr>
        <w:tc>
          <w:tcPr>
            <w:tcW w:type="dxa" w:w="3041"/>
          </w:tcPr>
          <w:p>
            <w:r>
              <w:t>Auth header</w:t>
            </w:r>
          </w:p>
        </w:tc>
        <w:tc>
          <w:tcPr>
            <w:tcW w:type="dxa" w:w="3041"/>
          </w:tcPr>
          <w:p>
            <w:r>
              <w:t>Authorization: Bearer API_KEY</w:t>
            </w:r>
          </w:p>
        </w:tc>
        <w:tc>
          <w:tcPr>
            <w:tcW w:type="dxa" w:w="3041"/>
          </w:tcPr>
          <w:p>
            <w:r>
              <w:t>None needed</w:t>
            </w:r>
          </w:p>
        </w:tc>
      </w:tr>
      <w:tr>
        <w:tc>
          <w:tcPr>
            <w:tcW w:type="dxa" w:w="3041"/>
          </w:tcPr>
          <w:p>
            <w:r>
              <w:t>Model</w:t>
            </w:r>
          </w:p>
        </w:tc>
        <w:tc>
          <w:tcPr>
            <w:tcW w:type="dxa" w:w="3041"/>
          </w:tcPr>
          <w:p>
            <w:r>
              <w:t>qwen/qwen3-32b</w:t>
            </w:r>
          </w:p>
        </w:tc>
        <w:tc>
          <w:tcPr>
            <w:tcW w:type="dxa" w:w="3041"/>
          </w:tcPr>
          <w:p>
            <w:r>
              <w:t>glm-4.7-flash:latest</w:t>
            </w:r>
          </w:p>
        </w:tc>
      </w:tr>
      <w:tr>
        <w:tc>
          <w:tcPr>
            <w:tcW w:type="dxa" w:w="3041"/>
          </w:tcPr>
          <w:p>
            <w:r>
              <w:t>SearXNG URL</w:t>
            </w:r>
          </w:p>
        </w:tc>
        <w:tc>
          <w:tcPr>
            <w:tcW w:type="dxa" w:w="3041"/>
          </w:tcPr>
          <w:p>
            <w:r>
              <w:t>http://172.18.0.1:8080/search</w:t>
            </w:r>
          </w:p>
        </w:tc>
        <w:tc>
          <w:tcPr>
            <w:tcW w:type="dxa" w:w="3041"/>
          </w:tcPr>
          <w:p>
            <w:r>
              <w:t>http://host.docker.internal:8080/search</w:t>
            </w:r>
          </w:p>
        </w:tc>
      </w:tr>
      <w:tr>
        <w:tc>
          <w:tcPr>
            <w:tcW w:type="dxa" w:w="3041"/>
          </w:tcPr>
          <w:p>
            <w:r>
              <w:t>Arguments</w:t>
            </w:r>
          </w:p>
        </w:tc>
        <w:tc>
          <w:tcPr>
            <w:tcW w:type="dxa" w:w="3041"/>
          </w:tcPr>
          <w:p>
            <w:r>
              <w:t>JSON string</w:t>
            </w:r>
          </w:p>
        </w:tc>
        <w:tc>
          <w:tcPr>
            <w:tcW w:type="dxa" w:w="3041"/>
          </w:tcPr>
          <w:p>
            <w:r>
              <w:t>Object (handled automatically)</w:t>
            </w:r>
          </w:p>
        </w:tc>
      </w:tr>
    </w:tbl>
    <w:p/>
    <w:p/>
    <w:p>
      <w:pPr>
        <w:spacing w:before="360" w:after="120"/>
      </w:pPr>
      <w:r>
        <w:rPr>
          <w:b/>
          <w:color w:val="0F766E"/>
          <w:sz w:val="40"/>
        </w:rPr>
        <w:t>Part 6: Content Guardrails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Three layers of protection — identical to the cloud version: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Layer 1 — SearXNG safe_search: 2 (strict) — filters at search engine level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Layer 2 — LLM system prompt — instructs GLM to refuse inappropriate requests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Layer 3 — Filter Query Code node — keyword blocklist before SearXNG</w:t>
      </w: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The system prompt guardrail is the first line of defence. Most inappropriate requests are refused before the search tool is even called.</w:t>
      </w:r>
    </w:p>
    <w:p/>
    <w:p>
      <w:pPr>
        <w:spacing w:before="360" w:after="120"/>
      </w:pPr>
      <w:r>
        <w:rPr>
          <w:b/>
          <w:color w:val="0F766E"/>
          <w:sz w:val="40"/>
        </w:rPr>
        <w:t>Part 7: The Local Chatbot Page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A single HTML file at C:\Users\PC\n8n-local\agent-local.html. Double-click it in File Explorer to open — no web server required.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const WEBHOOK_URL = "http://localhost:5678/webhook/agent-local";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Features: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"⚡ LOCAL" badge in the header — identifies this as the local version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"🔍 Searched the internet" badge — confirms SearXNG was used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"💡 Answered from knowledge" badge — confirms GLM answered directly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"🚫 Request blocked" badge — confirms a guardrail was triggered</w:t>
      </w:r>
    </w:p>
    <w:p/>
    <w:p>
      <w:pPr>
        <w:spacing w:before="360" w:after="120"/>
      </w:pPr>
      <w:r>
        <w:rPr>
          <w:b/>
          <w:color w:val="0F766E"/>
          <w:sz w:val="40"/>
        </w:rPr>
        <w:t>Part 8: Managing the Local Setup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Start Everything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Start n8n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C:\Users\PC\n8n-local;     docker compose up -d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Start SearXNG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C:\Users\PC\searxng-local; docker compose up -d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Ollama starts automatically with Windows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Stop Everything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C:\Users\PC\n8n-local;     docker compose down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C:\Users\PC\searxng-local; docker compose down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Check Status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ps --format "table {{.Names}}\t{{.Status}}\t{{.Ports}}"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Switch Models</w:t>
      </w:r>
    </w:p>
    <w:p>
      <w:pPr>
        <w:spacing w:after="120"/>
      </w:pPr>
      <w:r>
        <w:rPr>
          <w:color w:val="1E293B"/>
          <w:sz w:val="22"/>
        </w:rPr>
        <w:t>Update the model name in the Build First Request and Build Second Request Code nodes in n8n, then Publish the workflow: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// Fast but less capable (2GB)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model: 'llama3.2:latest'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// Slower but much more capable (19GB)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model: 'glm-4.7-flash:latest'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Pull a New Model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llama3.1:8b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qwen2.5:7b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Part 9: Performance</w:t>
      </w:r>
    </w:p>
    <w:p>
      <w:pPr>
        <w:pBdr>
          <w:bottom w:val="single" w:sz="6" w:space="1" w:color="0f766e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824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First Response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Subsequent</w:t>
            </w:r>
          </w:p>
        </w:tc>
        <w:tc>
          <w:tcPr>
            <w:tcW w:type="dxa" w:w="1824"/>
          </w:tcPr>
          <w:p>
            <w:r>
              <w:rPr>
                <w:b/>
              </w:rPr>
              <w:t>RAM Used</w:t>
            </w:r>
          </w:p>
        </w:tc>
      </w:tr>
      <w:tr>
        <w:tc>
          <w:tcPr>
            <w:tcW w:type="dxa" w:w="1824"/>
          </w:tcPr>
          <w:p>
            <w:r>
              <w:t>llama3.2:latest (3B)</w:t>
            </w:r>
          </w:p>
        </w:tc>
        <w:tc>
          <w:tcPr>
            <w:tcW w:type="dxa" w:w="1824"/>
          </w:tcPr>
          <w:p>
            <w:r>
              <w:t>2 GB</w:t>
            </w:r>
          </w:p>
        </w:tc>
        <w:tc>
          <w:tcPr>
            <w:tcW w:type="dxa" w:w="1824"/>
          </w:tcPr>
          <w:p>
            <w:r>
              <w:t>5–10 sec</w:t>
            </w:r>
          </w:p>
        </w:tc>
        <w:tc>
          <w:tcPr>
            <w:tcW w:type="dxa" w:w="1824"/>
          </w:tcPr>
          <w:p>
            <w:r>
              <w:t>2–5 sec</w:t>
            </w:r>
          </w:p>
        </w:tc>
        <w:tc>
          <w:tcPr>
            <w:tcW w:type="dxa" w:w="1824"/>
          </w:tcPr>
          <w:p>
            <w:r>
              <w:t>~3 GB</w:t>
            </w:r>
          </w:p>
        </w:tc>
      </w:tr>
      <w:tr>
        <w:tc>
          <w:tcPr>
            <w:tcW w:type="dxa" w:w="1824"/>
          </w:tcPr>
          <w:p>
            <w:r>
              <w:t>gemma4-4b:latest (4B)</w:t>
            </w:r>
          </w:p>
        </w:tc>
        <w:tc>
          <w:tcPr>
            <w:tcW w:type="dxa" w:w="1824"/>
          </w:tcPr>
          <w:p>
            <w:r>
              <w:t>5 GB</w:t>
            </w:r>
          </w:p>
        </w:tc>
        <w:tc>
          <w:tcPr>
            <w:tcW w:type="dxa" w:w="1824"/>
          </w:tcPr>
          <w:p>
            <w:r>
              <w:t>15–30 sec</w:t>
            </w:r>
          </w:p>
        </w:tc>
        <w:tc>
          <w:tcPr>
            <w:tcW w:type="dxa" w:w="1824"/>
          </w:tcPr>
          <w:p>
            <w:r>
              <w:t>5–60 sec</w:t>
            </w:r>
          </w:p>
        </w:tc>
        <w:tc>
          <w:tcPr>
            <w:tcW w:type="dxa" w:w="1824"/>
          </w:tcPr>
          <w:p>
            <w:r>
              <w:t>~5 GB</w:t>
            </w:r>
          </w:p>
        </w:tc>
      </w:tr>
      <w:tr>
        <w:tc>
          <w:tcPr>
            <w:tcW w:type="dxa" w:w="1824"/>
          </w:tcPr>
          <w:p>
            <w:r>
              <w:t>glm-4.7-flash:latest (29B)</w:t>
            </w:r>
          </w:p>
        </w:tc>
        <w:tc>
          <w:tcPr>
            <w:tcW w:type="dxa" w:w="1824"/>
          </w:tcPr>
          <w:p>
            <w:r>
              <w:t>19 GB</w:t>
            </w:r>
          </w:p>
        </w:tc>
        <w:tc>
          <w:tcPr>
            <w:tcW w:type="dxa" w:w="1824"/>
          </w:tcPr>
          <w:p>
            <w:r>
              <w:t>30–60 sec</w:t>
            </w:r>
          </w:p>
        </w:tc>
        <w:tc>
          <w:tcPr>
            <w:tcW w:type="dxa" w:w="1824"/>
          </w:tcPr>
          <w:p>
            <w:r>
              <w:t>10–20 sec</w:t>
            </w:r>
          </w:p>
        </w:tc>
        <w:tc>
          <w:tcPr>
            <w:tcW w:type="dxa" w:w="1824"/>
          </w:tcPr>
          <w:p>
            <w:r>
              <w:t>~12–15 GB</w:t>
            </w:r>
          </w:p>
        </w:tc>
      </w:tr>
    </w:tbl>
    <w:p/>
    <w:p>
      <w:pPr>
        <w:spacing w:before="280" w:after="80"/>
      </w:pPr>
      <w:r>
        <w:rPr>
          <w:b/>
          <w:color w:val="1E293B"/>
          <w:sz w:val="30"/>
        </w:rPr>
        <w:t>Cold Start vs Warm Responses</w:t>
      </w:r>
    </w:p>
    <w:p>
      <w:pPr>
        <w:spacing w:after="120"/>
      </w:pPr>
      <w:r>
        <w:rPr>
          <w:color w:val="1E293B"/>
          <w:sz w:val="22"/>
        </w:rPr>
        <w:t>Ollama unloads models from memory after 5 minutes of inactivity. The next request triggers a cold start — loading weights from disk into RAM. Once warm, all subsequent responses are much faster.</w:t>
      </w:r>
    </w:p>
    <w:p>
      <w:pPr>
        <w:spacing w:after="120"/>
      </w:pPr>
      <w:r>
        <w:rPr>
          <w:color w:val="1E293B"/>
          <w:sz w:val="22"/>
        </w:rPr>
        <w:t>For search questions, the workflow makes two Ollama calls: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Direct answer:  1x Ollama call                        → 5–15 sec (warm)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Search answer:  1x Ollama + SearXNG + 1x Ollama  → 30–60 sec (warm)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Keep the Model Permanently Loaded</w:t>
      </w:r>
    </w:p>
    <w:p>
      <w:pPr>
        <w:spacing w:after="120"/>
      </w:pPr>
      <w:r>
        <w:rPr>
          <w:color w:val="1E293B"/>
          <w:sz w:val="22"/>
        </w:rPr>
        <w:t>To avoid cold start delays, set OLLAMA_KEEP_ALIVE to never unload: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PowerShell — set permanently for your user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[System.Environment]::SetEnvironmentVariable('OLLAMA_KEEP_ALIVE', '-1', 'User')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Restart Ollama from the system tray for this to take effect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Chatbot Timeout Handling</w:t>
      </w:r>
    </w:p>
    <w:p>
      <w:pPr>
        <w:spacing w:after="120"/>
      </w:pPr>
      <w:r>
        <w:rPr>
          <w:color w:val="1E293B"/>
          <w:sz w:val="22"/>
        </w:rPr>
        <w:t>The local chatbot page (agent-local.html) has a 4-minute fetch timeout. After 15 seconds of waiting it shows "⏳ Searching the web... this may take 1–2 minutes on CPU" so you know it is still working.</w:t>
      </w:r>
    </w:p>
    <w:p/>
    <w:p>
      <w:pPr>
        <w:spacing w:before="360" w:after="120"/>
      </w:pPr>
      <w:r>
        <w:rPr>
          <w:b/>
          <w:color w:val="0F766E"/>
          <w:sz w:val="40"/>
        </w:rPr>
        <w:t>Part 10: Adding Models — Download vs Copy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Option A — Download via Ollama CLI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gemma4-4b:latest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qwen2.5:7b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llama3.1:8b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Option B — Copy a GGUF File from Another Computer</w:t>
      </w:r>
    </w:p>
    <w:p>
      <w:pPr>
        <w:spacing w:after="120"/>
      </w:pPr>
      <w:r>
        <w:rPr>
          <w:color w:val="1E293B"/>
          <w:sz w:val="22"/>
        </w:rPr>
        <w:t>If you already have a model file (.gguf) on another machine, copy it directly without re-downloading. No internet required.</w:t>
      </w:r>
    </w:p>
    <w:p>
      <w:pPr>
        <w:spacing w:after="120"/>
      </w:pPr>
      <w:r>
        <w:rPr>
          <w:color w:val="1E293B"/>
          <w:sz w:val="22"/>
        </w:rPr>
        <w:t>Step 1 — Copy the GGUF file to your PC, e.g.: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C:\Users\PC\.ollama\models\gemma-4-E4B-it-Q4_K_M.gguf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Step 2 — Create a Modelfile pointing to the file: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FROM C:\Users\PC\.ollama\models\gemma-4-E4B-it-Q4_K_M.gguf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Step 3 — Register it with Ollama: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create gemma4-4b -f "C:\Users\PC\.ollama\Modelfile-gemma4"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Step 4 — Verify it appears and test tool calling: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list   # should show gemma4-4b:latest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Test tool calling via OpenAI-compatible API: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Invoke-RestMethod http://localhost:11434/v1/chat/completions -Method POST ...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finish_reason should be "tool_calls" for a news/current events question</w:t>
      </w:r>
    </w:p>
    <w:p>
      <w:pPr>
        <w:spacing w:after="80"/>
      </w:pP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Always test tool calling before wiring a new model into the n8n workflow. Not all GGUF models support function calling — verify with the test above first.</w:t>
      </w:r>
    </w:p>
    <w:p>
      <w:pPr>
        <w:spacing w:before="280" w:after="80"/>
      </w:pPr>
      <w:r>
        <w:rPr>
          <w:b/>
          <w:color w:val="1E293B"/>
          <w:sz w:val="30"/>
        </w:rPr>
        <w:t>Switching Models in the Workflow</w:t>
      </w:r>
    </w:p>
    <w:p>
      <w:pPr>
        <w:spacing w:after="120"/>
      </w:pPr>
      <w:r>
        <w:rPr>
          <w:color w:val="1E293B"/>
          <w:sz w:val="22"/>
        </w:rPr>
        <w:t>Use the switch script inside the container, then Publish in n8n: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cp C:\Users\PC\n8n-local\switch_model.js n8n-local:/tmp/switch_model.js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exec n8n-local node /tmp/switch_model.js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Part 11: How the Decision Works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Example 1: Simple Question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User: "what is 2 + 2?"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GLM thinks: "Basic maths — I know this. No search needed."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GLM returns: finish_reason = "stop"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IF node → FALSE → Respond Directly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Response: { output: "4", searched: false }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Chatbot: 💡 Answered from knowledge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Example 2: Current Events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User: "latest news in Australia?"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GLM thinks: "This needs current info. I will search."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GLM returns: finish_reason = "tool_calls"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query: "latest Australia news May 2026"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Filter Query: not blocked ✅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SearXNG → Google/Bing/DuckDuckGo → 30 results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GLM reads results → writes summary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Response: { output: "Here are today's stories...", searched: true }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Chatbot: 🔍 Searched the internet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Summary: Zero Cost, Fully Local</w:t>
      </w:r>
    </w:p>
    <w:p>
      <w:pPr>
        <w:pBdr>
          <w:bottom w:val="single" w:sz="6" w:space="1" w:color="0f766e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041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3041"/>
          </w:tcPr>
          <w:p>
            <w:r>
              <w:t>Workflow engine</w:t>
            </w:r>
          </w:p>
        </w:tc>
        <w:tc>
          <w:tcPr>
            <w:tcW w:type="dxa" w:w="3041"/>
          </w:tcPr>
          <w:p>
            <w:r>
              <w:t>n8n in Docker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LLM inference</w:t>
            </w:r>
          </w:p>
        </w:tc>
        <w:tc>
          <w:tcPr>
            <w:tcW w:type="dxa" w:w="3041"/>
          </w:tcPr>
          <w:p>
            <w:r>
              <w:t>Ollama + GLM 4.7 Flash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Web search</w:t>
            </w:r>
          </w:p>
        </w:tc>
        <w:tc>
          <w:tcPr>
            <w:tcW w:type="dxa" w:w="3041"/>
          </w:tcPr>
          <w:p>
            <w:r>
              <w:t>SearXNG in Docker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Search results</w:t>
            </w:r>
          </w:p>
        </w:tc>
        <w:tc>
          <w:tcPr>
            <w:tcW w:type="dxa" w:w="3041"/>
          </w:tcPr>
          <w:p>
            <w:r>
              <w:t>Google/Bing/DDG (via SearXNG)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Total</w:t>
            </w:r>
          </w:p>
        </w:tc>
        <w:tc>
          <w:tcPr>
            <w:tcW w:type="dxa" w:w="3041"/>
          </w:tcPr>
          <w:p>
            <w:r/>
          </w:p>
        </w:tc>
        <w:tc>
          <w:tcPr>
            <w:tcW w:type="dxa" w:w="3041"/>
          </w:tcPr>
          <w:p>
            <w:r>
              <w:t>$0</w:t>
            </w:r>
          </w:p>
        </w:tc>
      </w:tr>
    </w:tbl>
    <w:p/>
    <w:p>
      <w:pPr>
        <w:spacing w:after="120"/>
      </w:pPr>
      <w:r>
        <w:rPr>
          <w:color w:val="1E293B"/>
          <w:sz w:val="22"/>
        </w:rPr>
        <w:t>The only costs are electricity and your existing internet connection. No API keys, no subscriptions, no cloud bills.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