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AF3E2" w14:textId="77777777" w:rsidR="00964AED" w:rsidRDefault="00964AED" w:rsidP="007A4DE2">
      <w:pPr>
        <w:rPr>
          <w:rFonts w:ascii="Aptos Body" w:hAnsi="Aptos Body"/>
          <w:sz w:val="40"/>
          <w:szCs w:val="40"/>
        </w:rPr>
      </w:pPr>
    </w:p>
    <w:p w14:paraId="6B0B9A5B" w14:textId="4BF62AAC" w:rsidR="00022B2E" w:rsidRPr="000E379F" w:rsidRDefault="00964AED" w:rsidP="004179E2">
      <w:pPr>
        <w:jc w:val="center"/>
        <w:rPr>
          <w:rFonts w:ascii="Aptos Body" w:hAnsi="Aptos Body"/>
          <w:sz w:val="40"/>
          <w:szCs w:val="40"/>
        </w:rPr>
      </w:pPr>
      <w:r>
        <w:rPr>
          <w:rFonts w:ascii="Aptos Body" w:hAnsi="Aptos Body"/>
          <w:sz w:val="40"/>
          <w:szCs w:val="40"/>
        </w:rPr>
        <w:t>M</w:t>
      </w:r>
      <w:r w:rsidR="00EE0205" w:rsidRPr="000E379F">
        <w:rPr>
          <w:rFonts w:ascii="Aptos Body" w:hAnsi="Aptos Body"/>
          <w:sz w:val="40"/>
          <w:szCs w:val="40"/>
        </w:rPr>
        <w:t>eta</w:t>
      </w:r>
      <w:r w:rsidR="00051ABB" w:rsidRPr="000E379F">
        <w:rPr>
          <w:rFonts w:ascii="Aptos Body" w:hAnsi="Aptos Body"/>
          <w:sz w:val="40"/>
          <w:szCs w:val="40"/>
        </w:rPr>
        <w:t>-a</w:t>
      </w:r>
      <w:r w:rsidR="00EE0205" w:rsidRPr="000E379F">
        <w:rPr>
          <w:rFonts w:ascii="Aptos Body" w:hAnsi="Aptos Body"/>
          <w:sz w:val="40"/>
          <w:szCs w:val="40"/>
        </w:rPr>
        <w:t>nalysis o</w:t>
      </w:r>
      <w:r w:rsidR="009405BF" w:rsidRPr="000E379F">
        <w:rPr>
          <w:rFonts w:ascii="Aptos Body" w:hAnsi="Aptos Body"/>
          <w:sz w:val="40"/>
          <w:szCs w:val="40"/>
        </w:rPr>
        <w:t xml:space="preserve">f </w:t>
      </w:r>
      <w:r w:rsidR="00922CC6" w:rsidRPr="000E379F">
        <w:rPr>
          <w:rFonts w:ascii="Aptos Body" w:hAnsi="Aptos Body"/>
          <w:sz w:val="40"/>
          <w:szCs w:val="40"/>
        </w:rPr>
        <w:t xml:space="preserve">the </w:t>
      </w:r>
      <w:r w:rsidR="009405BF" w:rsidRPr="000E379F">
        <w:rPr>
          <w:rFonts w:ascii="Aptos Body" w:hAnsi="Aptos Body"/>
          <w:sz w:val="40"/>
          <w:szCs w:val="40"/>
        </w:rPr>
        <w:t>Seedling</w:t>
      </w:r>
      <w:r w:rsidR="00EE0205" w:rsidRPr="000E379F">
        <w:rPr>
          <w:rFonts w:ascii="Aptos Body" w:hAnsi="Aptos Body"/>
          <w:sz w:val="40"/>
          <w:szCs w:val="40"/>
        </w:rPr>
        <w:t xml:space="preserve"> </w:t>
      </w:r>
      <w:r w:rsidR="009405BF" w:rsidRPr="000E379F">
        <w:rPr>
          <w:rFonts w:ascii="Aptos Body" w:hAnsi="Aptos Body"/>
          <w:sz w:val="40"/>
          <w:szCs w:val="40"/>
        </w:rPr>
        <w:t>M</w:t>
      </w:r>
      <w:r w:rsidR="00EE0205" w:rsidRPr="000E379F">
        <w:rPr>
          <w:rFonts w:ascii="Aptos Body" w:hAnsi="Aptos Body"/>
          <w:sz w:val="40"/>
          <w:szCs w:val="40"/>
        </w:rPr>
        <w:t>icrobiome</w:t>
      </w:r>
      <w:r w:rsidR="00B94917" w:rsidRPr="000E379F">
        <w:rPr>
          <w:rFonts w:ascii="Aptos Body" w:hAnsi="Aptos Body"/>
          <w:sz w:val="40"/>
          <w:szCs w:val="40"/>
        </w:rPr>
        <w:t>:</w:t>
      </w:r>
    </w:p>
    <w:p w14:paraId="3DB1D43F" w14:textId="60131DE4" w:rsidR="007A4DE2" w:rsidRPr="000E379F" w:rsidRDefault="00F4439D" w:rsidP="004179E2">
      <w:pPr>
        <w:jc w:val="center"/>
        <w:rPr>
          <w:rFonts w:ascii="Aptos Body" w:hAnsi="Aptos Body"/>
          <w:sz w:val="40"/>
          <w:szCs w:val="40"/>
        </w:rPr>
      </w:pPr>
      <w:r w:rsidRPr="000E379F">
        <w:rPr>
          <w:rFonts w:ascii="Aptos Body" w:hAnsi="Aptos Body"/>
          <w:sz w:val="40"/>
          <w:szCs w:val="40"/>
        </w:rPr>
        <w:t xml:space="preserve">Identifying </w:t>
      </w:r>
      <w:r w:rsidR="00226CF2" w:rsidRPr="000E379F">
        <w:rPr>
          <w:rFonts w:ascii="Aptos Body" w:hAnsi="Aptos Body"/>
          <w:sz w:val="40"/>
          <w:szCs w:val="40"/>
        </w:rPr>
        <w:t>C</w:t>
      </w:r>
      <w:r w:rsidRPr="000E379F">
        <w:rPr>
          <w:rFonts w:ascii="Aptos Body" w:hAnsi="Aptos Body"/>
          <w:sz w:val="40"/>
          <w:szCs w:val="40"/>
        </w:rPr>
        <w:t xml:space="preserve">ore </w:t>
      </w:r>
      <w:r w:rsidR="00226CF2" w:rsidRPr="000E379F">
        <w:rPr>
          <w:rFonts w:ascii="Aptos Body" w:hAnsi="Aptos Body"/>
          <w:sz w:val="40"/>
          <w:szCs w:val="40"/>
        </w:rPr>
        <w:t>Bacterial T</w:t>
      </w:r>
      <w:r w:rsidRPr="000E379F">
        <w:rPr>
          <w:rFonts w:ascii="Aptos Body" w:hAnsi="Aptos Body"/>
          <w:sz w:val="40"/>
          <w:szCs w:val="40"/>
        </w:rPr>
        <w:t>axa and Compositional Differences Across Plant Species.</w:t>
      </w:r>
    </w:p>
    <w:p w14:paraId="1C78FD7D" w14:textId="77777777" w:rsidR="002137A6" w:rsidRDefault="002137A6" w:rsidP="002137A6">
      <w:pPr>
        <w:spacing w:line="720" w:lineRule="auto"/>
        <w:jc w:val="center"/>
        <w:rPr>
          <w:rFonts w:ascii="Aptos Body" w:hAnsi="Aptos Body"/>
          <w:sz w:val="24"/>
          <w:szCs w:val="24"/>
        </w:rPr>
      </w:pPr>
    </w:p>
    <w:p w14:paraId="0FB9FB25" w14:textId="77777777" w:rsidR="000E379F" w:rsidRPr="000E379F" w:rsidRDefault="000E379F" w:rsidP="00964AED">
      <w:pPr>
        <w:spacing w:line="720" w:lineRule="auto"/>
        <w:rPr>
          <w:rFonts w:ascii="Aptos Body" w:hAnsi="Aptos Body"/>
          <w:sz w:val="24"/>
          <w:szCs w:val="24"/>
        </w:rPr>
      </w:pPr>
    </w:p>
    <w:p w14:paraId="142DBB18" w14:textId="70CA5057" w:rsidR="004D7E79" w:rsidRPr="000E379F" w:rsidRDefault="007A4DE2" w:rsidP="008C5190">
      <w:pPr>
        <w:spacing w:line="600" w:lineRule="auto"/>
        <w:jc w:val="center"/>
        <w:rPr>
          <w:rFonts w:ascii="Aptos Body" w:hAnsi="Aptos Body"/>
          <w:sz w:val="32"/>
          <w:szCs w:val="32"/>
        </w:rPr>
      </w:pPr>
      <w:r w:rsidRPr="000E379F">
        <w:rPr>
          <w:rFonts w:ascii="Aptos Body" w:hAnsi="Aptos Body"/>
          <w:sz w:val="32"/>
          <w:szCs w:val="32"/>
        </w:rPr>
        <w:t>Elizabeth Stanley</w:t>
      </w:r>
    </w:p>
    <w:p w14:paraId="6462408F" w14:textId="2F877021" w:rsidR="007A4DE2" w:rsidRPr="000E379F" w:rsidRDefault="007A4DE2" w:rsidP="008C5190">
      <w:pPr>
        <w:spacing w:line="600" w:lineRule="auto"/>
        <w:jc w:val="center"/>
        <w:rPr>
          <w:rFonts w:ascii="Aptos Body" w:hAnsi="Aptos Body"/>
          <w:sz w:val="32"/>
          <w:szCs w:val="32"/>
        </w:rPr>
      </w:pPr>
      <w:r w:rsidRPr="000E379F">
        <w:rPr>
          <w:rFonts w:ascii="Aptos Body" w:hAnsi="Aptos Body"/>
          <w:sz w:val="32"/>
          <w:szCs w:val="32"/>
        </w:rPr>
        <w:t>MSci Biological Sciences</w:t>
      </w:r>
      <w:r w:rsidR="004D7E79" w:rsidRPr="000E379F">
        <w:rPr>
          <w:rFonts w:ascii="Aptos Body" w:hAnsi="Aptos Body"/>
          <w:sz w:val="32"/>
          <w:szCs w:val="32"/>
        </w:rPr>
        <w:t xml:space="preserve"> 2026</w:t>
      </w:r>
    </w:p>
    <w:p w14:paraId="3CD386E4" w14:textId="342F5E8D" w:rsidR="007A4DE2" w:rsidRPr="000E379F" w:rsidRDefault="007A4DE2" w:rsidP="008C5190">
      <w:pPr>
        <w:spacing w:line="600" w:lineRule="auto"/>
        <w:jc w:val="center"/>
        <w:rPr>
          <w:rFonts w:ascii="Aptos Body" w:hAnsi="Aptos Body"/>
          <w:sz w:val="32"/>
          <w:szCs w:val="32"/>
        </w:rPr>
      </w:pPr>
      <w:r w:rsidRPr="000E379F">
        <w:rPr>
          <w:rFonts w:ascii="Aptos Body" w:hAnsi="Aptos Body"/>
          <w:sz w:val="32"/>
          <w:szCs w:val="32"/>
        </w:rPr>
        <w:t>Supervisor: Tomislav Cernava</w:t>
      </w:r>
    </w:p>
    <w:p w14:paraId="2644BCD2" w14:textId="2421B6F5" w:rsidR="009A3493" w:rsidRPr="0052033B" w:rsidRDefault="007A4DE2" w:rsidP="008C5190">
      <w:pPr>
        <w:spacing w:line="600" w:lineRule="auto"/>
        <w:jc w:val="center"/>
        <w:rPr>
          <w:rFonts w:ascii="Aptos Body" w:hAnsi="Aptos Body"/>
          <w:color w:val="000000" w:themeColor="text1"/>
          <w:sz w:val="32"/>
          <w:szCs w:val="32"/>
        </w:rPr>
      </w:pPr>
      <w:r w:rsidRPr="0052033B">
        <w:rPr>
          <w:rFonts w:ascii="Aptos Body" w:hAnsi="Aptos Body"/>
          <w:color w:val="000000" w:themeColor="text1"/>
          <w:sz w:val="32"/>
          <w:szCs w:val="32"/>
        </w:rPr>
        <w:t>Word count:</w:t>
      </w:r>
      <w:r w:rsidR="0052033B" w:rsidRPr="0052033B">
        <w:rPr>
          <w:rFonts w:ascii="Aptos Body" w:hAnsi="Aptos Body"/>
          <w:color w:val="000000" w:themeColor="text1"/>
          <w:sz w:val="32"/>
          <w:szCs w:val="32"/>
        </w:rPr>
        <w:t xml:space="preserve"> 10293</w:t>
      </w:r>
    </w:p>
    <w:p w14:paraId="69E97D43" w14:textId="785BA531" w:rsidR="007A4DE2" w:rsidRPr="000E379F" w:rsidRDefault="007A4DE2" w:rsidP="007A4DE2">
      <w:pPr>
        <w:rPr>
          <w:rFonts w:ascii="Aptos Body" w:hAnsi="Aptos Body"/>
          <w:sz w:val="24"/>
          <w:szCs w:val="24"/>
        </w:rPr>
      </w:pPr>
    </w:p>
    <w:p w14:paraId="3681DACE" w14:textId="77777777" w:rsidR="00EF06E9" w:rsidRPr="000E379F" w:rsidRDefault="00EF06E9" w:rsidP="007A4DE2">
      <w:pPr>
        <w:rPr>
          <w:rFonts w:ascii="Aptos Body" w:hAnsi="Aptos Body"/>
          <w:sz w:val="24"/>
          <w:szCs w:val="24"/>
        </w:rPr>
      </w:pPr>
    </w:p>
    <w:p w14:paraId="442B23F4" w14:textId="77777777" w:rsidR="00EF06E9" w:rsidRPr="000E379F" w:rsidRDefault="00EF06E9" w:rsidP="007A4DE2">
      <w:pPr>
        <w:rPr>
          <w:rFonts w:ascii="Aptos Body" w:hAnsi="Aptos Body"/>
          <w:sz w:val="24"/>
          <w:szCs w:val="24"/>
        </w:rPr>
      </w:pPr>
    </w:p>
    <w:p w14:paraId="7F683C13" w14:textId="77777777" w:rsidR="000E379F" w:rsidRDefault="000E379F" w:rsidP="00EB0717">
      <w:pPr>
        <w:spacing w:line="360" w:lineRule="auto"/>
        <w:rPr>
          <w:sz w:val="24"/>
          <w:szCs w:val="24"/>
        </w:rPr>
      </w:pPr>
    </w:p>
    <w:p w14:paraId="37233ED9" w14:textId="77777777" w:rsidR="004179E2" w:rsidRDefault="004179E2" w:rsidP="00EB0717">
      <w:pPr>
        <w:spacing w:line="360" w:lineRule="auto"/>
        <w:rPr>
          <w:sz w:val="24"/>
          <w:szCs w:val="24"/>
        </w:rPr>
      </w:pPr>
    </w:p>
    <w:p w14:paraId="483E09B3" w14:textId="77777777" w:rsidR="004179E2" w:rsidRDefault="004179E2" w:rsidP="00EB0717">
      <w:pPr>
        <w:spacing w:line="360" w:lineRule="auto"/>
        <w:rPr>
          <w:sz w:val="24"/>
          <w:szCs w:val="24"/>
        </w:rPr>
      </w:pPr>
    </w:p>
    <w:p w14:paraId="3E13E3A9" w14:textId="77777777" w:rsidR="004179E2" w:rsidRPr="000E379F" w:rsidRDefault="004179E2" w:rsidP="00EB0717">
      <w:pPr>
        <w:spacing w:line="360" w:lineRule="auto"/>
        <w:rPr>
          <w:sz w:val="24"/>
          <w:szCs w:val="24"/>
        </w:rPr>
      </w:pPr>
    </w:p>
    <w:p w14:paraId="0DFEBC30" w14:textId="30A6F6F3" w:rsidR="00705012" w:rsidRPr="000E379F" w:rsidRDefault="007A4DE2" w:rsidP="00EB0717">
      <w:pPr>
        <w:pStyle w:val="Heading2"/>
        <w:spacing w:line="360" w:lineRule="auto"/>
        <w:rPr>
          <w:rFonts w:asciiTheme="minorHAnsi" w:hAnsiTheme="minorHAnsi"/>
          <w:color w:val="auto"/>
          <w:sz w:val="36"/>
          <w:szCs w:val="36"/>
        </w:rPr>
      </w:pPr>
      <w:bookmarkStart w:id="0" w:name="_Toc229136808"/>
      <w:r w:rsidRPr="000E379F">
        <w:rPr>
          <w:rFonts w:asciiTheme="minorHAnsi" w:hAnsiTheme="minorHAnsi"/>
          <w:color w:val="auto"/>
          <w:sz w:val="36"/>
          <w:szCs w:val="36"/>
        </w:rPr>
        <w:lastRenderedPageBreak/>
        <w:t>Abstract</w:t>
      </w:r>
      <w:bookmarkEnd w:id="0"/>
      <w:r w:rsidRPr="000E379F">
        <w:rPr>
          <w:rFonts w:asciiTheme="minorHAnsi" w:hAnsiTheme="minorHAnsi"/>
          <w:color w:val="auto"/>
          <w:sz w:val="36"/>
          <w:szCs w:val="36"/>
        </w:rPr>
        <w:t xml:space="preserve"> </w:t>
      </w:r>
    </w:p>
    <w:p w14:paraId="697F5058" w14:textId="165BB9A7" w:rsidR="00180749" w:rsidRPr="000E379F" w:rsidRDefault="00CB7DB4" w:rsidP="00EB0717">
      <w:pPr>
        <w:spacing w:line="360" w:lineRule="auto"/>
        <w:rPr>
          <w:sz w:val="24"/>
          <w:szCs w:val="24"/>
        </w:rPr>
      </w:pPr>
      <w:r w:rsidRPr="000E379F">
        <w:rPr>
          <w:sz w:val="24"/>
          <w:szCs w:val="24"/>
        </w:rPr>
        <w:t>The plant microbiome plays essential roles in maintaining plant health and function</w:t>
      </w:r>
      <w:r w:rsidR="00004E64" w:rsidRPr="000E379F">
        <w:rPr>
          <w:sz w:val="24"/>
          <w:szCs w:val="24"/>
        </w:rPr>
        <w:t>. This</w:t>
      </w:r>
      <w:r w:rsidR="002D49FE" w:rsidRPr="000E379F">
        <w:rPr>
          <w:sz w:val="24"/>
          <w:szCs w:val="24"/>
        </w:rPr>
        <w:t xml:space="preserve"> can</w:t>
      </w:r>
      <w:r w:rsidR="00004E64" w:rsidRPr="000E379F">
        <w:rPr>
          <w:sz w:val="24"/>
          <w:szCs w:val="24"/>
        </w:rPr>
        <w:t xml:space="preserve"> aid</w:t>
      </w:r>
      <w:r w:rsidR="002D49FE" w:rsidRPr="000E379F">
        <w:rPr>
          <w:sz w:val="24"/>
          <w:szCs w:val="24"/>
        </w:rPr>
        <w:t xml:space="preserve"> in</w:t>
      </w:r>
      <w:r w:rsidR="00004E64" w:rsidRPr="000E379F">
        <w:rPr>
          <w:sz w:val="24"/>
          <w:szCs w:val="24"/>
        </w:rPr>
        <w:t xml:space="preserve"> the production of high-quality</w:t>
      </w:r>
      <w:r w:rsidR="000C2A33" w:rsidRPr="000E379F">
        <w:rPr>
          <w:sz w:val="24"/>
          <w:szCs w:val="24"/>
        </w:rPr>
        <w:t xml:space="preserve"> </w:t>
      </w:r>
      <w:r w:rsidR="00004E64" w:rsidRPr="000E379F">
        <w:rPr>
          <w:sz w:val="24"/>
          <w:szCs w:val="24"/>
        </w:rPr>
        <w:t>resilient crops, a key goal in agriculture</w:t>
      </w:r>
      <w:r w:rsidR="00D86D41" w:rsidRPr="000E379F">
        <w:rPr>
          <w:sz w:val="24"/>
          <w:szCs w:val="24"/>
        </w:rPr>
        <w:t>,</w:t>
      </w:r>
      <w:r w:rsidR="00004E64" w:rsidRPr="000E379F">
        <w:rPr>
          <w:sz w:val="24"/>
          <w:szCs w:val="24"/>
        </w:rPr>
        <w:t xml:space="preserve"> as climate change threatens food security. </w:t>
      </w:r>
      <w:r w:rsidR="00017874" w:rsidRPr="000E379F">
        <w:rPr>
          <w:sz w:val="24"/>
          <w:szCs w:val="24"/>
        </w:rPr>
        <w:t>The seedling stage is especially important, as early microbial establishment can influence the composition of the plant’s lifelong micr</w:t>
      </w:r>
      <w:r w:rsidR="00F85557" w:rsidRPr="000E379F">
        <w:rPr>
          <w:sz w:val="24"/>
          <w:szCs w:val="24"/>
        </w:rPr>
        <w:t>obial community</w:t>
      </w:r>
      <w:r w:rsidR="00017874" w:rsidRPr="000E379F">
        <w:rPr>
          <w:sz w:val="24"/>
          <w:szCs w:val="24"/>
        </w:rPr>
        <w:t xml:space="preserve">. </w:t>
      </w:r>
      <w:r w:rsidR="009A3493" w:rsidRPr="000E379F">
        <w:rPr>
          <w:sz w:val="24"/>
          <w:szCs w:val="24"/>
        </w:rPr>
        <w:t xml:space="preserve">Despite </w:t>
      </w:r>
      <w:r w:rsidR="00017874" w:rsidRPr="000E379F">
        <w:rPr>
          <w:sz w:val="24"/>
          <w:szCs w:val="24"/>
        </w:rPr>
        <w:t>this</w:t>
      </w:r>
      <w:r w:rsidR="009A3493" w:rsidRPr="000E379F">
        <w:rPr>
          <w:sz w:val="24"/>
          <w:szCs w:val="24"/>
        </w:rPr>
        <w:t xml:space="preserve">, the microbiome of seedlings remains relatively understudied compared to mature plants. </w:t>
      </w:r>
      <w:r w:rsidR="00180749" w:rsidRPr="000E379F">
        <w:rPr>
          <w:sz w:val="24"/>
          <w:szCs w:val="24"/>
        </w:rPr>
        <w:t>This study characterised the bacterial microbiome of seedlings using a meta-analysis of 16S rRNA gene fragments from 1</w:t>
      </w:r>
      <w:r w:rsidR="008A5DC5" w:rsidRPr="000E379F">
        <w:rPr>
          <w:sz w:val="24"/>
          <w:szCs w:val="24"/>
        </w:rPr>
        <w:t>1</w:t>
      </w:r>
      <w:r w:rsidR="00180749" w:rsidRPr="000E379F">
        <w:rPr>
          <w:sz w:val="24"/>
          <w:szCs w:val="24"/>
        </w:rPr>
        <w:t xml:space="preserve"> plant species including </w:t>
      </w:r>
      <w:r w:rsidR="001D7662" w:rsidRPr="000E379F">
        <w:rPr>
          <w:sz w:val="24"/>
          <w:szCs w:val="24"/>
        </w:rPr>
        <w:t xml:space="preserve">the families </w:t>
      </w:r>
      <w:r w:rsidR="00180749" w:rsidRPr="000E379F">
        <w:rPr>
          <w:sz w:val="24"/>
          <w:szCs w:val="24"/>
        </w:rPr>
        <w:t>Brassicaceae and Fabaceae.</w:t>
      </w:r>
    </w:p>
    <w:p w14:paraId="3EAA27E5" w14:textId="0BA67B89" w:rsidR="00700631" w:rsidRPr="000E379F" w:rsidRDefault="00C7400B" w:rsidP="00EB0717">
      <w:pPr>
        <w:spacing w:line="360" w:lineRule="auto"/>
        <w:rPr>
          <w:sz w:val="24"/>
          <w:szCs w:val="24"/>
        </w:rPr>
      </w:pPr>
      <w:r w:rsidRPr="000E379F">
        <w:rPr>
          <w:sz w:val="24"/>
          <w:szCs w:val="24"/>
        </w:rPr>
        <w:t>S</w:t>
      </w:r>
      <w:r w:rsidR="0099068E" w:rsidRPr="000E379F">
        <w:rPr>
          <w:sz w:val="24"/>
          <w:szCs w:val="24"/>
        </w:rPr>
        <w:t>eedlings</w:t>
      </w:r>
      <w:r w:rsidRPr="000E379F">
        <w:rPr>
          <w:sz w:val="24"/>
          <w:szCs w:val="24"/>
        </w:rPr>
        <w:t xml:space="preserve"> </w:t>
      </w:r>
      <w:r w:rsidR="009E5B16" w:rsidRPr="000E379F">
        <w:rPr>
          <w:sz w:val="24"/>
          <w:szCs w:val="24"/>
        </w:rPr>
        <w:t>harboured</w:t>
      </w:r>
      <w:r w:rsidR="0099068E" w:rsidRPr="000E379F">
        <w:rPr>
          <w:sz w:val="24"/>
          <w:szCs w:val="24"/>
        </w:rPr>
        <w:t xml:space="preserve"> a diverse </w:t>
      </w:r>
      <w:r w:rsidR="009E5B16" w:rsidRPr="000E379F">
        <w:rPr>
          <w:sz w:val="24"/>
          <w:szCs w:val="24"/>
        </w:rPr>
        <w:t xml:space="preserve">bacterial community </w:t>
      </w:r>
      <w:r w:rsidR="00BF15E7" w:rsidRPr="000E379F">
        <w:rPr>
          <w:sz w:val="24"/>
          <w:szCs w:val="24"/>
        </w:rPr>
        <w:t>with richness spanning</w:t>
      </w:r>
      <w:r w:rsidR="0054488E" w:rsidRPr="000E379F">
        <w:rPr>
          <w:sz w:val="24"/>
          <w:szCs w:val="24"/>
        </w:rPr>
        <w:t xml:space="preserve"> 4 to 400 </w:t>
      </w:r>
      <w:r w:rsidR="00536669" w:rsidRPr="000E379F">
        <w:rPr>
          <w:sz w:val="24"/>
          <w:szCs w:val="24"/>
        </w:rPr>
        <w:t>A</w:t>
      </w:r>
      <w:r w:rsidR="00622287" w:rsidRPr="000E379F">
        <w:rPr>
          <w:sz w:val="24"/>
          <w:szCs w:val="24"/>
        </w:rPr>
        <w:t>SV</w:t>
      </w:r>
      <w:r w:rsidR="00C454F9" w:rsidRPr="000E379F">
        <w:rPr>
          <w:sz w:val="24"/>
          <w:szCs w:val="24"/>
        </w:rPr>
        <w:t>s</w:t>
      </w:r>
      <w:r w:rsidR="00EF06E9" w:rsidRPr="000E379F">
        <w:rPr>
          <w:sz w:val="24"/>
          <w:szCs w:val="24"/>
        </w:rPr>
        <w:t xml:space="preserve"> </w:t>
      </w:r>
      <w:r w:rsidR="00362552" w:rsidRPr="000E379F">
        <w:rPr>
          <w:sz w:val="24"/>
          <w:szCs w:val="24"/>
        </w:rPr>
        <w:t>across</w:t>
      </w:r>
      <w:r w:rsidR="00BD25D8" w:rsidRPr="000E379F">
        <w:rPr>
          <w:sz w:val="24"/>
          <w:szCs w:val="24"/>
        </w:rPr>
        <w:t xml:space="preserve"> samples</w:t>
      </w:r>
      <w:r w:rsidR="00C454F9" w:rsidRPr="000E379F">
        <w:rPr>
          <w:sz w:val="24"/>
          <w:szCs w:val="24"/>
        </w:rPr>
        <w:t>.</w:t>
      </w:r>
      <w:r w:rsidR="00544EAD" w:rsidRPr="000E379F">
        <w:rPr>
          <w:sz w:val="24"/>
          <w:szCs w:val="24"/>
        </w:rPr>
        <w:t xml:space="preserve"> Additionally</w:t>
      </w:r>
      <w:r w:rsidR="004C7A01" w:rsidRPr="000E379F">
        <w:rPr>
          <w:sz w:val="24"/>
          <w:szCs w:val="24"/>
        </w:rPr>
        <w:t xml:space="preserve"> a conserved core microbiome was identified, dominated by four phyla (Proteobacteria, Actinobacteria, Firmicutes, and Bacteroidetes) and six core genera</w:t>
      </w:r>
      <w:r w:rsidR="00925F06" w:rsidRPr="000E379F">
        <w:rPr>
          <w:sz w:val="24"/>
          <w:szCs w:val="24"/>
        </w:rPr>
        <w:t xml:space="preserve"> (</w:t>
      </w:r>
      <w:proofErr w:type="spellStart"/>
      <w:r w:rsidR="00465485" w:rsidRPr="000E379F">
        <w:rPr>
          <w:i/>
          <w:iCs/>
          <w:sz w:val="24"/>
          <w:szCs w:val="24"/>
        </w:rPr>
        <w:t>P</w:t>
      </w:r>
      <w:r w:rsidR="004C7A01" w:rsidRPr="000E379F">
        <w:rPr>
          <w:i/>
          <w:iCs/>
          <w:sz w:val="24"/>
          <w:szCs w:val="24"/>
        </w:rPr>
        <w:t>antoea</w:t>
      </w:r>
      <w:proofErr w:type="spellEnd"/>
      <w:r w:rsidR="004C7A01" w:rsidRPr="000E379F">
        <w:rPr>
          <w:sz w:val="24"/>
          <w:szCs w:val="24"/>
        </w:rPr>
        <w:t xml:space="preserve">, </w:t>
      </w:r>
      <w:r w:rsidR="004C7A01" w:rsidRPr="000E379F">
        <w:rPr>
          <w:i/>
          <w:iCs/>
          <w:sz w:val="24"/>
          <w:szCs w:val="24"/>
        </w:rPr>
        <w:t>Pseudomonas</w:t>
      </w:r>
      <w:r w:rsidR="004C7A01" w:rsidRPr="000E379F">
        <w:rPr>
          <w:sz w:val="24"/>
          <w:szCs w:val="24"/>
        </w:rPr>
        <w:t xml:space="preserve">, </w:t>
      </w:r>
      <w:r w:rsidR="004C7A01" w:rsidRPr="000E379F">
        <w:rPr>
          <w:i/>
          <w:iCs/>
          <w:sz w:val="24"/>
          <w:szCs w:val="24"/>
        </w:rPr>
        <w:t>Massilia</w:t>
      </w:r>
      <w:r w:rsidR="004C7A01" w:rsidRPr="000E379F">
        <w:rPr>
          <w:sz w:val="24"/>
          <w:szCs w:val="24"/>
        </w:rPr>
        <w:t xml:space="preserve">, </w:t>
      </w:r>
      <w:proofErr w:type="spellStart"/>
      <w:r w:rsidR="004C7A01" w:rsidRPr="000E379F">
        <w:rPr>
          <w:i/>
          <w:iCs/>
          <w:sz w:val="24"/>
          <w:szCs w:val="24"/>
        </w:rPr>
        <w:t>Sphingomonas</w:t>
      </w:r>
      <w:proofErr w:type="spellEnd"/>
      <w:r w:rsidR="004C7A01" w:rsidRPr="000E379F">
        <w:rPr>
          <w:sz w:val="24"/>
          <w:szCs w:val="24"/>
        </w:rPr>
        <w:t xml:space="preserve">, </w:t>
      </w:r>
      <w:proofErr w:type="spellStart"/>
      <w:r w:rsidR="004C7A01" w:rsidRPr="000E379F">
        <w:rPr>
          <w:i/>
          <w:iCs/>
          <w:sz w:val="24"/>
          <w:szCs w:val="24"/>
        </w:rPr>
        <w:t>Paenibacillus</w:t>
      </w:r>
      <w:proofErr w:type="spellEnd"/>
      <w:r w:rsidR="004C7A01" w:rsidRPr="000E379F">
        <w:rPr>
          <w:sz w:val="24"/>
          <w:szCs w:val="24"/>
        </w:rPr>
        <w:t xml:space="preserve">, and </w:t>
      </w:r>
      <w:r w:rsidR="004C7A01" w:rsidRPr="000E379F">
        <w:rPr>
          <w:i/>
          <w:iCs/>
          <w:sz w:val="24"/>
          <w:szCs w:val="24"/>
        </w:rPr>
        <w:t>Bacillus</w:t>
      </w:r>
      <w:r w:rsidR="00465485" w:rsidRPr="000E379F">
        <w:rPr>
          <w:i/>
          <w:iCs/>
          <w:sz w:val="24"/>
          <w:szCs w:val="24"/>
        </w:rPr>
        <w:t>)</w:t>
      </w:r>
      <w:r w:rsidR="004C7A01" w:rsidRPr="000E379F">
        <w:rPr>
          <w:sz w:val="24"/>
          <w:szCs w:val="24"/>
        </w:rPr>
        <w:t>.</w:t>
      </w:r>
      <w:r w:rsidR="00CD10BB" w:rsidRPr="000E379F">
        <w:rPr>
          <w:sz w:val="24"/>
          <w:szCs w:val="24"/>
        </w:rPr>
        <w:t xml:space="preserve"> A flexible microbiome consisting of low-abundance, variable taxa was </w:t>
      </w:r>
      <w:r w:rsidR="00544EAD" w:rsidRPr="000E379F">
        <w:rPr>
          <w:sz w:val="24"/>
          <w:szCs w:val="24"/>
        </w:rPr>
        <w:t xml:space="preserve">also </w:t>
      </w:r>
      <w:r w:rsidR="00CD10BB" w:rsidRPr="000E379F">
        <w:rPr>
          <w:sz w:val="24"/>
          <w:szCs w:val="24"/>
        </w:rPr>
        <w:t>observed.</w:t>
      </w:r>
    </w:p>
    <w:p w14:paraId="4F8204F1" w14:textId="2B3CBBEC" w:rsidR="00E5082E" w:rsidRPr="000E379F" w:rsidRDefault="00027624" w:rsidP="00EB0717">
      <w:pPr>
        <w:spacing w:line="360" w:lineRule="auto"/>
        <w:rPr>
          <w:sz w:val="24"/>
          <w:szCs w:val="24"/>
        </w:rPr>
      </w:pPr>
      <w:r w:rsidRPr="000E379F">
        <w:rPr>
          <w:sz w:val="24"/>
          <w:szCs w:val="24"/>
        </w:rPr>
        <w:t xml:space="preserve">Alpha and beta diversity analyses showed some species-associated differences, although most species exhibited comparable diversity and </w:t>
      </w:r>
      <w:r w:rsidR="0069297D" w:rsidRPr="000E379F">
        <w:rPr>
          <w:sz w:val="24"/>
          <w:szCs w:val="24"/>
        </w:rPr>
        <w:t>substantial</w:t>
      </w:r>
      <w:r w:rsidRPr="000E379F">
        <w:rPr>
          <w:sz w:val="24"/>
          <w:szCs w:val="24"/>
        </w:rPr>
        <w:t xml:space="preserve"> overlap in composition</w:t>
      </w:r>
      <w:r w:rsidR="005B550C" w:rsidRPr="000E379F">
        <w:rPr>
          <w:sz w:val="24"/>
          <w:szCs w:val="24"/>
        </w:rPr>
        <w:t xml:space="preserve"> indicates</w:t>
      </w:r>
      <w:r w:rsidRPr="000E379F">
        <w:rPr>
          <w:sz w:val="24"/>
          <w:szCs w:val="24"/>
        </w:rPr>
        <w:t xml:space="preserve"> shared microbial communities. </w:t>
      </w:r>
      <w:r w:rsidRPr="000E379F">
        <w:rPr>
          <w:i/>
          <w:iCs/>
          <w:sz w:val="24"/>
          <w:szCs w:val="24"/>
        </w:rPr>
        <w:t>Triticum aestivum</w:t>
      </w:r>
      <w:r w:rsidRPr="000E379F">
        <w:rPr>
          <w:sz w:val="24"/>
          <w:szCs w:val="24"/>
        </w:rPr>
        <w:t xml:space="preserve"> showed the most distinct patterns</w:t>
      </w:r>
      <w:r w:rsidR="005B550C" w:rsidRPr="000E379F">
        <w:rPr>
          <w:sz w:val="24"/>
          <w:szCs w:val="24"/>
        </w:rPr>
        <w:t>,</w:t>
      </w:r>
      <w:r w:rsidRPr="000E379F">
        <w:rPr>
          <w:sz w:val="24"/>
          <w:szCs w:val="24"/>
        </w:rPr>
        <w:t xml:space="preserve"> however, environmental variation and unequal sample representation mean that </w:t>
      </w:r>
      <w:r w:rsidR="00E5082E" w:rsidRPr="000E379F">
        <w:rPr>
          <w:sz w:val="24"/>
          <w:szCs w:val="24"/>
        </w:rPr>
        <w:t>host-specific effects could not be fully separated</w:t>
      </w:r>
      <w:r w:rsidR="00E15E37" w:rsidRPr="000E379F">
        <w:rPr>
          <w:sz w:val="24"/>
          <w:szCs w:val="24"/>
        </w:rPr>
        <w:t xml:space="preserve">. </w:t>
      </w:r>
    </w:p>
    <w:p w14:paraId="1336EDB7" w14:textId="64C1DC81" w:rsidR="00DA5FC6" w:rsidRPr="000E379F" w:rsidRDefault="009A6007" w:rsidP="00EB0717">
      <w:pPr>
        <w:spacing w:line="360" w:lineRule="auto"/>
        <w:rPr>
          <w:sz w:val="24"/>
          <w:szCs w:val="24"/>
        </w:rPr>
      </w:pPr>
      <w:r w:rsidRPr="000E379F">
        <w:rPr>
          <w:sz w:val="24"/>
          <w:szCs w:val="24"/>
        </w:rPr>
        <w:t>The identification of core and flexible</w:t>
      </w:r>
      <w:r w:rsidR="00962198" w:rsidRPr="000E379F">
        <w:rPr>
          <w:sz w:val="24"/>
          <w:szCs w:val="24"/>
        </w:rPr>
        <w:t xml:space="preserve"> seedling microbiota</w:t>
      </w:r>
      <w:r w:rsidR="00223D2D" w:rsidRPr="000E379F">
        <w:rPr>
          <w:sz w:val="24"/>
          <w:szCs w:val="24"/>
        </w:rPr>
        <w:t xml:space="preserve"> provides insight into </w:t>
      </w:r>
      <w:r w:rsidR="00F649AE" w:rsidRPr="000E379F">
        <w:rPr>
          <w:sz w:val="24"/>
          <w:szCs w:val="24"/>
        </w:rPr>
        <w:t xml:space="preserve">early plant microbiome composition </w:t>
      </w:r>
      <w:r w:rsidR="00524856" w:rsidRPr="000E379F">
        <w:rPr>
          <w:sz w:val="24"/>
          <w:szCs w:val="24"/>
        </w:rPr>
        <w:t>and</w:t>
      </w:r>
      <w:r w:rsidR="00AE40CA" w:rsidRPr="000E379F">
        <w:rPr>
          <w:sz w:val="24"/>
          <w:szCs w:val="24"/>
        </w:rPr>
        <w:t xml:space="preserve"> could be targets </w:t>
      </w:r>
      <w:r w:rsidR="00A21243" w:rsidRPr="000E379F">
        <w:rPr>
          <w:sz w:val="24"/>
          <w:szCs w:val="24"/>
        </w:rPr>
        <w:t>for functional analysis to elucidate</w:t>
      </w:r>
      <w:r w:rsidR="00524856" w:rsidRPr="000E379F">
        <w:rPr>
          <w:sz w:val="24"/>
          <w:szCs w:val="24"/>
        </w:rPr>
        <w:t xml:space="preserve"> </w:t>
      </w:r>
      <w:r w:rsidR="000B25C7" w:rsidRPr="000E379F">
        <w:rPr>
          <w:sz w:val="24"/>
          <w:szCs w:val="24"/>
        </w:rPr>
        <w:t>their</w:t>
      </w:r>
      <w:r w:rsidR="00F649AE" w:rsidRPr="000E379F">
        <w:rPr>
          <w:sz w:val="24"/>
          <w:szCs w:val="24"/>
        </w:rPr>
        <w:t xml:space="preserve"> roles</w:t>
      </w:r>
      <w:r w:rsidR="00070815" w:rsidRPr="000E379F">
        <w:rPr>
          <w:sz w:val="24"/>
          <w:szCs w:val="24"/>
        </w:rPr>
        <w:t xml:space="preserve"> in</w:t>
      </w:r>
      <w:r w:rsidR="00F649AE" w:rsidRPr="000E379F">
        <w:rPr>
          <w:sz w:val="24"/>
          <w:szCs w:val="24"/>
        </w:rPr>
        <w:t xml:space="preserve"> plant health</w:t>
      </w:r>
      <w:r w:rsidR="000B25C7" w:rsidRPr="000E379F">
        <w:rPr>
          <w:sz w:val="24"/>
          <w:szCs w:val="24"/>
        </w:rPr>
        <w:t>.</w:t>
      </w:r>
      <w:r w:rsidR="0082796A" w:rsidRPr="000E379F">
        <w:rPr>
          <w:sz w:val="24"/>
          <w:szCs w:val="24"/>
        </w:rPr>
        <w:t xml:space="preserve"> </w:t>
      </w:r>
      <w:r w:rsidR="005320AF" w:rsidRPr="000E379F">
        <w:rPr>
          <w:sz w:val="24"/>
          <w:szCs w:val="24"/>
        </w:rPr>
        <w:t>This</w:t>
      </w:r>
      <w:r w:rsidR="000B25C7" w:rsidRPr="000E379F">
        <w:rPr>
          <w:sz w:val="24"/>
          <w:szCs w:val="24"/>
        </w:rPr>
        <w:t xml:space="preserve"> characterisation informs</w:t>
      </w:r>
      <w:r w:rsidR="00F649AE" w:rsidRPr="000E379F">
        <w:rPr>
          <w:sz w:val="24"/>
          <w:szCs w:val="24"/>
        </w:rPr>
        <w:t xml:space="preserve"> </w:t>
      </w:r>
      <w:r w:rsidRPr="000E379F">
        <w:rPr>
          <w:sz w:val="24"/>
          <w:szCs w:val="24"/>
        </w:rPr>
        <w:t>microbiome-based strategies to enhance agricultural productivity.</w:t>
      </w:r>
      <w:r w:rsidR="00103554" w:rsidRPr="000E379F">
        <w:rPr>
          <w:sz w:val="24"/>
          <w:szCs w:val="24"/>
        </w:rPr>
        <w:t xml:space="preserve"> </w:t>
      </w:r>
      <w:r w:rsidR="00DA5FC6" w:rsidRPr="000E379F">
        <w:rPr>
          <w:sz w:val="24"/>
          <w:szCs w:val="24"/>
        </w:rPr>
        <w:t xml:space="preserve">Future work should further resolve host-specific effects in seedling microbiomes using more balanced and controlled sampling designs. </w:t>
      </w:r>
    </w:p>
    <w:p w14:paraId="3AF4AA4F" w14:textId="2A7C27FE" w:rsidR="00C327A1" w:rsidRPr="00C327A1" w:rsidRDefault="002528BA" w:rsidP="00C327A1">
      <w:pPr>
        <w:spacing w:line="360" w:lineRule="auto"/>
        <w:rPr>
          <w:sz w:val="24"/>
          <w:szCs w:val="24"/>
        </w:rPr>
      </w:pPr>
      <w:bookmarkStart w:id="1" w:name="_Toc229136809"/>
      <w:r w:rsidRPr="00C327A1">
        <w:rPr>
          <w:rStyle w:val="Heading2Char"/>
          <w:rFonts w:asciiTheme="minorHAnsi" w:hAnsiTheme="minorHAnsi"/>
          <w:color w:val="auto"/>
          <w:sz w:val="36"/>
          <w:szCs w:val="36"/>
        </w:rPr>
        <w:t>Summary for the layman</w:t>
      </w:r>
      <w:bookmarkEnd w:id="1"/>
      <w:r w:rsidR="007A4DE2" w:rsidRPr="00C327A1">
        <w:rPr>
          <w:sz w:val="36"/>
          <w:szCs w:val="36"/>
        </w:rPr>
        <w:t xml:space="preserve"> </w:t>
      </w:r>
      <w:r w:rsidR="007A4DE2" w:rsidRPr="00C327A1">
        <w:rPr>
          <w:sz w:val="36"/>
          <w:szCs w:val="36"/>
        </w:rPr>
        <w:br/>
      </w:r>
      <w:r w:rsidR="00C327A1" w:rsidRPr="00C327A1">
        <w:rPr>
          <w:sz w:val="24"/>
          <w:szCs w:val="24"/>
        </w:rPr>
        <w:t>Plants are surrounded by microorganisms such as bacteria</w:t>
      </w:r>
      <w:r w:rsidR="001F29EC">
        <w:rPr>
          <w:sz w:val="24"/>
          <w:szCs w:val="24"/>
        </w:rPr>
        <w:t xml:space="preserve"> and fungi</w:t>
      </w:r>
      <w:r w:rsidR="00C327A1" w:rsidRPr="00C327A1">
        <w:rPr>
          <w:sz w:val="24"/>
          <w:szCs w:val="24"/>
        </w:rPr>
        <w:t xml:space="preserve">, together </w:t>
      </w:r>
      <w:r w:rsidR="001F29EC">
        <w:rPr>
          <w:sz w:val="24"/>
          <w:szCs w:val="24"/>
        </w:rPr>
        <w:t xml:space="preserve">these </w:t>
      </w:r>
      <w:r w:rsidR="00C327A1" w:rsidRPr="00C327A1">
        <w:rPr>
          <w:sz w:val="24"/>
          <w:szCs w:val="24"/>
        </w:rPr>
        <w:t xml:space="preserve">make up the plant microbiome. </w:t>
      </w:r>
      <w:r w:rsidR="000640B9">
        <w:rPr>
          <w:sz w:val="24"/>
          <w:szCs w:val="24"/>
        </w:rPr>
        <w:t>M</w:t>
      </w:r>
      <w:r w:rsidR="00C327A1" w:rsidRPr="00C327A1">
        <w:rPr>
          <w:sz w:val="24"/>
          <w:szCs w:val="24"/>
        </w:rPr>
        <w:t xml:space="preserve">icroorganisms live on the surfaces of leaves and roots, and sometimes inside the plant itself. Many </w:t>
      </w:r>
      <w:r w:rsidR="00D12C78">
        <w:rPr>
          <w:sz w:val="24"/>
          <w:szCs w:val="24"/>
        </w:rPr>
        <w:t>microorganisms</w:t>
      </w:r>
      <w:r w:rsidR="00C327A1" w:rsidRPr="00C327A1">
        <w:rPr>
          <w:sz w:val="24"/>
          <w:szCs w:val="24"/>
        </w:rPr>
        <w:t xml:space="preserve"> are essential for plant </w:t>
      </w:r>
      <w:r w:rsidR="00C327A1" w:rsidRPr="00C327A1">
        <w:rPr>
          <w:sz w:val="24"/>
          <w:szCs w:val="24"/>
        </w:rPr>
        <w:lastRenderedPageBreak/>
        <w:t>growth</w:t>
      </w:r>
      <w:r w:rsidR="00D12C78">
        <w:rPr>
          <w:sz w:val="24"/>
          <w:szCs w:val="24"/>
        </w:rPr>
        <w:t xml:space="preserve"> and health</w:t>
      </w:r>
      <w:r w:rsidR="00C327A1" w:rsidRPr="00C327A1">
        <w:rPr>
          <w:sz w:val="24"/>
          <w:szCs w:val="24"/>
        </w:rPr>
        <w:t xml:space="preserve">. Some bacteria can </w:t>
      </w:r>
      <w:r w:rsidR="003679AA">
        <w:rPr>
          <w:sz w:val="24"/>
          <w:szCs w:val="24"/>
        </w:rPr>
        <w:t>defend</w:t>
      </w:r>
      <w:r w:rsidR="00C327A1" w:rsidRPr="00C327A1">
        <w:rPr>
          <w:sz w:val="24"/>
          <w:szCs w:val="24"/>
        </w:rPr>
        <w:t xml:space="preserve"> </w:t>
      </w:r>
      <w:r w:rsidR="003679AA">
        <w:rPr>
          <w:sz w:val="24"/>
          <w:szCs w:val="24"/>
        </w:rPr>
        <w:t>against</w:t>
      </w:r>
      <w:r w:rsidR="00C327A1" w:rsidRPr="00C327A1">
        <w:rPr>
          <w:sz w:val="24"/>
          <w:szCs w:val="24"/>
        </w:rPr>
        <w:t xml:space="preserve"> harmful disease causing </w:t>
      </w:r>
      <w:r w:rsidR="001E1242" w:rsidRPr="00C327A1">
        <w:rPr>
          <w:sz w:val="24"/>
          <w:szCs w:val="24"/>
        </w:rPr>
        <w:t>micro</w:t>
      </w:r>
      <w:r w:rsidR="001E1242">
        <w:rPr>
          <w:sz w:val="24"/>
          <w:szCs w:val="24"/>
        </w:rPr>
        <w:t>organisms</w:t>
      </w:r>
      <w:r w:rsidR="00C327A1" w:rsidRPr="00C327A1">
        <w:rPr>
          <w:sz w:val="24"/>
          <w:szCs w:val="24"/>
        </w:rPr>
        <w:t>, helping plants stay healthy.</w:t>
      </w:r>
      <w:r w:rsidR="001E1242">
        <w:rPr>
          <w:sz w:val="24"/>
          <w:szCs w:val="24"/>
        </w:rPr>
        <w:t xml:space="preserve"> </w:t>
      </w:r>
    </w:p>
    <w:p w14:paraId="57367E27" w14:textId="02514C68" w:rsidR="00C327A1" w:rsidRPr="00C327A1" w:rsidRDefault="00C327A1" w:rsidP="00C327A1">
      <w:pPr>
        <w:spacing w:line="360" w:lineRule="auto"/>
        <w:rPr>
          <w:sz w:val="24"/>
          <w:szCs w:val="24"/>
        </w:rPr>
      </w:pPr>
      <w:r w:rsidRPr="00C327A1">
        <w:rPr>
          <w:sz w:val="24"/>
          <w:szCs w:val="24"/>
        </w:rPr>
        <w:t>Healthy crops are essential for producing enough food to support a growing population. However, effects from climate change such as rising temperatures</w:t>
      </w:r>
      <w:r w:rsidR="00EF5706">
        <w:rPr>
          <w:sz w:val="24"/>
          <w:szCs w:val="24"/>
        </w:rPr>
        <w:t xml:space="preserve"> are</w:t>
      </w:r>
      <w:r w:rsidRPr="00C327A1">
        <w:rPr>
          <w:sz w:val="24"/>
          <w:szCs w:val="24"/>
        </w:rPr>
        <w:t xml:space="preserve"> making it increasingly difficult to grow crops. </w:t>
      </w:r>
      <w:r w:rsidR="005B5D91">
        <w:rPr>
          <w:sz w:val="24"/>
          <w:szCs w:val="24"/>
        </w:rPr>
        <w:t>U</w:t>
      </w:r>
      <w:r w:rsidRPr="00C327A1">
        <w:rPr>
          <w:sz w:val="24"/>
          <w:szCs w:val="24"/>
        </w:rPr>
        <w:t>nderstanding</w:t>
      </w:r>
      <w:r w:rsidR="00CF0318">
        <w:rPr>
          <w:sz w:val="24"/>
          <w:szCs w:val="24"/>
        </w:rPr>
        <w:t xml:space="preserve"> </w:t>
      </w:r>
      <w:r w:rsidR="005B5D91" w:rsidRPr="005B5D91">
        <w:rPr>
          <w:sz w:val="24"/>
          <w:szCs w:val="24"/>
        </w:rPr>
        <w:t xml:space="preserve">how and why certain bacteria associated with plants are beneficial, and how they contribute to plant health, could support the development of </w:t>
      </w:r>
      <w:r w:rsidR="005B4EE6" w:rsidRPr="00C327A1">
        <w:rPr>
          <w:sz w:val="24"/>
          <w:szCs w:val="24"/>
        </w:rPr>
        <w:t xml:space="preserve">new ways to improve crop </w:t>
      </w:r>
      <w:r w:rsidR="005B4EE6">
        <w:rPr>
          <w:sz w:val="24"/>
          <w:szCs w:val="24"/>
        </w:rPr>
        <w:t>productivity.</w:t>
      </w:r>
      <w:r w:rsidR="00D07540">
        <w:rPr>
          <w:sz w:val="24"/>
          <w:szCs w:val="24"/>
        </w:rPr>
        <w:t xml:space="preserve"> </w:t>
      </w:r>
      <w:r w:rsidRPr="00C327A1">
        <w:rPr>
          <w:sz w:val="24"/>
          <w:szCs w:val="24"/>
        </w:rPr>
        <w:t>For example, beneficial bacteria could potentially be added to struggling crops to increase its resistance to disease or environmental stress.</w:t>
      </w:r>
    </w:p>
    <w:p w14:paraId="609275C2" w14:textId="0A025A2A" w:rsidR="00C327A1" w:rsidRPr="00C327A1" w:rsidRDefault="00C327A1" w:rsidP="00C327A1">
      <w:pPr>
        <w:spacing w:line="360" w:lineRule="auto"/>
        <w:rPr>
          <w:sz w:val="24"/>
          <w:szCs w:val="24"/>
        </w:rPr>
      </w:pPr>
      <w:r w:rsidRPr="00C327A1">
        <w:rPr>
          <w:sz w:val="24"/>
          <w:szCs w:val="24"/>
        </w:rPr>
        <w:t>The seedling stage is a particularly important part of a plant’s life cycle</w:t>
      </w:r>
      <w:r w:rsidR="009542A8">
        <w:rPr>
          <w:sz w:val="24"/>
          <w:szCs w:val="24"/>
        </w:rPr>
        <w:t>. T</w:t>
      </w:r>
      <w:r w:rsidRPr="00C327A1">
        <w:rPr>
          <w:sz w:val="24"/>
          <w:szCs w:val="24"/>
        </w:rPr>
        <w:t xml:space="preserve">his is when many </w:t>
      </w:r>
      <w:r w:rsidR="000C7567" w:rsidRPr="00C327A1">
        <w:rPr>
          <w:sz w:val="24"/>
          <w:szCs w:val="24"/>
        </w:rPr>
        <w:t>micro</w:t>
      </w:r>
      <w:r w:rsidR="000C7567">
        <w:rPr>
          <w:sz w:val="24"/>
          <w:szCs w:val="24"/>
        </w:rPr>
        <w:t>organism</w:t>
      </w:r>
      <w:r w:rsidRPr="00C327A1">
        <w:rPr>
          <w:sz w:val="24"/>
          <w:szCs w:val="24"/>
        </w:rPr>
        <w:t xml:space="preserve"> first move onto the plant, these microbes can stay and influence </w:t>
      </w:r>
      <w:r w:rsidR="000C7567">
        <w:rPr>
          <w:sz w:val="24"/>
          <w:szCs w:val="24"/>
        </w:rPr>
        <w:t>the presence of other</w:t>
      </w:r>
      <w:r w:rsidRPr="00C327A1">
        <w:rPr>
          <w:sz w:val="24"/>
          <w:szCs w:val="24"/>
        </w:rPr>
        <w:t xml:space="preserve"> micro</w:t>
      </w:r>
      <w:r w:rsidR="000C7567">
        <w:rPr>
          <w:sz w:val="24"/>
          <w:szCs w:val="24"/>
        </w:rPr>
        <w:t>organisms</w:t>
      </w:r>
      <w:r w:rsidRPr="00C327A1">
        <w:rPr>
          <w:sz w:val="24"/>
          <w:szCs w:val="24"/>
        </w:rPr>
        <w:t xml:space="preserve"> throughout the plants life. Despite this, seedling microbiomes have been studied far less than those of mature plants, especially across different plant species. </w:t>
      </w:r>
    </w:p>
    <w:p w14:paraId="6DBC7A47" w14:textId="584C1B4E" w:rsidR="00C327A1" w:rsidRPr="00C327A1" w:rsidRDefault="00C327A1" w:rsidP="00C327A1">
      <w:pPr>
        <w:spacing w:line="360" w:lineRule="auto"/>
        <w:rPr>
          <w:sz w:val="24"/>
          <w:szCs w:val="24"/>
        </w:rPr>
      </w:pPr>
      <w:r w:rsidRPr="00C327A1">
        <w:rPr>
          <w:sz w:val="24"/>
          <w:szCs w:val="24"/>
        </w:rPr>
        <w:t xml:space="preserve">This study investigated the bacterial microbiomes of seedlings from 11 different plant species used in </w:t>
      </w:r>
      <w:r w:rsidR="003061C2">
        <w:rPr>
          <w:sz w:val="24"/>
          <w:szCs w:val="24"/>
        </w:rPr>
        <w:t>agriculture</w:t>
      </w:r>
      <w:r w:rsidRPr="00C327A1">
        <w:rPr>
          <w:sz w:val="24"/>
          <w:szCs w:val="24"/>
        </w:rPr>
        <w:t xml:space="preserve">, including crops such as wheat, carrot, and bean. Data from </w:t>
      </w:r>
      <w:r w:rsidR="001A407B">
        <w:rPr>
          <w:sz w:val="24"/>
          <w:szCs w:val="24"/>
        </w:rPr>
        <w:t>publicly available</w:t>
      </w:r>
      <w:r w:rsidRPr="00C327A1">
        <w:rPr>
          <w:sz w:val="24"/>
          <w:szCs w:val="24"/>
        </w:rPr>
        <w:t xml:space="preserve"> studies w</w:t>
      </w:r>
      <w:r w:rsidR="00E650DC">
        <w:rPr>
          <w:sz w:val="24"/>
          <w:szCs w:val="24"/>
        </w:rPr>
        <w:t>as</w:t>
      </w:r>
      <w:r w:rsidRPr="00C327A1">
        <w:rPr>
          <w:sz w:val="24"/>
          <w:szCs w:val="24"/>
        </w:rPr>
        <w:t xml:space="preserve"> combined to create a large dataset for analysis</w:t>
      </w:r>
      <w:r w:rsidR="001A407B">
        <w:rPr>
          <w:sz w:val="24"/>
          <w:szCs w:val="24"/>
        </w:rPr>
        <w:t>,</w:t>
      </w:r>
      <w:r w:rsidR="003D391A">
        <w:rPr>
          <w:sz w:val="24"/>
          <w:szCs w:val="24"/>
        </w:rPr>
        <w:t xml:space="preserve"> co</w:t>
      </w:r>
      <w:r w:rsidR="003A6755">
        <w:rPr>
          <w:sz w:val="24"/>
          <w:szCs w:val="24"/>
        </w:rPr>
        <w:t xml:space="preserve">nsisting of </w:t>
      </w:r>
      <w:r w:rsidR="003D391A">
        <w:rPr>
          <w:sz w:val="24"/>
          <w:szCs w:val="24"/>
        </w:rPr>
        <w:t xml:space="preserve">plant microbiomes </w:t>
      </w:r>
      <w:r w:rsidR="00E650DC">
        <w:rPr>
          <w:sz w:val="24"/>
          <w:szCs w:val="24"/>
        </w:rPr>
        <w:t>across multiple geographic locations</w:t>
      </w:r>
      <w:r w:rsidR="003D391A">
        <w:rPr>
          <w:sz w:val="24"/>
          <w:szCs w:val="24"/>
        </w:rPr>
        <w:t>.</w:t>
      </w:r>
    </w:p>
    <w:p w14:paraId="47CFF007" w14:textId="518B0843" w:rsidR="00D07540" w:rsidRDefault="00C327A1" w:rsidP="00D07540">
      <w:pPr>
        <w:spacing w:line="360" w:lineRule="auto"/>
        <w:rPr>
          <w:sz w:val="24"/>
          <w:szCs w:val="24"/>
        </w:rPr>
      </w:pPr>
      <w:r w:rsidRPr="00C327A1">
        <w:rPr>
          <w:sz w:val="24"/>
          <w:szCs w:val="24"/>
        </w:rPr>
        <w:t>The results showed that seedlings contain a wide variety of bacteria.</w:t>
      </w:r>
      <w:r w:rsidR="007F23C1">
        <w:rPr>
          <w:sz w:val="24"/>
          <w:szCs w:val="24"/>
        </w:rPr>
        <w:t xml:space="preserve"> B</w:t>
      </w:r>
      <w:r w:rsidRPr="00C327A1">
        <w:rPr>
          <w:sz w:val="24"/>
          <w:szCs w:val="24"/>
        </w:rPr>
        <w:t xml:space="preserve">acterial groups differed </w:t>
      </w:r>
      <w:r w:rsidR="009B0BB5">
        <w:rPr>
          <w:sz w:val="24"/>
          <w:szCs w:val="24"/>
        </w:rPr>
        <w:t xml:space="preserve">in abundance </w:t>
      </w:r>
      <w:r w:rsidRPr="00C327A1">
        <w:rPr>
          <w:sz w:val="24"/>
          <w:szCs w:val="24"/>
        </w:rPr>
        <w:t>between plant species</w:t>
      </w:r>
      <w:r w:rsidR="007F23C1">
        <w:rPr>
          <w:sz w:val="24"/>
          <w:szCs w:val="24"/>
        </w:rPr>
        <w:t>, however</w:t>
      </w:r>
      <w:r w:rsidRPr="00C327A1">
        <w:rPr>
          <w:sz w:val="24"/>
          <w:szCs w:val="24"/>
        </w:rPr>
        <w:t xml:space="preserve"> some were consistently found across all plants studied</w:t>
      </w:r>
      <w:r w:rsidR="00EA5AB9">
        <w:rPr>
          <w:sz w:val="24"/>
          <w:szCs w:val="24"/>
        </w:rPr>
        <w:t xml:space="preserve"> such as</w:t>
      </w:r>
      <w:r w:rsidR="00EA5AB9" w:rsidRPr="000C6B49">
        <w:rPr>
          <w:i/>
          <w:iCs/>
          <w:sz w:val="24"/>
          <w:szCs w:val="24"/>
        </w:rPr>
        <w:t xml:space="preserve"> </w:t>
      </w:r>
      <w:r w:rsidR="000C6B49" w:rsidRPr="000C6B49">
        <w:rPr>
          <w:i/>
          <w:iCs/>
          <w:sz w:val="24"/>
          <w:szCs w:val="24"/>
        </w:rPr>
        <w:t>Pseudomonas</w:t>
      </w:r>
      <w:r w:rsidR="00EA5AB9">
        <w:rPr>
          <w:sz w:val="24"/>
          <w:szCs w:val="24"/>
        </w:rPr>
        <w:t>, and</w:t>
      </w:r>
      <w:r w:rsidR="00EA5AB9" w:rsidRPr="000C6B49">
        <w:rPr>
          <w:i/>
          <w:iCs/>
          <w:sz w:val="24"/>
          <w:szCs w:val="24"/>
        </w:rPr>
        <w:t xml:space="preserve"> </w:t>
      </w:r>
      <w:proofErr w:type="spellStart"/>
      <w:r w:rsidR="000C6B49" w:rsidRPr="000C6B49">
        <w:rPr>
          <w:i/>
          <w:iCs/>
          <w:sz w:val="24"/>
          <w:szCs w:val="24"/>
        </w:rPr>
        <w:t>Pantoea</w:t>
      </w:r>
      <w:proofErr w:type="spellEnd"/>
      <w:r w:rsidRPr="00C327A1">
        <w:rPr>
          <w:sz w:val="24"/>
          <w:szCs w:val="24"/>
        </w:rPr>
        <w:t>. These shared bacteria form a “core microbiome” and may play important roles in plant health, making them promising targets for future research. Other bacteria varied between species, forming a more variable microbiome potentially influenced by environmental conditions and plant type.</w:t>
      </w:r>
    </w:p>
    <w:p w14:paraId="72E6E2AC" w14:textId="4B2AE640" w:rsidR="00C327A1" w:rsidRPr="00C327A1" w:rsidRDefault="00C327A1" w:rsidP="00D07540">
      <w:pPr>
        <w:spacing w:line="360" w:lineRule="auto"/>
        <w:rPr>
          <w:sz w:val="24"/>
          <w:szCs w:val="24"/>
        </w:rPr>
      </w:pPr>
      <w:r w:rsidRPr="00C327A1">
        <w:rPr>
          <w:sz w:val="24"/>
          <w:szCs w:val="24"/>
        </w:rPr>
        <w:t xml:space="preserve">Some plants, particularly wheat, showed more distinct bacterial communities than others. However, it was difficult to determine whether these differences were caused by the plant species themselves or by environmental factors, such as climate, because samples came from different studies and conditions. Future research should aim to use more equal numbers of samples between different plants, including data from multiple </w:t>
      </w:r>
      <w:r w:rsidRPr="00C327A1">
        <w:rPr>
          <w:sz w:val="24"/>
          <w:szCs w:val="24"/>
        </w:rPr>
        <w:lastRenderedPageBreak/>
        <w:t xml:space="preserve">different locations of each plant to better distinguish the effects of plant species from environmental influences on the microbiome. </w:t>
      </w:r>
      <w:r w:rsidR="00381A31">
        <w:rPr>
          <w:sz w:val="24"/>
          <w:szCs w:val="24"/>
        </w:rPr>
        <w:t xml:space="preserve"> </w:t>
      </w:r>
    </w:p>
    <w:p w14:paraId="0080F731" w14:textId="77777777" w:rsidR="00C327A1" w:rsidRDefault="00C327A1" w:rsidP="00C327A1">
      <w:pPr>
        <w:spacing w:line="360" w:lineRule="auto"/>
        <w:rPr>
          <w:sz w:val="24"/>
          <w:szCs w:val="24"/>
        </w:rPr>
      </w:pPr>
    </w:p>
    <w:sdt>
      <w:sdtPr>
        <w:rPr>
          <w:sz w:val="24"/>
          <w:szCs w:val="24"/>
        </w:rPr>
        <w:id w:val="1481736925"/>
        <w:docPartObj>
          <w:docPartGallery w:val="Table of Contents"/>
          <w:docPartUnique/>
        </w:docPartObj>
      </w:sdtPr>
      <w:sdtEndPr>
        <w:rPr>
          <w:b/>
          <w:bCs/>
        </w:rPr>
      </w:sdtEndPr>
      <w:sdtContent>
        <w:p w14:paraId="226B18BE" w14:textId="1E92CAF6" w:rsidR="00272856" w:rsidRPr="000E379F" w:rsidRDefault="00272856" w:rsidP="00C327A1">
          <w:pPr>
            <w:spacing w:line="360" w:lineRule="auto"/>
            <w:rPr>
              <w:sz w:val="36"/>
              <w:szCs w:val="36"/>
            </w:rPr>
          </w:pPr>
          <w:r w:rsidRPr="000E379F">
            <w:rPr>
              <w:sz w:val="36"/>
              <w:szCs w:val="36"/>
            </w:rPr>
            <w:t>Table of Contents</w:t>
          </w:r>
        </w:p>
        <w:p w14:paraId="0784CAAB" w14:textId="44A4DFB5" w:rsidR="002B479A" w:rsidRDefault="00272856">
          <w:pPr>
            <w:pStyle w:val="TOC2"/>
            <w:tabs>
              <w:tab w:val="right" w:leader="dot" w:pos="9060"/>
            </w:tabs>
            <w:rPr>
              <w:rFonts w:eastAsiaTheme="minorEastAsia"/>
              <w:noProof/>
              <w:sz w:val="24"/>
              <w:szCs w:val="24"/>
              <w:lang w:eastAsia="en-GB"/>
            </w:rPr>
          </w:pPr>
          <w:r w:rsidRPr="000E379F">
            <w:rPr>
              <w:sz w:val="24"/>
              <w:szCs w:val="24"/>
            </w:rPr>
            <w:fldChar w:fldCharType="begin"/>
          </w:r>
          <w:r w:rsidRPr="000E379F">
            <w:rPr>
              <w:sz w:val="24"/>
              <w:szCs w:val="24"/>
            </w:rPr>
            <w:instrText xml:space="preserve"> TOC \o "1-3" \h \z \u </w:instrText>
          </w:r>
          <w:r w:rsidRPr="000E379F">
            <w:rPr>
              <w:sz w:val="24"/>
              <w:szCs w:val="24"/>
            </w:rPr>
            <w:fldChar w:fldCharType="separate"/>
          </w:r>
          <w:hyperlink w:anchor="_Toc229136808" w:history="1">
            <w:r w:rsidR="002B479A" w:rsidRPr="00923A96">
              <w:rPr>
                <w:rStyle w:val="Hyperlink"/>
                <w:noProof/>
              </w:rPr>
              <w:t>Abstract</w:t>
            </w:r>
            <w:r w:rsidR="002B479A">
              <w:rPr>
                <w:noProof/>
                <w:webHidden/>
              </w:rPr>
              <w:tab/>
            </w:r>
            <w:r w:rsidR="002B479A">
              <w:rPr>
                <w:noProof/>
                <w:webHidden/>
              </w:rPr>
              <w:fldChar w:fldCharType="begin"/>
            </w:r>
            <w:r w:rsidR="002B479A">
              <w:rPr>
                <w:noProof/>
                <w:webHidden/>
              </w:rPr>
              <w:instrText xml:space="preserve"> PAGEREF _Toc229136808 \h </w:instrText>
            </w:r>
            <w:r w:rsidR="002B479A">
              <w:rPr>
                <w:noProof/>
                <w:webHidden/>
              </w:rPr>
            </w:r>
            <w:r w:rsidR="002B479A">
              <w:rPr>
                <w:noProof/>
                <w:webHidden/>
              </w:rPr>
              <w:fldChar w:fldCharType="separate"/>
            </w:r>
            <w:r w:rsidR="002B479A">
              <w:rPr>
                <w:noProof/>
                <w:webHidden/>
              </w:rPr>
              <w:t>2</w:t>
            </w:r>
            <w:r w:rsidR="002B479A">
              <w:rPr>
                <w:noProof/>
                <w:webHidden/>
              </w:rPr>
              <w:fldChar w:fldCharType="end"/>
            </w:r>
          </w:hyperlink>
        </w:p>
        <w:p w14:paraId="0C5FB168" w14:textId="64E379D7" w:rsidR="002B479A" w:rsidRDefault="002B479A">
          <w:pPr>
            <w:pStyle w:val="TOC2"/>
            <w:tabs>
              <w:tab w:val="right" w:leader="dot" w:pos="9060"/>
            </w:tabs>
            <w:rPr>
              <w:rFonts w:eastAsiaTheme="minorEastAsia"/>
              <w:noProof/>
              <w:sz w:val="24"/>
              <w:szCs w:val="24"/>
              <w:lang w:eastAsia="en-GB"/>
            </w:rPr>
          </w:pPr>
          <w:hyperlink w:anchor="_Toc229136809" w:history="1">
            <w:r w:rsidRPr="00923A96">
              <w:rPr>
                <w:rStyle w:val="Hyperlink"/>
                <w:noProof/>
              </w:rPr>
              <w:t>Summary for the layman</w:t>
            </w:r>
            <w:r>
              <w:rPr>
                <w:noProof/>
                <w:webHidden/>
              </w:rPr>
              <w:tab/>
            </w:r>
            <w:r>
              <w:rPr>
                <w:noProof/>
                <w:webHidden/>
              </w:rPr>
              <w:fldChar w:fldCharType="begin"/>
            </w:r>
            <w:r>
              <w:rPr>
                <w:noProof/>
                <w:webHidden/>
              </w:rPr>
              <w:instrText xml:space="preserve"> PAGEREF _Toc229136809 \h </w:instrText>
            </w:r>
            <w:r>
              <w:rPr>
                <w:noProof/>
                <w:webHidden/>
              </w:rPr>
            </w:r>
            <w:r>
              <w:rPr>
                <w:noProof/>
                <w:webHidden/>
              </w:rPr>
              <w:fldChar w:fldCharType="separate"/>
            </w:r>
            <w:r>
              <w:rPr>
                <w:noProof/>
                <w:webHidden/>
              </w:rPr>
              <w:t>2</w:t>
            </w:r>
            <w:r>
              <w:rPr>
                <w:noProof/>
                <w:webHidden/>
              </w:rPr>
              <w:fldChar w:fldCharType="end"/>
            </w:r>
          </w:hyperlink>
        </w:p>
        <w:p w14:paraId="4E25877F" w14:textId="1B4429B9" w:rsidR="002B479A" w:rsidRDefault="002B479A">
          <w:pPr>
            <w:pStyle w:val="TOC2"/>
            <w:tabs>
              <w:tab w:val="right" w:leader="dot" w:pos="9060"/>
            </w:tabs>
            <w:rPr>
              <w:rFonts w:eastAsiaTheme="minorEastAsia"/>
              <w:noProof/>
              <w:sz w:val="24"/>
              <w:szCs w:val="24"/>
              <w:lang w:eastAsia="en-GB"/>
            </w:rPr>
          </w:pPr>
          <w:hyperlink w:anchor="_Toc229136810" w:history="1">
            <w:r w:rsidRPr="00923A96">
              <w:rPr>
                <w:rStyle w:val="Hyperlink"/>
                <w:noProof/>
              </w:rPr>
              <w:t>List of Abbreviations</w:t>
            </w:r>
            <w:r>
              <w:rPr>
                <w:noProof/>
                <w:webHidden/>
              </w:rPr>
              <w:tab/>
            </w:r>
            <w:r>
              <w:rPr>
                <w:noProof/>
                <w:webHidden/>
              </w:rPr>
              <w:fldChar w:fldCharType="begin"/>
            </w:r>
            <w:r>
              <w:rPr>
                <w:noProof/>
                <w:webHidden/>
              </w:rPr>
              <w:instrText xml:space="preserve"> PAGEREF _Toc229136810 \h </w:instrText>
            </w:r>
            <w:r>
              <w:rPr>
                <w:noProof/>
                <w:webHidden/>
              </w:rPr>
            </w:r>
            <w:r>
              <w:rPr>
                <w:noProof/>
                <w:webHidden/>
              </w:rPr>
              <w:fldChar w:fldCharType="separate"/>
            </w:r>
            <w:r>
              <w:rPr>
                <w:noProof/>
                <w:webHidden/>
              </w:rPr>
              <w:t>5</w:t>
            </w:r>
            <w:r>
              <w:rPr>
                <w:noProof/>
                <w:webHidden/>
              </w:rPr>
              <w:fldChar w:fldCharType="end"/>
            </w:r>
          </w:hyperlink>
        </w:p>
        <w:p w14:paraId="10CBED21" w14:textId="4D8D16E1" w:rsidR="002B479A" w:rsidRDefault="002B479A">
          <w:pPr>
            <w:pStyle w:val="TOC2"/>
            <w:tabs>
              <w:tab w:val="right" w:leader="dot" w:pos="9060"/>
            </w:tabs>
            <w:rPr>
              <w:rFonts w:eastAsiaTheme="minorEastAsia"/>
              <w:noProof/>
              <w:sz w:val="24"/>
              <w:szCs w:val="24"/>
              <w:lang w:eastAsia="en-GB"/>
            </w:rPr>
          </w:pPr>
          <w:hyperlink w:anchor="_Toc229136811" w:history="1">
            <w:r w:rsidRPr="00923A96">
              <w:rPr>
                <w:rStyle w:val="Hyperlink"/>
                <w:noProof/>
              </w:rPr>
              <w:t>Introduction</w:t>
            </w:r>
            <w:r>
              <w:rPr>
                <w:noProof/>
                <w:webHidden/>
              </w:rPr>
              <w:tab/>
            </w:r>
            <w:r>
              <w:rPr>
                <w:noProof/>
                <w:webHidden/>
              </w:rPr>
              <w:fldChar w:fldCharType="begin"/>
            </w:r>
            <w:r>
              <w:rPr>
                <w:noProof/>
                <w:webHidden/>
              </w:rPr>
              <w:instrText xml:space="preserve"> PAGEREF _Toc229136811 \h </w:instrText>
            </w:r>
            <w:r>
              <w:rPr>
                <w:noProof/>
                <w:webHidden/>
              </w:rPr>
            </w:r>
            <w:r>
              <w:rPr>
                <w:noProof/>
                <w:webHidden/>
              </w:rPr>
              <w:fldChar w:fldCharType="separate"/>
            </w:r>
            <w:r>
              <w:rPr>
                <w:noProof/>
                <w:webHidden/>
              </w:rPr>
              <w:t>6</w:t>
            </w:r>
            <w:r>
              <w:rPr>
                <w:noProof/>
                <w:webHidden/>
              </w:rPr>
              <w:fldChar w:fldCharType="end"/>
            </w:r>
          </w:hyperlink>
        </w:p>
        <w:p w14:paraId="7A54C43B" w14:textId="5D2A6055" w:rsidR="002B479A" w:rsidRDefault="002B479A">
          <w:pPr>
            <w:pStyle w:val="TOC3"/>
            <w:tabs>
              <w:tab w:val="right" w:leader="dot" w:pos="9060"/>
            </w:tabs>
            <w:rPr>
              <w:rFonts w:eastAsiaTheme="minorEastAsia"/>
              <w:noProof/>
              <w:sz w:val="24"/>
              <w:szCs w:val="24"/>
              <w:lang w:eastAsia="en-GB"/>
            </w:rPr>
          </w:pPr>
          <w:hyperlink w:anchor="_Toc229136812" w:history="1">
            <w:r w:rsidRPr="00923A96">
              <w:rPr>
                <w:rStyle w:val="Hyperlink"/>
                <w:noProof/>
              </w:rPr>
              <w:t>The plant microbiome and its functional importance</w:t>
            </w:r>
            <w:r>
              <w:rPr>
                <w:noProof/>
                <w:webHidden/>
              </w:rPr>
              <w:tab/>
            </w:r>
            <w:r>
              <w:rPr>
                <w:noProof/>
                <w:webHidden/>
              </w:rPr>
              <w:fldChar w:fldCharType="begin"/>
            </w:r>
            <w:r>
              <w:rPr>
                <w:noProof/>
                <w:webHidden/>
              </w:rPr>
              <w:instrText xml:space="preserve"> PAGEREF _Toc229136812 \h </w:instrText>
            </w:r>
            <w:r>
              <w:rPr>
                <w:noProof/>
                <w:webHidden/>
              </w:rPr>
            </w:r>
            <w:r>
              <w:rPr>
                <w:noProof/>
                <w:webHidden/>
              </w:rPr>
              <w:fldChar w:fldCharType="separate"/>
            </w:r>
            <w:r>
              <w:rPr>
                <w:noProof/>
                <w:webHidden/>
              </w:rPr>
              <w:t>6</w:t>
            </w:r>
            <w:r>
              <w:rPr>
                <w:noProof/>
                <w:webHidden/>
              </w:rPr>
              <w:fldChar w:fldCharType="end"/>
            </w:r>
          </w:hyperlink>
        </w:p>
        <w:p w14:paraId="20F902F2" w14:textId="4E9285E1" w:rsidR="002B479A" w:rsidRDefault="002B479A">
          <w:pPr>
            <w:pStyle w:val="TOC3"/>
            <w:tabs>
              <w:tab w:val="right" w:leader="dot" w:pos="9060"/>
            </w:tabs>
            <w:rPr>
              <w:rFonts w:eastAsiaTheme="minorEastAsia"/>
              <w:noProof/>
              <w:sz w:val="24"/>
              <w:szCs w:val="24"/>
              <w:lang w:eastAsia="en-GB"/>
            </w:rPr>
          </w:pPr>
          <w:hyperlink w:anchor="_Toc229136813" w:history="1">
            <w:r w:rsidRPr="00923A96">
              <w:rPr>
                <w:rStyle w:val="Hyperlink"/>
                <w:noProof/>
              </w:rPr>
              <w:t>Plant Microbiome composition and assembly</w:t>
            </w:r>
            <w:r>
              <w:rPr>
                <w:noProof/>
                <w:webHidden/>
              </w:rPr>
              <w:tab/>
            </w:r>
            <w:r>
              <w:rPr>
                <w:noProof/>
                <w:webHidden/>
              </w:rPr>
              <w:fldChar w:fldCharType="begin"/>
            </w:r>
            <w:r>
              <w:rPr>
                <w:noProof/>
                <w:webHidden/>
              </w:rPr>
              <w:instrText xml:space="preserve"> PAGEREF _Toc229136813 \h </w:instrText>
            </w:r>
            <w:r>
              <w:rPr>
                <w:noProof/>
                <w:webHidden/>
              </w:rPr>
            </w:r>
            <w:r>
              <w:rPr>
                <w:noProof/>
                <w:webHidden/>
              </w:rPr>
              <w:fldChar w:fldCharType="separate"/>
            </w:r>
            <w:r>
              <w:rPr>
                <w:noProof/>
                <w:webHidden/>
              </w:rPr>
              <w:t>7</w:t>
            </w:r>
            <w:r>
              <w:rPr>
                <w:noProof/>
                <w:webHidden/>
              </w:rPr>
              <w:fldChar w:fldCharType="end"/>
            </w:r>
          </w:hyperlink>
        </w:p>
        <w:p w14:paraId="0BF2CCF8" w14:textId="7B8D27EB" w:rsidR="002B479A" w:rsidRDefault="002B479A">
          <w:pPr>
            <w:pStyle w:val="TOC3"/>
            <w:tabs>
              <w:tab w:val="right" w:leader="dot" w:pos="9060"/>
            </w:tabs>
            <w:rPr>
              <w:rFonts w:eastAsiaTheme="minorEastAsia"/>
              <w:noProof/>
              <w:sz w:val="24"/>
              <w:szCs w:val="24"/>
              <w:lang w:eastAsia="en-GB"/>
            </w:rPr>
          </w:pPr>
          <w:hyperlink w:anchor="_Toc229136814" w:history="1">
            <w:r w:rsidRPr="00923A96">
              <w:rPr>
                <w:rStyle w:val="Hyperlink"/>
                <w:noProof/>
              </w:rPr>
              <w:t>Seedling stage and microbiome development</w:t>
            </w:r>
            <w:r>
              <w:rPr>
                <w:noProof/>
                <w:webHidden/>
              </w:rPr>
              <w:tab/>
            </w:r>
            <w:r>
              <w:rPr>
                <w:noProof/>
                <w:webHidden/>
              </w:rPr>
              <w:fldChar w:fldCharType="begin"/>
            </w:r>
            <w:r>
              <w:rPr>
                <w:noProof/>
                <w:webHidden/>
              </w:rPr>
              <w:instrText xml:space="preserve"> PAGEREF _Toc229136814 \h </w:instrText>
            </w:r>
            <w:r>
              <w:rPr>
                <w:noProof/>
                <w:webHidden/>
              </w:rPr>
            </w:r>
            <w:r>
              <w:rPr>
                <w:noProof/>
                <w:webHidden/>
              </w:rPr>
              <w:fldChar w:fldCharType="separate"/>
            </w:r>
            <w:r>
              <w:rPr>
                <w:noProof/>
                <w:webHidden/>
              </w:rPr>
              <w:t>9</w:t>
            </w:r>
            <w:r>
              <w:rPr>
                <w:noProof/>
                <w:webHidden/>
              </w:rPr>
              <w:fldChar w:fldCharType="end"/>
            </w:r>
          </w:hyperlink>
        </w:p>
        <w:p w14:paraId="7CADEB68" w14:textId="748C31DA" w:rsidR="002B479A" w:rsidRDefault="002B479A">
          <w:pPr>
            <w:pStyle w:val="TOC3"/>
            <w:tabs>
              <w:tab w:val="right" w:leader="dot" w:pos="9060"/>
            </w:tabs>
            <w:rPr>
              <w:rFonts w:eastAsiaTheme="minorEastAsia"/>
              <w:noProof/>
              <w:sz w:val="24"/>
              <w:szCs w:val="24"/>
              <w:lang w:eastAsia="en-GB"/>
            </w:rPr>
          </w:pPr>
          <w:hyperlink w:anchor="_Toc229136815" w:history="1">
            <w:r w:rsidRPr="00923A96">
              <w:rPr>
                <w:rStyle w:val="Hyperlink"/>
                <w:noProof/>
              </w:rPr>
              <w:t>Future applications of the seedling microbiome</w:t>
            </w:r>
            <w:r>
              <w:rPr>
                <w:noProof/>
                <w:webHidden/>
              </w:rPr>
              <w:tab/>
            </w:r>
            <w:r>
              <w:rPr>
                <w:noProof/>
                <w:webHidden/>
              </w:rPr>
              <w:fldChar w:fldCharType="begin"/>
            </w:r>
            <w:r>
              <w:rPr>
                <w:noProof/>
                <w:webHidden/>
              </w:rPr>
              <w:instrText xml:space="preserve"> PAGEREF _Toc229136815 \h </w:instrText>
            </w:r>
            <w:r>
              <w:rPr>
                <w:noProof/>
                <w:webHidden/>
              </w:rPr>
            </w:r>
            <w:r>
              <w:rPr>
                <w:noProof/>
                <w:webHidden/>
              </w:rPr>
              <w:fldChar w:fldCharType="separate"/>
            </w:r>
            <w:r>
              <w:rPr>
                <w:noProof/>
                <w:webHidden/>
              </w:rPr>
              <w:t>11</w:t>
            </w:r>
            <w:r>
              <w:rPr>
                <w:noProof/>
                <w:webHidden/>
              </w:rPr>
              <w:fldChar w:fldCharType="end"/>
            </w:r>
          </w:hyperlink>
        </w:p>
        <w:p w14:paraId="372CE028" w14:textId="53E46C56" w:rsidR="002B479A" w:rsidRDefault="002B479A">
          <w:pPr>
            <w:pStyle w:val="TOC3"/>
            <w:tabs>
              <w:tab w:val="right" w:leader="dot" w:pos="9060"/>
            </w:tabs>
            <w:rPr>
              <w:rFonts w:eastAsiaTheme="minorEastAsia"/>
              <w:noProof/>
              <w:sz w:val="24"/>
              <w:szCs w:val="24"/>
              <w:lang w:eastAsia="en-GB"/>
            </w:rPr>
          </w:pPr>
          <w:hyperlink w:anchor="_Toc229136816" w:history="1">
            <w:r w:rsidRPr="00923A96">
              <w:rPr>
                <w:rStyle w:val="Hyperlink"/>
                <w:noProof/>
              </w:rPr>
              <w:t>Aims of the project</w:t>
            </w:r>
            <w:r>
              <w:rPr>
                <w:noProof/>
                <w:webHidden/>
              </w:rPr>
              <w:tab/>
            </w:r>
            <w:r>
              <w:rPr>
                <w:noProof/>
                <w:webHidden/>
              </w:rPr>
              <w:fldChar w:fldCharType="begin"/>
            </w:r>
            <w:r>
              <w:rPr>
                <w:noProof/>
                <w:webHidden/>
              </w:rPr>
              <w:instrText xml:space="preserve"> PAGEREF _Toc229136816 \h </w:instrText>
            </w:r>
            <w:r>
              <w:rPr>
                <w:noProof/>
                <w:webHidden/>
              </w:rPr>
            </w:r>
            <w:r>
              <w:rPr>
                <w:noProof/>
                <w:webHidden/>
              </w:rPr>
              <w:fldChar w:fldCharType="separate"/>
            </w:r>
            <w:r>
              <w:rPr>
                <w:noProof/>
                <w:webHidden/>
              </w:rPr>
              <w:t>11</w:t>
            </w:r>
            <w:r>
              <w:rPr>
                <w:noProof/>
                <w:webHidden/>
              </w:rPr>
              <w:fldChar w:fldCharType="end"/>
            </w:r>
          </w:hyperlink>
        </w:p>
        <w:p w14:paraId="4FA01D3F" w14:textId="5A64599F" w:rsidR="002B479A" w:rsidRDefault="002B479A">
          <w:pPr>
            <w:pStyle w:val="TOC2"/>
            <w:tabs>
              <w:tab w:val="right" w:leader="dot" w:pos="9060"/>
            </w:tabs>
            <w:rPr>
              <w:rFonts w:eastAsiaTheme="minorEastAsia"/>
              <w:noProof/>
              <w:sz w:val="24"/>
              <w:szCs w:val="24"/>
              <w:lang w:eastAsia="en-GB"/>
            </w:rPr>
          </w:pPr>
          <w:hyperlink w:anchor="_Toc229136817" w:history="1">
            <w:r w:rsidRPr="00923A96">
              <w:rPr>
                <w:rStyle w:val="Hyperlink"/>
                <w:noProof/>
              </w:rPr>
              <w:t>Materials &amp; Methods</w:t>
            </w:r>
            <w:r>
              <w:rPr>
                <w:noProof/>
                <w:webHidden/>
              </w:rPr>
              <w:tab/>
            </w:r>
            <w:r>
              <w:rPr>
                <w:noProof/>
                <w:webHidden/>
              </w:rPr>
              <w:fldChar w:fldCharType="begin"/>
            </w:r>
            <w:r>
              <w:rPr>
                <w:noProof/>
                <w:webHidden/>
              </w:rPr>
              <w:instrText xml:space="preserve"> PAGEREF _Toc229136817 \h </w:instrText>
            </w:r>
            <w:r>
              <w:rPr>
                <w:noProof/>
                <w:webHidden/>
              </w:rPr>
            </w:r>
            <w:r>
              <w:rPr>
                <w:noProof/>
                <w:webHidden/>
              </w:rPr>
              <w:fldChar w:fldCharType="separate"/>
            </w:r>
            <w:r>
              <w:rPr>
                <w:noProof/>
                <w:webHidden/>
              </w:rPr>
              <w:t>12</w:t>
            </w:r>
            <w:r>
              <w:rPr>
                <w:noProof/>
                <w:webHidden/>
              </w:rPr>
              <w:fldChar w:fldCharType="end"/>
            </w:r>
          </w:hyperlink>
        </w:p>
        <w:p w14:paraId="4C8ED500" w14:textId="5EF41BFF" w:rsidR="002B479A" w:rsidRDefault="002B479A">
          <w:pPr>
            <w:pStyle w:val="TOC3"/>
            <w:tabs>
              <w:tab w:val="right" w:leader="dot" w:pos="9060"/>
            </w:tabs>
            <w:rPr>
              <w:rFonts w:eastAsiaTheme="minorEastAsia"/>
              <w:noProof/>
              <w:sz w:val="24"/>
              <w:szCs w:val="24"/>
              <w:lang w:eastAsia="en-GB"/>
            </w:rPr>
          </w:pPr>
          <w:hyperlink w:anchor="_Toc229136818" w:history="1">
            <w:r w:rsidRPr="00923A96">
              <w:rPr>
                <w:rStyle w:val="Hyperlink"/>
                <w:noProof/>
                <w:kern w:val="0"/>
                <w:lang w:eastAsia="en-GB"/>
                <w14:ligatures w14:val="none"/>
              </w:rPr>
              <w:t>Bioinformatic analysis of 16S rRNA gene fragment sequences</w:t>
            </w:r>
            <w:r>
              <w:rPr>
                <w:noProof/>
                <w:webHidden/>
              </w:rPr>
              <w:tab/>
            </w:r>
            <w:r>
              <w:rPr>
                <w:noProof/>
                <w:webHidden/>
              </w:rPr>
              <w:fldChar w:fldCharType="begin"/>
            </w:r>
            <w:r>
              <w:rPr>
                <w:noProof/>
                <w:webHidden/>
              </w:rPr>
              <w:instrText xml:space="preserve"> PAGEREF _Toc229136818 \h </w:instrText>
            </w:r>
            <w:r>
              <w:rPr>
                <w:noProof/>
                <w:webHidden/>
              </w:rPr>
            </w:r>
            <w:r>
              <w:rPr>
                <w:noProof/>
                <w:webHidden/>
              </w:rPr>
              <w:fldChar w:fldCharType="separate"/>
            </w:r>
            <w:r>
              <w:rPr>
                <w:noProof/>
                <w:webHidden/>
              </w:rPr>
              <w:t>12</w:t>
            </w:r>
            <w:r>
              <w:rPr>
                <w:noProof/>
                <w:webHidden/>
              </w:rPr>
              <w:fldChar w:fldCharType="end"/>
            </w:r>
          </w:hyperlink>
        </w:p>
        <w:p w14:paraId="1E8E360C" w14:textId="7B875E48" w:rsidR="002B479A" w:rsidRDefault="002B479A">
          <w:pPr>
            <w:pStyle w:val="TOC3"/>
            <w:tabs>
              <w:tab w:val="right" w:leader="dot" w:pos="9060"/>
            </w:tabs>
            <w:rPr>
              <w:rFonts w:eastAsiaTheme="minorEastAsia"/>
              <w:noProof/>
              <w:sz w:val="24"/>
              <w:szCs w:val="24"/>
              <w:lang w:eastAsia="en-GB"/>
            </w:rPr>
          </w:pPr>
          <w:hyperlink w:anchor="_Toc229136819" w:history="1">
            <w:r w:rsidRPr="00923A96">
              <w:rPr>
                <w:rStyle w:val="Hyperlink"/>
                <w:noProof/>
                <w:kern w:val="0"/>
                <w:lang w:eastAsia="en-GB"/>
                <w14:ligatures w14:val="none"/>
              </w:rPr>
              <w:t>Data Processing and filtering of seedling microbiome data</w:t>
            </w:r>
            <w:r>
              <w:rPr>
                <w:noProof/>
                <w:webHidden/>
              </w:rPr>
              <w:tab/>
            </w:r>
            <w:r>
              <w:rPr>
                <w:noProof/>
                <w:webHidden/>
              </w:rPr>
              <w:fldChar w:fldCharType="begin"/>
            </w:r>
            <w:r>
              <w:rPr>
                <w:noProof/>
                <w:webHidden/>
              </w:rPr>
              <w:instrText xml:space="preserve"> PAGEREF _Toc229136819 \h </w:instrText>
            </w:r>
            <w:r>
              <w:rPr>
                <w:noProof/>
                <w:webHidden/>
              </w:rPr>
            </w:r>
            <w:r>
              <w:rPr>
                <w:noProof/>
                <w:webHidden/>
              </w:rPr>
              <w:fldChar w:fldCharType="separate"/>
            </w:r>
            <w:r>
              <w:rPr>
                <w:noProof/>
                <w:webHidden/>
              </w:rPr>
              <w:t>13</w:t>
            </w:r>
            <w:r>
              <w:rPr>
                <w:noProof/>
                <w:webHidden/>
              </w:rPr>
              <w:fldChar w:fldCharType="end"/>
            </w:r>
          </w:hyperlink>
        </w:p>
        <w:p w14:paraId="50BC240E" w14:textId="0AC5C709" w:rsidR="002B479A" w:rsidRDefault="002B479A">
          <w:pPr>
            <w:pStyle w:val="TOC3"/>
            <w:tabs>
              <w:tab w:val="right" w:leader="dot" w:pos="9060"/>
            </w:tabs>
            <w:rPr>
              <w:rFonts w:eastAsiaTheme="minorEastAsia"/>
              <w:noProof/>
              <w:sz w:val="24"/>
              <w:szCs w:val="24"/>
              <w:lang w:eastAsia="en-GB"/>
            </w:rPr>
          </w:pPr>
          <w:hyperlink w:anchor="_Toc229136820" w:history="1">
            <w:r w:rsidRPr="00923A96">
              <w:rPr>
                <w:rStyle w:val="Hyperlink"/>
                <w:noProof/>
              </w:rPr>
              <w:t>Visualization of Community and taxa-level analysis of the seedling microbiome</w:t>
            </w:r>
            <w:r>
              <w:rPr>
                <w:noProof/>
                <w:webHidden/>
              </w:rPr>
              <w:tab/>
            </w:r>
            <w:r>
              <w:rPr>
                <w:noProof/>
                <w:webHidden/>
              </w:rPr>
              <w:fldChar w:fldCharType="begin"/>
            </w:r>
            <w:r>
              <w:rPr>
                <w:noProof/>
                <w:webHidden/>
              </w:rPr>
              <w:instrText xml:space="preserve"> PAGEREF _Toc229136820 \h </w:instrText>
            </w:r>
            <w:r>
              <w:rPr>
                <w:noProof/>
                <w:webHidden/>
              </w:rPr>
            </w:r>
            <w:r>
              <w:rPr>
                <w:noProof/>
                <w:webHidden/>
              </w:rPr>
              <w:fldChar w:fldCharType="separate"/>
            </w:r>
            <w:r>
              <w:rPr>
                <w:noProof/>
                <w:webHidden/>
              </w:rPr>
              <w:t>14</w:t>
            </w:r>
            <w:r>
              <w:rPr>
                <w:noProof/>
                <w:webHidden/>
              </w:rPr>
              <w:fldChar w:fldCharType="end"/>
            </w:r>
          </w:hyperlink>
        </w:p>
        <w:p w14:paraId="5CC001AE" w14:textId="75B63DC6" w:rsidR="002B479A" w:rsidRDefault="002B479A">
          <w:pPr>
            <w:pStyle w:val="TOC2"/>
            <w:tabs>
              <w:tab w:val="right" w:leader="dot" w:pos="9060"/>
            </w:tabs>
            <w:rPr>
              <w:rFonts w:eastAsiaTheme="minorEastAsia"/>
              <w:noProof/>
              <w:sz w:val="24"/>
              <w:szCs w:val="24"/>
              <w:lang w:eastAsia="en-GB"/>
            </w:rPr>
          </w:pPr>
          <w:hyperlink w:anchor="_Toc229136821" w:history="1">
            <w:r w:rsidRPr="00923A96">
              <w:rPr>
                <w:rStyle w:val="Hyperlink"/>
                <w:noProof/>
              </w:rPr>
              <w:t>Results</w:t>
            </w:r>
            <w:r>
              <w:rPr>
                <w:noProof/>
                <w:webHidden/>
              </w:rPr>
              <w:tab/>
            </w:r>
            <w:r>
              <w:rPr>
                <w:noProof/>
                <w:webHidden/>
              </w:rPr>
              <w:fldChar w:fldCharType="begin"/>
            </w:r>
            <w:r>
              <w:rPr>
                <w:noProof/>
                <w:webHidden/>
              </w:rPr>
              <w:instrText xml:space="preserve"> PAGEREF _Toc229136821 \h </w:instrText>
            </w:r>
            <w:r>
              <w:rPr>
                <w:noProof/>
                <w:webHidden/>
              </w:rPr>
            </w:r>
            <w:r>
              <w:rPr>
                <w:noProof/>
                <w:webHidden/>
              </w:rPr>
              <w:fldChar w:fldCharType="separate"/>
            </w:r>
            <w:r>
              <w:rPr>
                <w:noProof/>
                <w:webHidden/>
              </w:rPr>
              <w:t>16</w:t>
            </w:r>
            <w:r>
              <w:rPr>
                <w:noProof/>
                <w:webHidden/>
              </w:rPr>
              <w:fldChar w:fldCharType="end"/>
            </w:r>
          </w:hyperlink>
        </w:p>
        <w:p w14:paraId="4D0D4CD2" w14:textId="47873E8D" w:rsidR="002B479A" w:rsidRDefault="002B479A">
          <w:pPr>
            <w:pStyle w:val="TOC3"/>
            <w:tabs>
              <w:tab w:val="right" w:leader="dot" w:pos="9060"/>
            </w:tabs>
            <w:rPr>
              <w:rFonts w:eastAsiaTheme="minorEastAsia"/>
              <w:noProof/>
              <w:sz w:val="24"/>
              <w:szCs w:val="24"/>
              <w:lang w:eastAsia="en-GB"/>
            </w:rPr>
          </w:pPr>
          <w:hyperlink w:anchor="_Toc229136822" w:history="1">
            <w:r w:rsidRPr="00923A96">
              <w:rPr>
                <w:rStyle w:val="Hyperlink"/>
                <w:noProof/>
              </w:rPr>
              <w:t>Seedling dataset after meta analysis</w:t>
            </w:r>
            <w:r>
              <w:rPr>
                <w:noProof/>
                <w:webHidden/>
              </w:rPr>
              <w:tab/>
            </w:r>
            <w:r>
              <w:rPr>
                <w:noProof/>
                <w:webHidden/>
              </w:rPr>
              <w:fldChar w:fldCharType="begin"/>
            </w:r>
            <w:r>
              <w:rPr>
                <w:noProof/>
                <w:webHidden/>
              </w:rPr>
              <w:instrText xml:space="preserve"> PAGEREF _Toc229136822 \h </w:instrText>
            </w:r>
            <w:r>
              <w:rPr>
                <w:noProof/>
                <w:webHidden/>
              </w:rPr>
            </w:r>
            <w:r>
              <w:rPr>
                <w:noProof/>
                <w:webHidden/>
              </w:rPr>
              <w:fldChar w:fldCharType="separate"/>
            </w:r>
            <w:r>
              <w:rPr>
                <w:noProof/>
                <w:webHidden/>
              </w:rPr>
              <w:t>16</w:t>
            </w:r>
            <w:r>
              <w:rPr>
                <w:noProof/>
                <w:webHidden/>
              </w:rPr>
              <w:fldChar w:fldCharType="end"/>
            </w:r>
          </w:hyperlink>
        </w:p>
        <w:p w14:paraId="1249019D" w14:textId="46D58684" w:rsidR="002B479A" w:rsidRDefault="002B479A">
          <w:pPr>
            <w:pStyle w:val="TOC3"/>
            <w:tabs>
              <w:tab w:val="right" w:leader="dot" w:pos="9060"/>
            </w:tabs>
            <w:rPr>
              <w:rFonts w:eastAsiaTheme="minorEastAsia"/>
              <w:noProof/>
              <w:sz w:val="24"/>
              <w:szCs w:val="24"/>
              <w:lang w:eastAsia="en-GB"/>
            </w:rPr>
          </w:pPr>
          <w:hyperlink w:anchor="_Toc229136823" w:history="1">
            <w:r w:rsidRPr="00923A96">
              <w:rPr>
                <w:rStyle w:val="Hyperlink"/>
                <w:noProof/>
              </w:rPr>
              <w:t>Alpha diversity of the seedling microbiome</w:t>
            </w:r>
            <w:r>
              <w:rPr>
                <w:noProof/>
                <w:webHidden/>
              </w:rPr>
              <w:tab/>
            </w:r>
            <w:r>
              <w:rPr>
                <w:noProof/>
                <w:webHidden/>
              </w:rPr>
              <w:fldChar w:fldCharType="begin"/>
            </w:r>
            <w:r>
              <w:rPr>
                <w:noProof/>
                <w:webHidden/>
              </w:rPr>
              <w:instrText xml:space="preserve"> PAGEREF _Toc229136823 \h </w:instrText>
            </w:r>
            <w:r>
              <w:rPr>
                <w:noProof/>
                <w:webHidden/>
              </w:rPr>
            </w:r>
            <w:r>
              <w:rPr>
                <w:noProof/>
                <w:webHidden/>
              </w:rPr>
              <w:fldChar w:fldCharType="separate"/>
            </w:r>
            <w:r>
              <w:rPr>
                <w:noProof/>
                <w:webHidden/>
              </w:rPr>
              <w:t>18</w:t>
            </w:r>
            <w:r>
              <w:rPr>
                <w:noProof/>
                <w:webHidden/>
              </w:rPr>
              <w:fldChar w:fldCharType="end"/>
            </w:r>
          </w:hyperlink>
        </w:p>
        <w:p w14:paraId="15CF980A" w14:textId="0BB916D1" w:rsidR="002B479A" w:rsidRDefault="002B479A">
          <w:pPr>
            <w:pStyle w:val="TOC3"/>
            <w:tabs>
              <w:tab w:val="right" w:leader="dot" w:pos="9060"/>
            </w:tabs>
            <w:rPr>
              <w:rFonts w:eastAsiaTheme="minorEastAsia"/>
              <w:noProof/>
              <w:sz w:val="24"/>
              <w:szCs w:val="24"/>
              <w:lang w:eastAsia="en-GB"/>
            </w:rPr>
          </w:pPr>
          <w:hyperlink w:anchor="_Toc229136824" w:history="1">
            <w:r w:rsidRPr="00923A96">
              <w:rPr>
                <w:rStyle w:val="Hyperlink"/>
                <w:noProof/>
              </w:rPr>
              <w:t>Beta diversity of the seedling microbiome</w:t>
            </w:r>
            <w:r>
              <w:rPr>
                <w:noProof/>
                <w:webHidden/>
              </w:rPr>
              <w:tab/>
            </w:r>
            <w:r>
              <w:rPr>
                <w:noProof/>
                <w:webHidden/>
              </w:rPr>
              <w:fldChar w:fldCharType="begin"/>
            </w:r>
            <w:r>
              <w:rPr>
                <w:noProof/>
                <w:webHidden/>
              </w:rPr>
              <w:instrText xml:space="preserve"> PAGEREF _Toc229136824 \h </w:instrText>
            </w:r>
            <w:r>
              <w:rPr>
                <w:noProof/>
                <w:webHidden/>
              </w:rPr>
            </w:r>
            <w:r>
              <w:rPr>
                <w:noProof/>
                <w:webHidden/>
              </w:rPr>
              <w:fldChar w:fldCharType="separate"/>
            </w:r>
            <w:r>
              <w:rPr>
                <w:noProof/>
                <w:webHidden/>
              </w:rPr>
              <w:t>22</w:t>
            </w:r>
            <w:r>
              <w:rPr>
                <w:noProof/>
                <w:webHidden/>
              </w:rPr>
              <w:fldChar w:fldCharType="end"/>
            </w:r>
          </w:hyperlink>
        </w:p>
        <w:p w14:paraId="58086D5B" w14:textId="44CA6AB6" w:rsidR="002B479A" w:rsidRDefault="002B479A">
          <w:pPr>
            <w:pStyle w:val="TOC3"/>
            <w:tabs>
              <w:tab w:val="right" w:leader="dot" w:pos="9060"/>
            </w:tabs>
            <w:rPr>
              <w:rFonts w:eastAsiaTheme="minorEastAsia"/>
              <w:noProof/>
              <w:sz w:val="24"/>
              <w:szCs w:val="24"/>
              <w:lang w:eastAsia="en-GB"/>
            </w:rPr>
          </w:pPr>
          <w:hyperlink w:anchor="_Toc229136825" w:history="1">
            <w:r w:rsidRPr="00923A96">
              <w:rPr>
                <w:rStyle w:val="Hyperlink"/>
                <w:noProof/>
              </w:rPr>
              <w:t>Taxonomic composition of the seedling microbiome</w:t>
            </w:r>
            <w:r>
              <w:rPr>
                <w:noProof/>
                <w:webHidden/>
              </w:rPr>
              <w:tab/>
            </w:r>
            <w:r>
              <w:rPr>
                <w:noProof/>
                <w:webHidden/>
              </w:rPr>
              <w:fldChar w:fldCharType="begin"/>
            </w:r>
            <w:r>
              <w:rPr>
                <w:noProof/>
                <w:webHidden/>
              </w:rPr>
              <w:instrText xml:space="preserve"> PAGEREF _Toc229136825 \h </w:instrText>
            </w:r>
            <w:r>
              <w:rPr>
                <w:noProof/>
                <w:webHidden/>
              </w:rPr>
            </w:r>
            <w:r>
              <w:rPr>
                <w:noProof/>
                <w:webHidden/>
              </w:rPr>
              <w:fldChar w:fldCharType="separate"/>
            </w:r>
            <w:r>
              <w:rPr>
                <w:noProof/>
                <w:webHidden/>
              </w:rPr>
              <w:t>23</w:t>
            </w:r>
            <w:r>
              <w:rPr>
                <w:noProof/>
                <w:webHidden/>
              </w:rPr>
              <w:fldChar w:fldCharType="end"/>
            </w:r>
          </w:hyperlink>
        </w:p>
        <w:p w14:paraId="56581EF7" w14:textId="792EA769" w:rsidR="002B479A" w:rsidRDefault="002B479A">
          <w:pPr>
            <w:pStyle w:val="TOC2"/>
            <w:tabs>
              <w:tab w:val="right" w:leader="dot" w:pos="9060"/>
            </w:tabs>
            <w:rPr>
              <w:rFonts w:eastAsiaTheme="minorEastAsia"/>
              <w:noProof/>
              <w:sz w:val="24"/>
              <w:szCs w:val="24"/>
              <w:lang w:eastAsia="en-GB"/>
            </w:rPr>
          </w:pPr>
          <w:hyperlink w:anchor="_Toc229136826" w:history="1">
            <w:r w:rsidRPr="00923A96">
              <w:rPr>
                <w:rStyle w:val="Hyperlink"/>
                <w:noProof/>
              </w:rPr>
              <w:t>Discussion</w:t>
            </w:r>
            <w:r>
              <w:rPr>
                <w:noProof/>
                <w:webHidden/>
              </w:rPr>
              <w:tab/>
            </w:r>
            <w:r>
              <w:rPr>
                <w:noProof/>
                <w:webHidden/>
              </w:rPr>
              <w:fldChar w:fldCharType="begin"/>
            </w:r>
            <w:r>
              <w:rPr>
                <w:noProof/>
                <w:webHidden/>
              </w:rPr>
              <w:instrText xml:space="preserve"> PAGEREF _Toc229136826 \h </w:instrText>
            </w:r>
            <w:r>
              <w:rPr>
                <w:noProof/>
                <w:webHidden/>
              </w:rPr>
            </w:r>
            <w:r>
              <w:rPr>
                <w:noProof/>
                <w:webHidden/>
              </w:rPr>
              <w:fldChar w:fldCharType="separate"/>
            </w:r>
            <w:r>
              <w:rPr>
                <w:noProof/>
                <w:webHidden/>
              </w:rPr>
              <w:t>27</w:t>
            </w:r>
            <w:r>
              <w:rPr>
                <w:noProof/>
                <w:webHidden/>
              </w:rPr>
              <w:fldChar w:fldCharType="end"/>
            </w:r>
          </w:hyperlink>
        </w:p>
        <w:p w14:paraId="0DA8BA95" w14:textId="67841CE8" w:rsidR="002B479A" w:rsidRDefault="002B479A">
          <w:pPr>
            <w:pStyle w:val="TOC3"/>
            <w:tabs>
              <w:tab w:val="right" w:leader="dot" w:pos="9060"/>
            </w:tabs>
            <w:rPr>
              <w:rFonts w:eastAsiaTheme="minorEastAsia"/>
              <w:noProof/>
              <w:sz w:val="24"/>
              <w:szCs w:val="24"/>
              <w:lang w:eastAsia="en-GB"/>
            </w:rPr>
          </w:pPr>
          <w:hyperlink w:anchor="_Toc229136827" w:history="1">
            <w:r w:rsidRPr="00923A96">
              <w:rPr>
                <w:rStyle w:val="Hyperlink"/>
                <w:noProof/>
              </w:rPr>
              <w:t>Diversity and Composition of Bacterial Seedling Microbiomes Across Plant Species</w:t>
            </w:r>
            <w:r>
              <w:rPr>
                <w:noProof/>
                <w:webHidden/>
              </w:rPr>
              <w:tab/>
            </w:r>
            <w:r>
              <w:rPr>
                <w:noProof/>
                <w:webHidden/>
              </w:rPr>
              <w:fldChar w:fldCharType="begin"/>
            </w:r>
            <w:r>
              <w:rPr>
                <w:noProof/>
                <w:webHidden/>
              </w:rPr>
              <w:instrText xml:space="preserve"> PAGEREF _Toc229136827 \h </w:instrText>
            </w:r>
            <w:r>
              <w:rPr>
                <w:noProof/>
                <w:webHidden/>
              </w:rPr>
            </w:r>
            <w:r>
              <w:rPr>
                <w:noProof/>
                <w:webHidden/>
              </w:rPr>
              <w:fldChar w:fldCharType="separate"/>
            </w:r>
            <w:r>
              <w:rPr>
                <w:noProof/>
                <w:webHidden/>
              </w:rPr>
              <w:t>27</w:t>
            </w:r>
            <w:r>
              <w:rPr>
                <w:noProof/>
                <w:webHidden/>
              </w:rPr>
              <w:fldChar w:fldCharType="end"/>
            </w:r>
          </w:hyperlink>
        </w:p>
        <w:p w14:paraId="1D0A993C" w14:textId="422362D2" w:rsidR="002B479A" w:rsidRDefault="002B479A">
          <w:pPr>
            <w:pStyle w:val="TOC3"/>
            <w:tabs>
              <w:tab w:val="right" w:leader="dot" w:pos="9060"/>
            </w:tabs>
            <w:rPr>
              <w:rFonts w:eastAsiaTheme="minorEastAsia"/>
              <w:noProof/>
              <w:sz w:val="24"/>
              <w:szCs w:val="24"/>
              <w:lang w:eastAsia="en-GB"/>
            </w:rPr>
          </w:pPr>
          <w:hyperlink w:anchor="_Toc229136828" w:history="1">
            <w:r w:rsidRPr="00923A96">
              <w:rPr>
                <w:rStyle w:val="Hyperlink"/>
                <w:noProof/>
              </w:rPr>
              <w:t>Core and Variable Components of Bacterial Seedling Microbiomes</w:t>
            </w:r>
            <w:r>
              <w:rPr>
                <w:noProof/>
                <w:webHidden/>
              </w:rPr>
              <w:tab/>
            </w:r>
            <w:r>
              <w:rPr>
                <w:noProof/>
                <w:webHidden/>
              </w:rPr>
              <w:fldChar w:fldCharType="begin"/>
            </w:r>
            <w:r>
              <w:rPr>
                <w:noProof/>
                <w:webHidden/>
              </w:rPr>
              <w:instrText xml:space="preserve"> PAGEREF _Toc229136828 \h </w:instrText>
            </w:r>
            <w:r>
              <w:rPr>
                <w:noProof/>
                <w:webHidden/>
              </w:rPr>
            </w:r>
            <w:r>
              <w:rPr>
                <w:noProof/>
                <w:webHidden/>
              </w:rPr>
              <w:fldChar w:fldCharType="separate"/>
            </w:r>
            <w:r>
              <w:rPr>
                <w:noProof/>
                <w:webHidden/>
              </w:rPr>
              <w:t>29</w:t>
            </w:r>
            <w:r>
              <w:rPr>
                <w:noProof/>
                <w:webHidden/>
              </w:rPr>
              <w:fldChar w:fldCharType="end"/>
            </w:r>
          </w:hyperlink>
        </w:p>
        <w:p w14:paraId="3AA541A1" w14:textId="3748F8E1" w:rsidR="002B479A" w:rsidRDefault="002B479A">
          <w:pPr>
            <w:pStyle w:val="TOC3"/>
            <w:tabs>
              <w:tab w:val="right" w:leader="dot" w:pos="9060"/>
            </w:tabs>
            <w:rPr>
              <w:rFonts w:eastAsiaTheme="minorEastAsia"/>
              <w:noProof/>
              <w:sz w:val="24"/>
              <w:szCs w:val="24"/>
              <w:lang w:eastAsia="en-GB"/>
            </w:rPr>
          </w:pPr>
          <w:hyperlink w:anchor="_Toc229136829" w:history="1">
            <w:r w:rsidRPr="00923A96">
              <w:rPr>
                <w:rStyle w:val="Hyperlink"/>
                <w:noProof/>
              </w:rPr>
              <w:t>Methodological Limitations and Considerations</w:t>
            </w:r>
            <w:r>
              <w:rPr>
                <w:noProof/>
                <w:webHidden/>
              </w:rPr>
              <w:tab/>
            </w:r>
            <w:r>
              <w:rPr>
                <w:noProof/>
                <w:webHidden/>
              </w:rPr>
              <w:fldChar w:fldCharType="begin"/>
            </w:r>
            <w:r>
              <w:rPr>
                <w:noProof/>
                <w:webHidden/>
              </w:rPr>
              <w:instrText xml:space="preserve"> PAGEREF _Toc229136829 \h </w:instrText>
            </w:r>
            <w:r>
              <w:rPr>
                <w:noProof/>
                <w:webHidden/>
              </w:rPr>
            </w:r>
            <w:r>
              <w:rPr>
                <w:noProof/>
                <w:webHidden/>
              </w:rPr>
              <w:fldChar w:fldCharType="separate"/>
            </w:r>
            <w:r>
              <w:rPr>
                <w:noProof/>
                <w:webHidden/>
              </w:rPr>
              <w:t>30</w:t>
            </w:r>
            <w:r>
              <w:rPr>
                <w:noProof/>
                <w:webHidden/>
              </w:rPr>
              <w:fldChar w:fldCharType="end"/>
            </w:r>
          </w:hyperlink>
        </w:p>
        <w:p w14:paraId="70D3851E" w14:textId="339788B5" w:rsidR="002B479A" w:rsidRDefault="002B479A">
          <w:pPr>
            <w:pStyle w:val="TOC3"/>
            <w:tabs>
              <w:tab w:val="right" w:leader="dot" w:pos="9060"/>
            </w:tabs>
            <w:rPr>
              <w:rFonts w:eastAsiaTheme="minorEastAsia"/>
              <w:noProof/>
              <w:sz w:val="24"/>
              <w:szCs w:val="24"/>
              <w:lang w:eastAsia="en-GB"/>
            </w:rPr>
          </w:pPr>
          <w:hyperlink w:anchor="_Toc229136830" w:history="1">
            <w:r w:rsidRPr="00923A96">
              <w:rPr>
                <w:rStyle w:val="Hyperlink"/>
                <w:noProof/>
              </w:rPr>
              <w:t>Future Directions in Seedling Microbiome Research</w:t>
            </w:r>
            <w:r>
              <w:rPr>
                <w:noProof/>
                <w:webHidden/>
              </w:rPr>
              <w:tab/>
            </w:r>
            <w:r>
              <w:rPr>
                <w:noProof/>
                <w:webHidden/>
              </w:rPr>
              <w:fldChar w:fldCharType="begin"/>
            </w:r>
            <w:r>
              <w:rPr>
                <w:noProof/>
                <w:webHidden/>
              </w:rPr>
              <w:instrText xml:space="preserve"> PAGEREF _Toc229136830 \h </w:instrText>
            </w:r>
            <w:r>
              <w:rPr>
                <w:noProof/>
                <w:webHidden/>
              </w:rPr>
            </w:r>
            <w:r>
              <w:rPr>
                <w:noProof/>
                <w:webHidden/>
              </w:rPr>
              <w:fldChar w:fldCharType="separate"/>
            </w:r>
            <w:r>
              <w:rPr>
                <w:noProof/>
                <w:webHidden/>
              </w:rPr>
              <w:t>31</w:t>
            </w:r>
            <w:r>
              <w:rPr>
                <w:noProof/>
                <w:webHidden/>
              </w:rPr>
              <w:fldChar w:fldCharType="end"/>
            </w:r>
          </w:hyperlink>
        </w:p>
        <w:p w14:paraId="7DA6C29C" w14:textId="3E51D4CD" w:rsidR="002B479A" w:rsidRDefault="002B479A">
          <w:pPr>
            <w:pStyle w:val="TOC2"/>
            <w:tabs>
              <w:tab w:val="right" w:leader="dot" w:pos="9060"/>
            </w:tabs>
            <w:rPr>
              <w:rFonts w:eastAsiaTheme="minorEastAsia"/>
              <w:noProof/>
              <w:sz w:val="24"/>
              <w:szCs w:val="24"/>
              <w:lang w:eastAsia="en-GB"/>
            </w:rPr>
          </w:pPr>
          <w:hyperlink w:anchor="_Toc229136831" w:history="1">
            <w:r w:rsidRPr="00923A96">
              <w:rPr>
                <w:rStyle w:val="Hyperlink"/>
                <w:noProof/>
              </w:rPr>
              <w:t>Conclusion</w:t>
            </w:r>
            <w:r>
              <w:rPr>
                <w:noProof/>
                <w:webHidden/>
              </w:rPr>
              <w:tab/>
            </w:r>
            <w:r>
              <w:rPr>
                <w:noProof/>
                <w:webHidden/>
              </w:rPr>
              <w:fldChar w:fldCharType="begin"/>
            </w:r>
            <w:r>
              <w:rPr>
                <w:noProof/>
                <w:webHidden/>
              </w:rPr>
              <w:instrText xml:space="preserve"> PAGEREF _Toc229136831 \h </w:instrText>
            </w:r>
            <w:r>
              <w:rPr>
                <w:noProof/>
                <w:webHidden/>
              </w:rPr>
            </w:r>
            <w:r>
              <w:rPr>
                <w:noProof/>
                <w:webHidden/>
              </w:rPr>
              <w:fldChar w:fldCharType="separate"/>
            </w:r>
            <w:r>
              <w:rPr>
                <w:noProof/>
                <w:webHidden/>
              </w:rPr>
              <w:t>32</w:t>
            </w:r>
            <w:r>
              <w:rPr>
                <w:noProof/>
                <w:webHidden/>
              </w:rPr>
              <w:fldChar w:fldCharType="end"/>
            </w:r>
          </w:hyperlink>
        </w:p>
        <w:p w14:paraId="0184DE7A" w14:textId="736B031B" w:rsidR="002B479A" w:rsidRDefault="002B479A">
          <w:pPr>
            <w:pStyle w:val="TOC2"/>
            <w:tabs>
              <w:tab w:val="right" w:leader="dot" w:pos="9060"/>
            </w:tabs>
            <w:rPr>
              <w:rFonts w:eastAsiaTheme="minorEastAsia"/>
              <w:noProof/>
              <w:sz w:val="24"/>
              <w:szCs w:val="24"/>
              <w:lang w:eastAsia="en-GB"/>
            </w:rPr>
          </w:pPr>
          <w:hyperlink w:anchor="_Toc229136832" w:history="1">
            <w:r w:rsidRPr="00923A96">
              <w:rPr>
                <w:rStyle w:val="Hyperlink"/>
                <w:noProof/>
              </w:rPr>
              <w:t>Acknowledgements</w:t>
            </w:r>
            <w:r>
              <w:rPr>
                <w:noProof/>
                <w:webHidden/>
              </w:rPr>
              <w:tab/>
            </w:r>
            <w:r>
              <w:rPr>
                <w:noProof/>
                <w:webHidden/>
              </w:rPr>
              <w:fldChar w:fldCharType="begin"/>
            </w:r>
            <w:r>
              <w:rPr>
                <w:noProof/>
                <w:webHidden/>
              </w:rPr>
              <w:instrText xml:space="preserve"> PAGEREF _Toc229136832 \h </w:instrText>
            </w:r>
            <w:r>
              <w:rPr>
                <w:noProof/>
                <w:webHidden/>
              </w:rPr>
            </w:r>
            <w:r>
              <w:rPr>
                <w:noProof/>
                <w:webHidden/>
              </w:rPr>
              <w:fldChar w:fldCharType="separate"/>
            </w:r>
            <w:r>
              <w:rPr>
                <w:noProof/>
                <w:webHidden/>
              </w:rPr>
              <w:t>32</w:t>
            </w:r>
            <w:r>
              <w:rPr>
                <w:noProof/>
                <w:webHidden/>
              </w:rPr>
              <w:fldChar w:fldCharType="end"/>
            </w:r>
          </w:hyperlink>
        </w:p>
        <w:p w14:paraId="61578EEA" w14:textId="52CD7815" w:rsidR="002B479A" w:rsidRDefault="002B479A">
          <w:pPr>
            <w:pStyle w:val="TOC2"/>
            <w:tabs>
              <w:tab w:val="right" w:leader="dot" w:pos="9060"/>
            </w:tabs>
            <w:rPr>
              <w:rFonts w:eastAsiaTheme="minorEastAsia"/>
              <w:noProof/>
              <w:sz w:val="24"/>
              <w:szCs w:val="24"/>
              <w:lang w:eastAsia="en-GB"/>
            </w:rPr>
          </w:pPr>
          <w:hyperlink w:anchor="_Toc229136833" w:history="1">
            <w:r w:rsidRPr="00923A96">
              <w:rPr>
                <w:rStyle w:val="Hyperlink"/>
                <w:noProof/>
              </w:rPr>
              <w:t>References</w:t>
            </w:r>
            <w:r>
              <w:rPr>
                <w:noProof/>
                <w:webHidden/>
              </w:rPr>
              <w:tab/>
            </w:r>
            <w:r>
              <w:rPr>
                <w:noProof/>
                <w:webHidden/>
              </w:rPr>
              <w:fldChar w:fldCharType="begin"/>
            </w:r>
            <w:r>
              <w:rPr>
                <w:noProof/>
                <w:webHidden/>
              </w:rPr>
              <w:instrText xml:space="preserve"> PAGEREF _Toc229136833 \h </w:instrText>
            </w:r>
            <w:r>
              <w:rPr>
                <w:noProof/>
                <w:webHidden/>
              </w:rPr>
            </w:r>
            <w:r>
              <w:rPr>
                <w:noProof/>
                <w:webHidden/>
              </w:rPr>
              <w:fldChar w:fldCharType="separate"/>
            </w:r>
            <w:r>
              <w:rPr>
                <w:noProof/>
                <w:webHidden/>
              </w:rPr>
              <w:t>33</w:t>
            </w:r>
            <w:r>
              <w:rPr>
                <w:noProof/>
                <w:webHidden/>
              </w:rPr>
              <w:fldChar w:fldCharType="end"/>
            </w:r>
          </w:hyperlink>
        </w:p>
        <w:p w14:paraId="7712815F" w14:textId="0FAA8620" w:rsidR="002B479A" w:rsidRDefault="002B479A">
          <w:pPr>
            <w:pStyle w:val="TOC2"/>
            <w:tabs>
              <w:tab w:val="right" w:leader="dot" w:pos="9060"/>
            </w:tabs>
            <w:rPr>
              <w:rFonts w:eastAsiaTheme="minorEastAsia"/>
              <w:noProof/>
              <w:sz w:val="24"/>
              <w:szCs w:val="24"/>
              <w:lang w:eastAsia="en-GB"/>
            </w:rPr>
          </w:pPr>
          <w:hyperlink w:anchor="_Toc229136834" w:history="1">
            <w:r w:rsidRPr="00923A96">
              <w:rPr>
                <w:rStyle w:val="Hyperlink"/>
                <w:noProof/>
              </w:rPr>
              <w:t>Appendices</w:t>
            </w:r>
            <w:r>
              <w:rPr>
                <w:noProof/>
                <w:webHidden/>
              </w:rPr>
              <w:tab/>
            </w:r>
            <w:r>
              <w:rPr>
                <w:noProof/>
                <w:webHidden/>
              </w:rPr>
              <w:fldChar w:fldCharType="begin"/>
            </w:r>
            <w:r>
              <w:rPr>
                <w:noProof/>
                <w:webHidden/>
              </w:rPr>
              <w:instrText xml:space="preserve"> PAGEREF _Toc229136834 \h </w:instrText>
            </w:r>
            <w:r>
              <w:rPr>
                <w:noProof/>
                <w:webHidden/>
              </w:rPr>
            </w:r>
            <w:r>
              <w:rPr>
                <w:noProof/>
                <w:webHidden/>
              </w:rPr>
              <w:fldChar w:fldCharType="separate"/>
            </w:r>
            <w:r>
              <w:rPr>
                <w:noProof/>
                <w:webHidden/>
              </w:rPr>
              <w:t>39</w:t>
            </w:r>
            <w:r>
              <w:rPr>
                <w:noProof/>
                <w:webHidden/>
              </w:rPr>
              <w:fldChar w:fldCharType="end"/>
            </w:r>
          </w:hyperlink>
        </w:p>
        <w:p w14:paraId="01A0F7D6" w14:textId="1BFA0111" w:rsidR="00272856" w:rsidRPr="000E379F" w:rsidRDefault="00272856" w:rsidP="00EB0717">
          <w:pPr>
            <w:spacing w:line="360" w:lineRule="auto"/>
            <w:rPr>
              <w:color w:val="FF0000"/>
              <w:sz w:val="24"/>
              <w:szCs w:val="24"/>
            </w:rPr>
          </w:pPr>
          <w:r w:rsidRPr="000E379F">
            <w:rPr>
              <w:b/>
              <w:bCs/>
              <w:sz w:val="24"/>
              <w:szCs w:val="24"/>
            </w:rPr>
            <w:fldChar w:fldCharType="end"/>
          </w:r>
        </w:p>
      </w:sdtContent>
    </w:sdt>
    <w:p w14:paraId="7757ACE8" w14:textId="77777777" w:rsidR="00D07540" w:rsidRDefault="00D07540">
      <w:pPr>
        <w:pStyle w:val="TableofFigures"/>
        <w:tabs>
          <w:tab w:val="right" w:leader="dot" w:pos="9060"/>
        </w:tabs>
        <w:rPr>
          <w:sz w:val="36"/>
          <w:szCs w:val="36"/>
        </w:rPr>
      </w:pPr>
    </w:p>
    <w:p w14:paraId="52DCB862" w14:textId="77777777" w:rsidR="00D07540" w:rsidRDefault="00D07540">
      <w:pPr>
        <w:pStyle w:val="TableofFigures"/>
        <w:tabs>
          <w:tab w:val="right" w:leader="dot" w:pos="9060"/>
        </w:tabs>
        <w:rPr>
          <w:sz w:val="36"/>
          <w:szCs w:val="36"/>
        </w:rPr>
      </w:pPr>
    </w:p>
    <w:p w14:paraId="54570C35" w14:textId="77777777" w:rsidR="00D07540" w:rsidRDefault="00D07540">
      <w:pPr>
        <w:pStyle w:val="TableofFigures"/>
        <w:tabs>
          <w:tab w:val="right" w:leader="dot" w:pos="9060"/>
        </w:tabs>
        <w:rPr>
          <w:sz w:val="36"/>
          <w:szCs w:val="36"/>
        </w:rPr>
      </w:pPr>
    </w:p>
    <w:p w14:paraId="6350DD17" w14:textId="789A590C" w:rsidR="00145CBF" w:rsidRDefault="006D47A2">
      <w:pPr>
        <w:pStyle w:val="TableofFigures"/>
        <w:tabs>
          <w:tab w:val="right" w:leader="dot" w:pos="9060"/>
        </w:tabs>
        <w:rPr>
          <w:sz w:val="36"/>
          <w:szCs w:val="36"/>
        </w:rPr>
      </w:pPr>
      <w:r>
        <w:rPr>
          <w:sz w:val="36"/>
          <w:szCs w:val="36"/>
        </w:rPr>
        <w:t>List</w:t>
      </w:r>
      <w:r w:rsidR="00145CBF" w:rsidRPr="00145CBF">
        <w:rPr>
          <w:sz w:val="36"/>
          <w:szCs w:val="36"/>
        </w:rPr>
        <w:t xml:space="preserve"> of figures </w:t>
      </w:r>
      <w:r w:rsidR="005E2FA9">
        <w:rPr>
          <w:sz w:val="36"/>
          <w:szCs w:val="36"/>
        </w:rPr>
        <w:t xml:space="preserve"> </w:t>
      </w:r>
    </w:p>
    <w:p w14:paraId="2074873F" w14:textId="13A6E796" w:rsidR="00145CBF" w:rsidRPr="00381A31" w:rsidRDefault="001A4050" w:rsidP="00145CBF">
      <w:pPr>
        <w:rPr>
          <w:color w:val="000000" w:themeColor="text1"/>
        </w:rPr>
      </w:pPr>
      <w:r w:rsidRPr="00381A31">
        <w:rPr>
          <w:color w:val="000000" w:themeColor="text1"/>
        </w:rPr>
        <w:t xml:space="preserve"> </w:t>
      </w:r>
    </w:p>
    <w:p w14:paraId="2A01185F" w14:textId="6EB8A61E" w:rsidR="002B479A" w:rsidRPr="002B479A" w:rsidRDefault="00C04CE6">
      <w:pPr>
        <w:pStyle w:val="TableofFigures"/>
        <w:tabs>
          <w:tab w:val="right" w:leader="dot" w:pos="9060"/>
        </w:tabs>
        <w:rPr>
          <w:rFonts w:eastAsiaTheme="minorEastAsia"/>
          <w:noProof/>
          <w:color w:val="000000" w:themeColor="text1"/>
          <w:sz w:val="24"/>
          <w:szCs w:val="24"/>
          <w:lang w:eastAsia="en-GB"/>
        </w:rPr>
      </w:pPr>
      <w:r w:rsidRPr="00381A31">
        <w:rPr>
          <w:b/>
          <w:bCs/>
          <w:color w:val="000000" w:themeColor="text1"/>
          <w:sz w:val="28"/>
          <w:szCs w:val="28"/>
        </w:rPr>
        <w:fldChar w:fldCharType="begin"/>
      </w:r>
      <w:r w:rsidRPr="00381A31">
        <w:rPr>
          <w:b/>
          <w:bCs/>
          <w:color w:val="000000" w:themeColor="text1"/>
          <w:sz w:val="28"/>
          <w:szCs w:val="28"/>
        </w:rPr>
        <w:instrText xml:space="preserve"> TOC \h \z \c "Figure" </w:instrText>
      </w:r>
      <w:r w:rsidRPr="00381A31">
        <w:rPr>
          <w:b/>
          <w:bCs/>
          <w:color w:val="000000" w:themeColor="text1"/>
          <w:sz w:val="28"/>
          <w:szCs w:val="28"/>
        </w:rPr>
        <w:fldChar w:fldCharType="separate"/>
      </w:r>
      <w:hyperlink w:anchor="_Toc229136835" w:history="1">
        <w:r w:rsidR="002B479A" w:rsidRPr="002B479A">
          <w:rPr>
            <w:rStyle w:val="Hyperlink"/>
            <w:noProof/>
            <w:color w:val="000000" w:themeColor="text1"/>
          </w:rPr>
          <w:t>Figure 1 Sources of Microbes and Factors shaping Microbiome Assembly in Seedlings.</w:t>
        </w:r>
        <w:r w:rsidR="002B479A" w:rsidRPr="002B479A">
          <w:rPr>
            <w:noProof/>
            <w:webHidden/>
            <w:color w:val="000000" w:themeColor="text1"/>
          </w:rPr>
          <w:tab/>
        </w:r>
        <w:r w:rsidR="002B479A" w:rsidRPr="002B479A">
          <w:rPr>
            <w:noProof/>
            <w:webHidden/>
            <w:color w:val="000000" w:themeColor="text1"/>
          </w:rPr>
          <w:fldChar w:fldCharType="begin"/>
        </w:r>
        <w:r w:rsidR="002B479A" w:rsidRPr="002B479A">
          <w:rPr>
            <w:noProof/>
            <w:webHidden/>
            <w:color w:val="000000" w:themeColor="text1"/>
          </w:rPr>
          <w:instrText xml:space="preserve"> PAGEREF _Toc229136835 \h </w:instrText>
        </w:r>
        <w:r w:rsidR="002B479A" w:rsidRPr="002B479A">
          <w:rPr>
            <w:noProof/>
            <w:webHidden/>
            <w:color w:val="000000" w:themeColor="text1"/>
          </w:rPr>
        </w:r>
        <w:r w:rsidR="002B479A" w:rsidRPr="002B479A">
          <w:rPr>
            <w:noProof/>
            <w:webHidden/>
            <w:color w:val="000000" w:themeColor="text1"/>
          </w:rPr>
          <w:fldChar w:fldCharType="separate"/>
        </w:r>
        <w:r w:rsidR="002B479A" w:rsidRPr="002B479A">
          <w:rPr>
            <w:noProof/>
            <w:webHidden/>
            <w:color w:val="000000" w:themeColor="text1"/>
          </w:rPr>
          <w:t>11</w:t>
        </w:r>
        <w:r w:rsidR="002B479A" w:rsidRPr="002B479A">
          <w:rPr>
            <w:noProof/>
            <w:webHidden/>
            <w:color w:val="000000" w:themeColor="text1"/>
          </w:rPr>
          <w:fldChar w:fldCharType="end"/>
        </w:r>
      </w:hyperlink>
    </w:p>
    <w:p w14:paraId="0710B015" w14:textId="20C91E7E" w:rsidR="002B479A" w:rsidRPr="002B479A" w:rsidRDefault="002B479A">
      <w:pPr>
        <w:pStyle w:val="TableofFigures"/>
        <w:tabs>
          <w:tab w:val="right" w:leader="dot" w:pos="9060"/>
        </w:tabs>
        <w:rPr>
          <w:rFonts w:eastAsiaTheme="minorEastAsia"/>
          <w:noProof/>
          <w:color w:val="000000" w:themeColor="text1"/>
          <w:sz w:val="24"/>
          <w:szCs w:val="24"/>
          <w:lang w:eastAsia="en-GB"/>
        </w:rPr>
      </w:pPr>
      <w:hyperlink w:anchor="_Toc229136836" w:history="1">
        <w:r w:rsidRPr="002B479A">
          <w:rPr>
            <w:rStyle w:val="Hyperlink"/>
            <w:noProof/>
            <w:color w:val="000000" w:themeColor="text1"/>
          </w:rPr>
          <w:t>Figure 2 Methods Flow Diagram</w:t>
        </w:r>
        <w:r w:rsidRPr="002B479A">
          <w:rPr>
            <w:noProof/>
            <w:webHidden/>
            <w:color w:val="000000" w:themeColor="text1"/>
          </w:rPr>
          <w:tab/>
        </w:r>
        <w:r w:rsidRPr="002B479A">
          <w:rPr>
            <w:noProof/>
            <w:webHidden/>
            <w:color w:val="000000" w:themeColor="text1"/>
          </w:rPr>
          <w:fldChar w:fldCharType="begin"/>
        </w:r>
        <w:r w:rsidRPr="002B479A">
          <w:rPr>
            <w:noProof/>
            <w:webHidden/>
            <w:color w:val="000000" w:themeColor="text1"/>
          </w:rPr>
          <w:instrText xml:space="preserve"> PAGEREF _Toc229136836 \h </w:instrText>
        </w:r>
        <w:r w:rsidRPr="002B479A">
          <w:rPr>
            <w:noProof/>
            <w:webHidden/>
            <w:color w:val="000000" w:themeColor="text1"/>
          </w:rPr>
        </w:r>
        <w:r w:rsidRPr="002B479A">
          <w:rPr>
            <w:noProof/>
            <w:webHidden/>
            <w:color w:val="000000" w:themeColor="text1"/>
          </w:rPr>
          <w:fldChar w:fldCharType="separate"/>
        </w:r>
        <w:r w:rsidRPr="002B479A">
          <w:rPr>
            <w:noProof/>
            <w:webHidden/>
            <w:color w:val="000000" w:themeColor="text1"/>
          </w:rPr>
          <w:t>16</w:t>
        </w:r>
        <w:r w:rsidRPr="002B479A">
          <w:rPr>
            <w:noProof/>
            <w:webHidden/>
            <w:color w:val="000000" w:themeColor="text1"/>
          </w:rPr>
          <w:fldChar w:fldCharType="end"/>
        </w:r>
      </w:hyperlink>
    </w:p>
    <w:p w14:paraId="263FD89E" w14:textId="4456CE69" w:rsidR="002B479A" w:rsidRPr="002B479A" w:rsidRDefault="002B479A">
      <w:pPr>
        <w:pStyle w:val="TableofFigures"/>
        <w:tabs>
          <w:tab w:val="right" w:leader="dot" w:pos="9060"/>
        </w:tabs>
        <w:rPr>
          <w:rFonts w:eastAsiaTheme="minorEastAsia"/>
          <w:noProof/>
          <w:color w:val="000000" w:themeColor="text1"/>
          <w:sz w:val="24"/>
          <w:szCs w:val="24"/>
          <w:lang w:eastAsia="en-GB"/>
        </w:rPr>
      </w:pPr>
      <w:hyperlink w:anchor="_Toc229136837" w:history="1">
        <w:r w:rsidRPr="002B479A">
          <w:rPr>
            <w:rStyle w:val="Hyperlink"/>
            <w:noProof/>
            <w:color w:val="000000" w:themeColor="text1"/>
          </w:rPr>
          <w:t xml:space="preserve">Figure 3 </w:t>
        </w:r>
        <w:r w:rsidRPr="002B479A">
          <w:rPr>
            <w:rStyle w:val="Hyperlink"/>
            <w:i/>
            <w:iCs/>
            <w:noProof/>
            <w:color w:val="000000" w:themeColor="text1"/>
          </w:rPr>
          <w:t>Alpha diversity measurements of seedling associated bacterial communities across plant host species.</w:t>
        </w:r>
        <w:r w:rsidRPr="002B479A">
          <w:rPr>
            <w:noProof/>
            <w:webHidden/>
            <w:color w:val="000000" w:themeColor="text1"/>
          </w:rPr>
          <w:tab/>
        </w:r>
        <w:r w:rsidRPr="002B479A">
          <w:rPr>
            <w:noProof/>
            <w:webHidden/>
            <w:color w:val="000000" w:themeColor="text1"/>
          </w:rPr>
          <w:fldChar w:fldCharType="begin"/>
        </w:r>
        <w:r w:rsidRPr="002B479A">
          <w:rPr>
            <w:noProof/>
            <w:webHidden/>
            <w:color w:val="000000" w:themeColor="text1"/>
          </w:rPr>
          <w:instrText xml:space="preserve"> PAGEREF _Toc229136837 \h </w:instrText>
        </w:r>
        <w:r w:rsidRPr="002B479A">
          <w:rPr>
            <w:noProof/>
            <w:webHidden/>
            <w:color w:val="000000" w:themeColor="text1"/>
          </w:rPr>
        </w:r>
        <w:r w:rsidRPr="002B479A">
          <w:rPr>
            <w:noProof/>
            <w:webHidden/>
            <w:color w:val="000000" w:themeColor="text1"/>
          </w:rPr>
          <w:fldChar w:fldCharType="separate"/>
        </w:r>
        <w:r w:rsidRPr="002B479A">
          <w:rPr>
            <w:noProof/>
            <w:webHidden/>
            <w:color w:val="000000" w:themeColor="text1"/>
          </w:rPr>
          <w:t>21</w:t>
        </w:r>
        <w:r w:rsidRPr="002B479A">
          <w:rPr>
            <w:noProof/>
            <w:webHidden/>
            <w:color w:val="000000" w:themeColor="text1"/>
          </w:rPr>
          <w:fldChar w:fldCharType="end"/>
        </w:r>
      </w:hyperlink>
    </w:p>
    <w:p w14:paraId="7A65E7B5" w14:textId="201934F1" w:rsidR="002B479A" w:rsidRPr="002B479A" w:rsidRDefault="002B479A">
      <w:pPr>
        <w:pStyle w:val="TableofFigures"/>
        <w:tabs>
          <w:tab w:val="right" w:leader="dot" w:pos="9060"/>
        </w:tabs>
        <w:rPr>
          <w:rFonts w:eastAsiaTheme="minorEastAsia"/>
          <w:noProof/>
          <w:color w:val="000000" w:themeColor="text1"/>
          <w:sz w:val="24"/>
          <w:szCs w:val="24"/>
          <w:lang w:eastAsia="en-GB"/>
        </w:rPr>
      </w:pPr>
      <w:hyperlink w:anchor="_Toc229136838" w:history="1">
        <w:r w:rsidRPr="002B479A">
          <w:rPr>
            <w:rStyle w:val="Hyperlink"/>
            <w:noProof/>
            <w:color w:val="000000" w:themeColor="text1"/>
          </w:rPr>
          <w:t xml:space="preserve">Figure 4 </w:t>
        </w:r>
        <w:r w:rsidRPr="002B479A">
          <w:rPr>
            <w:rStyle w:val="Hyperlink"/>
            <w:rFonts w:ascii="Aptos Body" w:hAnsi="Aptos Body"/>
            <w:i/>
            <w:iCs/>
            <w:noProof/>
            <w:color w:val="000000" w:themeColor="text1"/>
          </w:rPr>
          <w:t>Beta diversity Bray-Curtis dissimilarity plot of bacterial seedling community separated by plant host species.</w:t>
        </w:r>
        <w:r w:rsidRPr="002B479A">
          <w:rPr>
            <w:noProof/>
            <w:webHidden/>
            <w:color w:val="000000" w:themeColor="text1"/>
          </w:rPr>
          <w:tab/>
        </w:r>
        <w:r w:rsidRPr="002B479A">
          <w:rPr>
            <w:noProof/>
            <w:webHidden/>
            <w:color w:val="000000" w:themeColor="text1"/>
          </w:rPr>
          <w:fldChar w:fldCharType="begin"/>
        </w:r>
        <w:r w:rsidRPr="002B479A">
          <w:rPr>
            <w:noProof/>
            <w:webHidden/>
            <w:color w:val="000000" w:themeColor="text1"/>
          </w:rPr>
          <w:instrText xml:space="preserve"> PAGEREF _Toc229136838 \h </w:instrText>
        </w:r>
        <w:r w:rsidRPr="002B479A">
          <w:rPr>
            <w:noProof/>
            <w:webHidden/>
            <w:color w:val="000000" w:themeColor="text1"/>
          </w:rPr>
        </w:r>
        <w:r w:rsidRPr="002B479A">
          <w:rPr>
            <w:noProof/>
            <w:webHidden/>
            <w:color w:val="000000" w:themeColor="text1"/>
          </w:rPr>
          <w:fldChar w:fldCharType="separate"/>
        </w:r>
        <w:r w:rsidRPr="002B479A">
          <w:rPr>
            <w:noProof/>
            <w:webHidden/>
            <w:color w:val="000000" w:themeColor="text1"/>
          </w:rPr>
          <w:t>23</w:t>
        </w:r>
        <w:r w:rsidRPr="002B479A">
          <w:rPr>
            <w:noProof/>
            <w:webHidden/>
            <w:color w:val="000000" w:themeColor="text1"/>
          </w:rPr>
          <w:fldChar w:fldCharType="end"/>
        </w:r>
      </w:hyperlink>
    </w:p>
    <w:p w14:paraId="32770171" w14:textId="56F1F439" w:rsidR="002B479A" w:rsidRPr="002B479A" w:rsidRDefault="002B479A">
      <w:pPr>
        <w:pStyle w:val="TableofFigures"/>
        <w:tabs>
          <w:tab w:val="right" w:leader="dot" w:pos="9060"/>
        </w:tabs>
        <w:rPr>
          <w:rFonts w:eastAsiaTheme="minorEastAsia"/>
          <w:noProof/>
          <w:color w:val="000000" w:themeColor="text1"/>
          <w:sz w:val="24"/>
          <w:szCs w:val="24"/>
          <w:lang w:eastAsia="en-GB"/>
        </w:rPr>
      </w:pPr>
      <w:hyperlink w:anchor="_Toc229136839" w:history="1">
        <w:r w:rsidRPr="002B479A">
          <w:rPr>
            <w:rStyle w:val="Hyperlink"/>
            <w:i/>
            <w:iCs/>
            <w:noProof/>
            <w:color w:val="000000" w:themeColor="text1"/>
          </w:rPr>
          <w:t>Figure 5 Relative abundance of Bacteria in seedlings across plant host species</w:t>
        </w:r>
        <w:r w:rsidRPr="002B479A">
          <w:rPr>
            <w:noProof/>
            <w:webHidden/>
            <w:color w:val="000000" w:themeColor="text1"/>
          </w:rPr>
          <w:tab/>
        </w:r>
        <w:r w:rsidRPr="002B479A">
          <w:rPr>
            <w:noProof/>
            <w:webHidden/>
            <w:color w:val="000000" w:themeColor="text1"/>
          </w:rPr>
          <w:fldChar w:fldCharType="begin"/>
        </w:r>
        <w:r w:rsidRPr="002B479A">
          <w:rPr>
            <w:noProof/>
            <w:webHidden/>
            <w:color w:val="000000" w:themeColor="text1"/>
          </w:rPr>
          <w:instrText xml:space="preserve"> PAGEREF _Toc229136839 \h </w:instrText>
        </w:r>
        <w:r w:rsidRPr="002B479A">
          <w:rPr>
            <w:noProof/>
            <w:webHidden/>
            <w:color w:val="000000" w:themeColor="text1"/>
          </w:rPr>
        </w:r>
        <w:r w:rsidRPr="002B479A">
          <w:rPr>
            <w:noProof/>
            <w:webHidden/>
            <w:color w:val="000000" w:themeColor="text1"/>
          </w:rPr>
          <w:fldChar w:fldCharType="separate"/>
        </w:r>
        <w:r w:rsidRPr="002B479A">
          <w:rPr>
            <w:noProof/>
            <w:webHidden/>
            <w:color w:val="000000" w:themeColor="text1"/>
          </w:rPr>
          <w:t>25</w:t>
        </w:r>
        <w:r w:rsidRPr="002B479A">
          <w:rPr>
            <w:noProof/>
            <w:webHidden/>
            <w:color w:val="000000" w:themeColor="text1"/>
          </w:rPr>
          <w:fldChar w:fldCharType="end"/>
        </w:r>
      </w:hyperlink>
    </w:p>
    <w:p w14:paraId="1A7F1B1A" w14:textId="0F09F4FA" w:rsidR="002B479A" w:rsidRPr="002B479A" w:rsidRDefault="002B479A">
      <w:pPr>
        <w:pStyle w:val="TableofFigures"/>
        <w:tabs>
          <w:tab w:val="right" w:leader="dot" w:pos="9060"/>
        </w:tabs>
        <w:rPr>
          <w:rFonts w:eastAsiaTheme="minorEastAsia"/>
          <w:noProof/>
          <w:color w:val="000000" w:themeColor="text1"/>
          <w:sz w:val="24"/>
          <w:szCs w:val="24"/>
          <w:lang w:eastAsia="en-GB"/>
        </w:rPr>
      </w:pPr>
      <w:hyperlink w:anchor="_Toc229136840" w:history="1">
        <w:r w:rsidRPr="002B479A">
          <w:rPr>
            <w:rStyle w:val="Hyperlink"/>
            <w:noProof/>
            <w:color w:val="000000" w:themeColor="text1"/>
          </w:rPr>
          <w:t xml:space="preserve">Figure 6 </w:t>
        </w:r>
        <w:r w:rsidRPr="002B479A">
          <w:rPr>
            <w:rStyle w:val="Hyperlink"/>
            <w:i/>
            <w:iCs/>
            <w:noProof/>
            <w:color w:val="000000" w:themeColor="text1"/>
          </w:rPr>
          <w:t>: Core and flexible bacterial fractions across plant seedlings.</w:t>
        </w:r>
        <w:r w:rsidRPr="002B479A">
          <w:rPr>
            <w:noProof/>
            <w:webHidden/>
            <w:color w:val="000000" w:themeColor="text1"/>
          </w:rPr>
          <w:tab/>
        </w:r>
        <w:r w:rsidRPr="002B479A">
          <w:rPr>
            <w:noProof/>
            <w:webHidden/>
            <w:color w:val="000000" w:themeColor="text1"/>
          </w:rPr>
          <w:fldChar w:fldCharType="begin"/>
        </w:r>
        <w:r w:rsidRPr="002B479A">
          <w:rPr>
            <w:noProof/>
            <w:webHidden/>
            <w:color w:val="000000" w:themeColor="text1"/>
          </w:rPr>
          <w:instrText xml:space="preserve"> PAGEREF _Toc229136840 \h </w:instrText>
        </w:r>
        <w:r w:rsidRPr="002B479A">
          <w:rPr>
            <w:noProof/>
            <w:webHidden/>
            <w:color w:val="000000" w:themeColor="text1"/>
          </w:rPr>
        </w:r>
        <w:r w:rsidRPr="002B479A">
          <w:rPr>
            <w:noProof/>
            <w:webHidden/>
            <w:color w:val="000000" w:themeColor="text1"/>
          </w:rPr>
          <w:fldChar w:fldCharType="separate"/>
        </w:r>
        <w:r w:rsidRPr="002B479A">
          <w:rPr>
            <w:noProof/>
            <w:webHidden/>
            <w:color w:val="000000" w:themeColor="text1"/>
          </w:rPr>
          <w:t>27</w:t>
        </w:r>
        <w:r w:rsidRPr="002B479A">
          <w:rPr>
            <w:noProof/>
            <w:webHidden/>
            <w:color w:val="000000" w:themeColor="text1"/>
          </w:rPr>
          <w:fldChar w:fldCharType="end"/>
        </w:r>
      </w:hyperlink>
    </w:p>
    <w:p w14:paraId="2CDD1784" w14:textId="193F8020" w:rsidR="002B6AC7" w:rsidRDefault="00C04CE6" w:rsidP="00EB0717">
      <w:pPr>
        <w:spacing w:line="360" w:lineRule="auto"/>
        <w:rPr>
          <w:b/>
          <w:bCs/>
          <w:color w:val="000000" w:themeColor="text1"/>
          <w:sz w:val="28"/>
          <w:szCs w:val="28"/>
        </w:rPr>
      </w:pPr>
      <w:r w:rsidRPr="00381A31">
        <w:rPr>
          <w:b/>
          <w:bCs/>
          <w:color w:val="000000" w:themeColor="text1"/>
          <w:sz w:val="28"/>
          <w:szCs w:val="28"/>
        </w:rPr>
        <w:fldChar w:fldCharType="end"/>
      </w:r>
    </w:p>
    <w:p w14:paraId="04EE6FF9" w14:textId="77777777" w:rsidR="002B479A" w:rsidRDefault="00EF2FD5" w:rsidP="00EB0717">
      <w:pPr>
        <w:spacing w:line="360" w:lineRule="auto"/>
        <w:rPr>
          <w:noProof/>
        </w:rPr>
      </w:pPr>
      <w:r w:rsidRPr="00EF2FD5">
        <w:rPr>
          <w:sz w:val="36"/>
          <w:szCs w:val="36"/>
        </w:rPr>
        <w:t xml:space="preserve">List of tables </w:t>
      </w:r>
      <w:r w:rsidR="001A4050">
        <w:rPr>
          <w:sz w:val="36"/>
          <w:szCs w:val="36"/>
        </w:rPr>
        <w:t xml:space="preserve"> </w:t>
      </w:r>
      <w:r w:rsidR="00C04CE6" w:rsidRPr="00EF2FD5">
        <w:rPr>
          <w:color w:val="FF0000"/>
          <w:sz w:val="36"/>
          <w:szCs w:val="36"/>
        </w:rPr>
        <w:fldChar w:fldCharType="begin"/>
      </w:r>
      <w:r w:rsidR="00C04CE6" w:rsidRPr="00EF2FD5">
        <w:rPr>
          <w:color w:val="FF0000"/>
          <w:sz w:val="36"/>
          <w:szCs w:val="36"/>
        </w:rPr>
        <w:instrText xml:space="preserve"> TOC \h \z \c "Table" </w:instrText>
      </w:r>
      <w:r w:rsidR="00C04CE6" w:rsidRPr="00EF2FD5">
        <w:rPr>
          <w:color w:val="FF0000"/>
          <w:sz w:val="36"/>
          <w:szCs w:val="36"/>
        </w:rPr>
        <w:fldChar w:fldCharType="separate"/>
      </w:r>
    </w:p>
    <w:p w14:paraId="4A4A61F2" w14:textId="3AE49AB9" w:rsidR="002B479A" w:rsidRDefault="002B479A">
      <w:pPr>
        <w:pStyle w:val="TableofFigures"/>
        <w:tabs>
          <w:tab w:val="right" w:leader="dot" w:pos="9060"/>
        </w:tabs>
        <w:rPr>
          <w:rFonts w:eastAsiaTheme="minorEastAsia"/>
          <w:noProof/>
          <w:sz w:val="24"/>
          <w:szCs w:val="24"/>
          <w:lang w:eastAsia="en-GB"/>
        </w:rPr>
      </w:pPr>
      <w:hyperlink w:anchor="_Toc229136841" w:history="1">
        <w:r w:rsidRPr="005333DA">
          <w:rPr>
            <w:rStyle w:val="Hyperlink"/>
            <w:noProof/>
          </w:rPr>
          <w:t>Table 1 Plant species and studies included in the meta analysis</w:t>
        </w:r>
        <w:r>
          <w:rPr>
            <w:noProof/>
            <w:webHidden/>
          </w:rPr>
          <w:tab/>
        </w:r>
        <w:r>
          <w:rPr>
            <w:noProof/>
            <w:webHidden/>
          </w:rPr>
          <w:fldChar w:fldCharType="begin"/>
        </w:r>
        <w:r>
          <w:rPr>
            <w:noProof/>
            <w:webHidden/>
          </w:rPr>
          <w:instrText xml:space="preserve"> PAGEREF _Toc229136841 \h </w:instrText>
        </w:r>
        <w:r>
          <w:rPr>
            <w:noProof/>
            <w:webHidden/>
          </w:rPr>
        </w:r>
        <w:r>
          <w:rPr>
            <w:noProof/>
            <w:webHidden/>
          </w:rPr>
          <w:fldChar w:fldCharType="separate"/>
        </w:r>
        <w:r>
          <w:rPr>
            <w:noProof/>
            <w:webHidden/>
          </w:rPr>
          <w:t>18</w:t>
        </w:r>
        <w:r>
          <w:rPr>
            <w:noProof/>
            <w:webHidden/>
          </w:rPr>
          <w:fldChar w:fldCharType="end"/>
        </w:r>
      </w:hyperlink>
    </w:p>
    <w:p w14:paraId="7B9EFF0E" w14:textId="77777777" w:rsidR="006D47A2" w:rsidRDefault="00C04CE6" w:rsidP="006D47A2">
      <w:pPr>
        <w:spacing w:line="360" w:lineRule="auto"/>
        <w:rPr>
          <w:b/>
          <w:bCs/>
          <w:color w:val="FF0000"/>
          <w:sz w:val="28"/>
          <w:szCs w:val="28"/>
        </w:rPr>
      </w:pPr>
      <w:r>
        <w:rPr>
          <w:b/>
          <w:bCs/>
          <w:color w:val="FF0000"/>
          <w:sz w:val="28"/>
          <w:szCs w:val="28"/>
        </w:rPr>
        <w:fldChar w:fldCharType="end"/>
      </w:r>
    </w:p>
    <w:p w14:paraId="2CD83B7D" w14:textId="401EF4F1" w:rsidR="00C327A1" w:rsidRDefault="007A4DE2" w:rsidP="006D47A2">
      <w:pPr>
        <w:spacing w:line="360" w:lineRule="auto"/>
        <w:rPr>
          <w:sz w:val="24"/>
          <w:szCs w:val="24"/>
        </w:rPr>
      </w:pPr>
      <w:bookmarkStart w:id="2" w:name="_Toc229136810"/>
      <w:r w:rsidRPr="000E379F">
        <w:rPr>
          <w:rStyle w:val="Heading2Char"/>
          <w:rFonts w:asciiTheme="minorHAnsi" w:hAnsiTheme="minorHAnsi"/>
          <w:color w:val="auto"/>
          <w:sz w:val="36"/>
          <w:szCs w:val="36"/>
        </w:rPr>
        <w:t>List of Abbreviations</w:t>
      </w:r>
      <w:bookmarkEnd w:id="2"/>
      <w:r w:rsidRPr="000E379F">
        <w:t xml:space="preserve"> </w:t>
      </w:r>
      <w:r w:rsidR="00381A31">
        <w:t xml:space="preserve"> </w:t>
      </w:r>
    </w:p>
    <w:p w14:paraId="26E94988" w14:textId="528AAB3E" w:rsidR="0020779C" w:rsidRPr="00C327A1" w:rsidRDefault="0020779C" w:rsidP="00C327A1">
      <w:pPr>
        <w:rPr>
          <w:sz w:val="24"/>
          <w:szCs w:val="24"/>
        </w:rPr>
      </w:pPr>
      <w:r w:rsidRPr="00C327A1">
        <w:rPr>
          <w:sz w:val="24"/>
          <w:szCs w:val="24"/>
        </w:rPr>
        <w:t xml:space="preserve">ASV – Amplicon Sequence Variant </w:t>
      </w:r>
    </w:p>
    <w:p w14:paraId="5EB6ADD0" w14:textId="19807C67" w:rsidR="0020779C" w:rsidRPr="00C327A1" w:rsidRDefault="0020779C" w:rsidP="00C327A1">
      <w:pPr>
        <w:rPr>
          <w:sz w:val="24"/>
          <w:szCs w:val="24"/>
        </w:rPr>
      </w:pPr>
      <w:r w:rsidRPr="00C327A1">
        <w:rPr>
          <w:sz w:val="24"/>
          <w:szCs w:val="24"/>
        </w:rPr>
        <w:t xml:space="preserve">DADA2 – Divisive Amplicon Denoising Algorithm 2 </w:t>
      </w:r>
    </w:p>
    <w:p w14:paraId="2136E260" w14:textId="11DD6EFA" w:rsidR="0020779C" w:rsidRPr="00C327A1" w:rsidRDefault="0020779C" w:rsidP="00C327A1">
      <w:pPr>
        <w:rPr>
          <w:sz w:val="24"/>
          <w:szCs w:val="24"/>
        </w:rPr>
      </w:pPr>
      <w:r w:rsidRPr="00C327A1">
        <w:rPr>
          <w:sz w:val="24"/>
          <w:szCs w:val="24"/>
        </w:rPr>
        <w:t xml:space="preserve">ENA – European Nucleotide Archive </w:t>
      </w:r>
    </w:p>
    <w:p w14:paraId="160B94E9" w14:textId="55933A25" w:rsidR="0020779C" w:rsidRPr="00C327A1" w:rsidRDefault="0020779C" w:rsidP="00C327A1">
      <w:pPr>
        <w:rPr>
          <w:sz w:val="24"/>
          <w:szCs w:val="24"/>
        </w:rPr>
      </w:pPr>
      <w:r w:rsidRPr="00C327A1">
        <w:rPr>
          <w:sz w:val="24"/>
          <w:szCs w:val="24"/>
        </w:rPr>
        <w:t xml:space="preserve">EU – European Union </w:t>
      </w:r>
    </w:p>
    <w:p w14:paraId="328822F4" w14:textId="49211ABD" w:rsidR="0020779C" w:rsidRPr="00C327A1" w:rsidRDefault="0020779C" w:rsidP="00C327A1">
      <w:pPr>
        <w:rPr>
          <w:sz w:val="24"/>
          <w:szCs w:val="24"/>
        </w:rPr>
      </w:pPr>
      <w:r w:rsidRPr="00C327A1">
        <w:rPr>
          <w:sz w:val="24"/>
          <w:szCs w:val="24"/>
        </w:rPr>
        <w:t xml:space="preserve">FASTQ – Sequencing read file format </w:t>
      </w:r>
    </w:p>
    <w:p w14:paraId="2BB1A65C" w14:textId="46895448" w:rsidR="0020779C" w:rsidRPr="00C327A1" w:rsidRDefault="0020779C" w:rsidP="00C327A1">
      <w:pPr>
        <w:rPr>
          <w:sz w:val="24"/>
          <w:szCs w:val="24"/>
        </w:rPr>
      </w:pPr>
      <w:r w:rsidRPr="00C327A1">
        <w:rPr>
          <w:sz w:val="24"/>
          <w:szCs w:val="24"/>
        </w:rPr>
        <w:t xml:space="preserve">HPC – High-Performance Computing </w:t>
      </w:r>
    </w:p>
    <w:p w14:paraId="5947E858" w14:textId="6B0C90D3" w:rsidR="0020779C" w:rsidRPr="00C327A1" w:rsidRDefault="0020779C" w:rsidP="00C327A1">
      <w:pPr>
        <w:rPr>
          <w:sz w:val="24"/>
          <w:szCs w:val="24"/>
        </w:rPr>
      </w:pPr>
      <w:r w:rsidRPr="00C327A1">
        <w:rPr>
          <w:sz w:val="24"/>
          <w:szCs w:val="24"/>
        </w:rPr>
        <w:t xml:space="preserve">IAA – Indole-3-acetic acid </w:t>
      </w:r>
    </w:p>
    <w:p w14:paraId="36A95867" w14:textId="0A8FF75E" w:rsidR="0020779C" w:rsidRPr="00C327A1" w:rsidRDefault="0020779C" w:rsidP="00C327A1">
      <w:pPr>
        <w:rPr>
          <w:sz w:val="24"/>
          <w:szCs w:val="24"/>
        </w:rPr>
      </w:pPr>
      <w:r w:rsidRPr="00C327A1">
        <w:rPr>
          <w:sz w:val="24"/>
          <w:szCs w:val="24"/>
        </w:rPr>
        <w:t xml:space="preserve">IQR – Interquartile Range </w:t>
      </w:r>
    </w:p>
    <w:p w14:paraId="0E591C63" w14:textId="5F7FD483" w:rsidR="00312B98" w:rsidRPr="00C327A1" w:rsidRDefault="00312B98" w:rsidP="00C327A1">
      <w:pPr>
        <w:rPr>
          <w:sz w:val="24"/>
          <w:szCs w:val="24"/>
        </w:rPr>
      </w:pPr>
      <w:r w:rsidRPr="00C327A1">
        <w:rPr>
          <w:sz w:val="24"/>
          <w:szCs w:val="24"/>
        </w:rPr>
        <w:t xml:space="preserve">NCBI – National </w:t>
      </w:r>
      <w:r w:rsidR="00AF13A8" w:rsidRPr="00C327A1">
        <w:rPr>
          <w:sz w:val="24"/>
          <w:szCs w:val="24"/>
        </w:rPr>
        <w:t>Centre</w:t>
      </w:r>
      <w:r w:rsidRPr="00C327A1">
        <w:rPr>
          <w:sz w:val="24"/>
          <w:szCs w:val="24"/>
        </w:rPr>
        <w:t xml:space="preserve"> for Biotechnology Information</w:t>
      </w:r>
    </w:p>
    <w:p w14:paraId="19B1387E" w14:textId="4C6A6AC3" w:rsidR="0020779C" w:rsidRPr="00C327A1" w:rsidRDefault="0020779C" w:rsidP="00C327A1">
      <w:pPr>
        <w:rPr>
          <w:sz w:val="24"/>
          <w:szCs w:val="24"/>
        </w:rPr>
      </w:pPr>
      <w:r w:rsidRPr="00C327A1">
        <w:rPr>
          <w:sz w:val="24"/>
          <w:szCs w:val="24"/>
        </w:rPr>
        <w:t xml:space="preserve">PCA – Principal Component Analysis </w:t>
      </w:r>
    </w:p>
    <w:p w14:paraId="67BF44DD" w14:textId="2512BC91" w:rsidR="0020779C" w:rsidRPr="00C327A1" w:rsidRDefault="0020779C" w:rsidP="00C327A1">
      <w:pPr>
        <w:rPr>
          <w:sz w:val="24"/>
          <w:szCs w:val="24"/>
        </w:rPr>
      </w:pPr>
      <w:proofErr w:type="spellStart"/>
      <w:r w:rsidRPr="00C327A1">
        <w:rPr>
          <w:sz w:val="24"/>
          <w:szCs w:val="24"/>
        </w:rPr>
        <w:t>PCoA</w:t>
      </w:r>
      <w:proofErr w:type="spellEnd"/>
      <w:r w:rsidRPr="00C327A1">
        <w:rPr>
          <w:sz w:val="24"/>
          <w:szCs w:val="24"/>
        </w:rPr>
        <w:t xml:space="preserve"> – Principal Coordinates Analysis </w:t>
      </w:r>
    </w:p>
    <w:p w14:paraId="733E1E7C" w14:textId="7E6AF17D" w:rsidR="0020779C" w:rsidRPr="00C327A1" w:rsidRDefault="0020779C" w:rsidP="00C327A1">
      <w:pPr>
        <w:rPr>
          <w:sz w:val="24"/>
          <w:szCs w:val="24"/>
        </w:rPr>
      </w:pPr>
      <w:r w:rsidRPr="00C327A1">
        <w:rPr>
          <w:sz w:val="24"/>
          <w:szCs w:val="24"/>
        </w:rPr>
        <w:t xml:space="preserve">PERMADISP – Permutational Analysis of Multivariate Dispersions </w:t>
      </w:r>
    </w:p>
    <w:p w14:paraId="31246A2B" w14:textId="71FE4EF8" w:rsidR="0020779C" w:rsidRPr="00C327A1" w:rsidRDefault="0020779C" w:rsidP="00C327A1">
      <w:pPr>
        <w:rPr>
          <w:sz w:val="24"/>
          <w:szCs w:val="24"/>
        </w:rPr>
      </w:pPr>
      <w:r w:rsidRPr="00C327A1">
        <w:rPr>
          <w:sz w:val="24"/>
          <w:szCs w:val="24"/>
        </w:rPr>
        <w:t xml:space="preserve">PERMANOVA – Permutational Multivariate Analysis of Variance </w:t>
      </w:r>
    </w:p>
    <w:p w14:paraId="5D09B57B" w14:textId="5C1630C5" w:rsidR="0020779C" w:rsidRPr="00C327A1" w:rsidRDefault="0020779C" w:rsidP="00C327A1">
      <w:pPr>
        <w:rPr>
          <w:sz w:val="24"/>
          <w:szCs w:val="24"/>
        </w:rPr>
      </w:pPr>
      <w:r w:rsidRPr="00C327A1">
        <w:rPr>
          <w:sz w:val="24"/>
          <w:szCs w:val="24"/>
        </w:rPr>
        <w:lastRenderedPageBreak/>
        <w:t xml:space="preserve">QIIME2 – Quantitative Insights Into Microbial Ecology 2 </w:t>
      </w:r>
    </w:p>
    <w:p w14:paraId="588422EC" w14:textId="1733147B" w:rsidR="0020779C" w:rsidRPr="00C327A1" w:rsidRDefault="0020779C" w:rsidP="00C327A1">
      <w:pPr>
        <w:rPr>
          <w:sz w:val="24"/>
          <w:szCs w:val="24"/>
        </w:rPr>
      </w:pPr>
      <w:r w:rsidRPr="00C327A1">
        <w:rPr>
          <w:sz w:val="24"/>
          <w:szCs w:val="24"/>
        </w:rPr>
        <w:t xml:space="preserve">SD – Standard Deviation </w:t>
      </w:r>
    </w:p>
    <w:p w14:paraId="45847747" w14:textId="77777777" w:rsidR="0020779C" w:rsidRPr="00C327A1" w:rsidRDefault="0020779C" w:rsidP="00C327A1">
      <w:pPr>
        <w:rPr>
          <w:sz w:val="24"/>
          <w:szCs w:val="24"/>
        </w:rPr>
      </w:pPr>
      <w:r w:rsidRPr="00C327A1">
        <w:rPr>
          <w:sz w:val="24"/>
          <w:szCs w:val="24"/>
        </w:rPr>
        <w:t>S</w:t>
      </w:r>
      <w:r w:rsidRPr="00C327A1">
        <w:rPr>
          <w:sz w:val="24"/>
          <w:szCs w:val="24"/>
        </w:rPr>
        <w:t>RA – Sequence Read Archive</w:t>
      </w:r>
    </w:p>
    <w:p w14:paraId="0094AB38" w14:textId="77777777" w:rsidR="0020779C" w:rsidRPr="000E379F" w:rsidRDefault="0020779C" w:rsidP="00EB0717">
      <w:pPr>
        <w:spacing w:line="360" w:lineRule="auto"/>
        <w:rPr>
          <w:sz w:val="24"/>
          <w:szCs w:val="24"/>
        </w:rPr>
      </w:pPr>
    </w:p>
    <w:p w14:paraId="18129361" w14:textId="7EA78F3F" w:rsidR="004E1129" w:rsidRPr="000E379F" w:rsidRDefault="007A4DE2" w:rsidP="00EB0717">
      <w:pPr>
        <w:pStyle w:val="Heading2"/>
        <w:spacing w:line="360" w:lineRule="auto"/>
        <w:rPr>
          <w:rStyle w:val="Strong"/>
          <w:rFonts w:asciiTheme="minorHAnsi" w:hAnsiTheme="minorHAnsi"/>
          <w:b w:val="0"/>
          <w:bCs w:val="0"/>
          <w:color w:val="auto"/>
          <w:sz w:val="36"/>
          <w:szCs w:val="36"/>
        </w:rPr>
      </w:pPr>
      <w:bookmarkStart w:id="3" w:name="_Toc229136811"/>
      <w:r w:rsidRPr="000E379F">
        <w:rPr>
          <w:rStyle w:val="Strong"/>
          <w:rFonts w:asciiTheme="minorHAnsi" w:hAnsiTheme="minorHAnsi"/>
          <w:b w:val="0"/>
          <w:bCs w:val="0"/>
          <w:color w:val="auto"/>
          <w:sz w:val="36"/>
          <w:szCs w:val="36"/>
        </w:rPr>
        <w:t>Introduction</w:t>
      </w:r>
      <w:bookmarkEnd w:id="3"/>
      <w:r w:rsidR="00C04CE6">
        <w:rPr>
          <w:rStyle w:val="Strong"/>
          <w:rFonts w:asciiTheme="minorHAnsi" w:hAnsiTheme="minorHAnsi"/>
          <w:b w:val="0"/>
          <w:bCs w:val="0"/>
          <w:color w:val="auto"/>
          <w:sz w:val="36"/>
          <w:szCs w:val="36"/>
        </w:rPr>
        <w:t xml:space="preserve"> </w:t>
      </w:r>
      <w:r w:rsidR="00381A31">
        <w:rPr>
          <w:rStyle w:val="Strong"/>
          <w:rFonts w:asciiTheme="minorHAnsi" w:hAnsiTheme="minorHAnsi"/>
          <w:b w:val="0"/>
          <w:bCs w:val="0"/>
          <w:color w:val="auto"/>
          <w:sz w:val="36"/>
          <w:szCs w:val="36"/>
        </w:rPr>
        <w:t xml:space="preserve"> </w:t>
      </w:r>
    </w:p>
    <w:p w14:paraId="1BACA18B" w14:textId="674071F2" w:rsidR="004E1129" w:rsidRPr="000E379F" w:rsidRDefault="004E1129" w:rsidP="00EB0717">
      <w:pPr>
        <w:tabs>
          <w:tab w:val="left" w:pos="1703"/>
        </w:tabs>
        <w:spacing w:line="360" w:lineRule="auto"/>
        <w:rPr>
          <w:sz w:val="24"/>
          <w:szCs w:val="24"/>
        </w:rPr>
      </w:pPr>
      <w:r w:rsidRPr="000E379F">
        <w:rPr>
          <w:sz w:val="24"/>
          <w:szCs w:val="24"/>
        </w:rPr>
        <w:t>Modern agriculture faces increasing pressure to produce high-yielding resilient crops as global food demand rises alongside population growth</w:t>
      </w:r>
      <w:r w:rsidR="00ED3A84" w:rsidRPr="000E379F">
        <w:rPr>
          <w:sz w:val="24"/>
          <w:szCs w:val="24"/>
        </w:rPr>
        <w:t xml:space="preserve"> </w:t>
      </w:r>
      <w:r w:rsidR="00375EBA" w:rsidRPr="000E379F">
        <w:rPr>
          <w:sz w:val="24"/>
          <w:szCs w:val="24"/>
        </w:rPr>
        <w:fldChar w:fldCharType="begin"/>
      </w:r>
      <w:r w:rsidR="00D46A62">
        <w:rPr>
          <w:sz w:val="24"/>
          <w:szCs w:val="24"/>
        </w:rPr>
        <w:instrText xml:space="preserve"> ADDIN ZOTERO_ITEM CSL_CITATION {"citationID":"S6GOjos8","properties":{"formattedCitation":"(1,2)","plainCitation":"(1,2)","noteIndex":0},"citationItems":[{"id":845,"uris":["http://zotero.org/users/18438062/items/4TFLWPPC"],"itemData":{"id":845,"type":"report","publisher-place":"Bonn, Germany: Initiative and Deutsche Gesellschaft für Internationale Zusammenarbeit (GIZ) GmbH )","title":"Report for Policy and Decision Makers: Reaping Economic and Environmental Benefits From Sustainable Land Management","author":[{"family":"ELD initiative","given":""}],"issued":{"date-parts":[["2015"]]}}},{"id":840,"uris":["http://zotero.org/users/18438062/items/SHEJBBYC"],"itemData":{"id":840,"type":"article-journal","abstract":"A global assessment of the structure and function of the crop microbiome is urgently needed for the development of effective and rationally designed microbiome technologies for sustainable agriculture. Such an effort will provide new knowledge on the key ecological and evolutionary interactions between plant species and their microbiomes that can be harnessed for increasing agriculture productivity.","container-title":"Nature Reviews Microbiology","DOI":"10.1038/s41579-020-00446-y","ISSN":"1740-1534","issue":"11","journalAbbreviation":"Nat Rev Microbiol","language":"en","license":"2020 Springer Nature Limited","page":"601-602","publisher":"Nature Publishing Group","source":"www.nature.com","title":"Crop microbiome and sustainable agriculture","volume":"18","author":[{"family":"Singh","given":"Brajesh K."},{"family":"Trivedi","given":"Pankaj"},{"family":"Egidi","given":"Eleonora"},{"family":"Macdonald","given":"Catriona A."},{"family":"Delgado-Baquerizo","given":"Manuel"}],"issued":{"date-parts":[["2020",11]]}}}],"schema":"https://github.com/citation-style-language/schema/raw/master/csl-citation.json"} </w:instrText>
      </w:r>
      <w:r w:rsidR="00375EBA" w:rsidRPr="000E379F">
        <w:rPr>
          <w:sz w:val="24"/>
          <w:szCs w:val="24"/>
        </w:rPr>
        <w:fldChar w:fldCharType="separate"/>
      </w:r>
      <w:r w:rsidR="00D46A62" w:rsidRPr="00D46A62">
        <w:rPr>
          <w:rFonts w:ascii="Aptos" w:hAnsi="Aptos"/>
          <w:sz w:val="24"/>
        </w:rPr>
        <w:t>(1,2)</w:t>
      </w:r>
      <w:r w:rsidR="00375EBA" w:rsidRPr="000E379F">
        <w:rPr>
          <w:sz w:val="24"/>
          <w:szCs w:val="24"/>
        </w:rPr>
        <w:fldChar w:fldCharType="end"/>
      </w:r>
      <w:r w:rsidRPr="000E379F">
        <w:rPr>
          <w:sz w:val="24"/>
          <w:szCs w:val="24"/>
        </w:rPr>
        <w:t>.</w:t>
      </w:r>
      <w:r w:rsidR="00ED3A84" w:rsidRPr="000E379F">
        <w:rPr>
          <w:sz w:val="24"/>
          <w:szCs w:val="24"/>
        </w:rPr>
        <w:t xml:space="preserve"> </w:t>
      </w:r>
      <w:r w:rsidRPr="000E379F">
        <w:rPr>
          <w:sz w:val="24"/>
          <w:szCs w:val="24"/>
        </w:rPr>
        <w:t>Climate change further threatens food security, with extreme weather events creating hostile environments for plant growth, reducing yield and limiting the availability of arable land</w:t>
      </w:r>
      <w:r w:rsidR="00ED3A84" w:rsidRPr="000E379F">
        <w:rPr>
          <w:sz w:val="24"/>
          <w:szCs w:val="24"/>
        </w:rPr>
        <w:t xml:space="preserve"> </w:t>
      </w:r>
      <w:r w:rsidR="00ED3A84" w:rsidRPr="000E379F">
        <w:rPr>
          <w:sz w:val="24"/>
          <w:szCs w:val="24"/>
        </w:rPr>
        <w:fldChar w:fldCharType="begin"/>
      </w:r>
      <w:r w:rsidR="00D46A62">
        <w:rPr>
          <w:sz w:val="24"/>
          <w:szCs w:val="24"/>
        </w:rPr>
        <w:instrText xml:space="preserve"> ADDIN ZOTERO_ITEM CSL_CITATION {"citationID":"IM2oFNZm","properties":{"formattedCitation":"(2,3)","plainCitation":"(2,3)","noteIndex":0},"citationItems":[{"id":840,"uris":["http://zotero.org/users/18438062/items/SHEJBBYC"],"itemData":{"id":840,"type":"article-journal","abstract":"A global assessment of the structure and function of the crop microbiome is urgently needed for the development of effective and rationally designed microbiome technologies for sustainable agriculture. Such an effort will provide new knowledge on the key ecological and evolutionary interactions between plant species and their microbiomes that can be harnessed for increasing agriculture productivity.","container-title":"Nature Reviews Microbiology","DOI":"10.1038/s41579-020-00446-y","ISSN":"1740-1534","issue":"11","journalAbbreviation":"Nat Rev Microbiol","language":"en","license":"2020 Springer Nature Limited","page":"601-602","publisher":"Nature Publishing Group","source":"www.nature.com","title":"Crop microbiome and sustainable agriculture","volume":"18","author":[{"family":"Singh","given":"Brajesh K."},{"family":"Trivedi","given":"Pankaj"},{"family":"Egidi","given":"Eleonora"},{"family":"Macdonald","given":"Catriona A."},{"family":"Delgado-Baquerizo","given":"Manuel"}],"issued":{"date-parts":[["2020",11]]}}},{"id":894,"uris":["http://zotero.org/users/18438062/items/K9M9ZEPB"],"itemData":{"id":894,"type":"article-journal","abstract":"Global agricultural production must double by 2050 to meet the demands of an increasing world human population but this challenge is further exacerbated by climate change. Environmental stress, heat, and drought are key drivers in food security and strongly impacts on crop productivity. Moreover, global warming is threatening the survival of many species including those which we rely on for food production, forcing migration of cultivation areas with further impoverishing of the environment and of the genetic variability of crop species with fall out effects on food security. This review considers the relationship of climatic changes and their bearing on sustainability of natural and agricultural ecosystems, as well as the role of omics-technologies, genomics, proteomics, metabolomics, phenomics and ionomics. The use of resource saving technologies such as precision agriculture and new fertilization technologies are discussed with a focus on their use in breeding plants with higher tolerance and adaptability and as mitigation tools for global warming and climate changes. Nevertheless, plants are exposed to multiple stresses. This study lays the basis for the proposition of a novel research paradigm which is referred to a holistic approach and that went beyond the exclusive concept of crop yield, but that included sustainability, socio-economic impacts of production, commercialization, and agroecosystem management.","container-title":"Frontiers in Plant Science","DOI":"10.3389/fpls.2023.1297569","ISSN":"1664-462X","journalAbbreviation":"Front Plant Sci","page":"1297569","PMID":"38250438","PMCID":"PMC10796516","source":"PubMed Central","title":"Plant responses to climate change, how global warming may impact on food security: a critical review","title-short":"Plant responses to climate change, how global warming may impact on food security","volume":"14","author":[{"family":"Janni","given":"Michela"},{"family":"Maestri","given":"Elena"},{"family":"Gullì","given":"Mariolina"},{"family":"Marmiroli","given":"Marta"},{"family":"Marmiroli","given":"Nelson"}],"issued":{"date-parts":[["2024",1,5]]}}}],"schema":"https://github.com/citation-style-language/schema/raw/master/csl-citation.json"} </w:instrText>
      </w:r>
      <w:r w:rsidR="00ED3A84" w:rsidRPr="000E379F">
        <w:rPr>
          <w:sz w:val="24"/>
          <w:szCs w:val="24"/>
        </w:rPr>
        <w:fldChar w:fldCharType="separate"/>
      </w:r>
      <w:r w:rsidR="00D46A62" w:rsidRPr="00D46A62">
        <w:rPr>
          <w:rFonts w:ascii="Aptos" w:hAnsi="Aptos"/>
          <w:sz w:val="24"/>
        </w:rPr>
        <w:t>(2,3)</w:t>
      </w:r>
      <w:r w:rsidR="00ED3A84" w:rsidRPr="000E379F">
        <w:rPr>
          <w:sz w:val="24"/>
          <w:szCs w:val="24"/>
        </w:rPr>
        <w:fldChar w:fldCharType="end"/>
      </w:r>
      <w:r w:rsidRPr="000E379F">
        <w:rPr>
          <w:sz w:val="24"/>
          <w:szCs w:val="24"/>
        </w:rPr>
        <w:t>. Furthermore,</w:t>
      </w:r>
      <w:r w:rsidR="00D24C29">
        <w:rPr>
          <w:sz w:val="24"/>
          <w:szCs w:val="24"/>
        </w:rPr>
        <w:t xml:space="preserve"> regulations from the</w:t>
      </w:r>
      <w:r w:rsidRPr="000E379F">
        <w:rPr>
          <w:sz w:val="24"/>
          <w:szCs w:val="24"/>
        </w:rPr>
        <w:t xml:space="preserve"> EU </w:t>
      </w:r>
      <w:r w:rsidR="00D24C29">
        <w:rPr>
          <w:sz w:val="24"/>
          <w:szCs w:val="24"/>
        </w:rPr>
        <w:t xml:space="preserve">are </w:t>
      </w:r>
      <w:r w:rsidRPr="000E379F">
        <w:rPr>
          <w:sz w:val="24"/>
          <w:szCs w:val="24"/>
        </w:rPr>
        <w:t>re</w:t>
      </w:r>
      <w:r w:rsidR="00D24C29">
        <w:rPr>
          <w:sz w:val="24"/>
          <w:szCs w:val="24"/>
        </w:rPr>
        <w:t>stricting</w:t>
      </w:r>
      <w:r w:rsidRPr="000E379F">
        <w:rPr>
          <w:sz w:val="24"/>
          <w:szCs w:val="24"/>
        </w:rPr>
        <w:t xml:space="preserve"> the use of chemical fertilisers and pesticides, reducing </w:t>
      </w:r>
      <w:r w:rsidR="00CD67A1" w:rsidRPr="000E379F">
        <w:rPr>
          <w:sz w:val="24"/>
          <w:szCs w:val="24"/>
        </w:rPr>
        <w:t>the</w:t>
      </w:r>
      <w:r w:rsidRPr="000E379F">
        <w:rPr>
          <w:sz w:val="24"/>
          <w:szCs w:val="24"/>
        </w:rPr>
        <w:t xml:space="preserve"> </w:t>
      </w:r>
      <w:r w:rsidR="00F7125D" w:rsidRPr="000E379F">
        <w:rPr>
          <w:sz w:val="24"/>
          <w:szCs w:val="24"/>
        </w:rPr>
        <w:t xml:space="preserve">ability to </w:t>
      </w:r>
      <w:r w:rsidR="00CD67A1" w:rsidRPr="000E379F">
        <w:rPr>
          <w:sz w:val="24"/>
          <w:szCs w:val="24"/>
        </w:rPr>
        <w:t xml:space="preserve">rely </w:t>
      </w:r>
      <w:r w:rsidR="00F7125D" w:rsidRPr="000E379F">
        <w:rPr>
          <w:sz w:val="24"/>
          <w:szCs w:val="24"/>
        </w:rPr>
        <w:t>on</w:t>
      </w:r>
      <w:r w:rsidRPr="000E379F">
        <w:rPr>
          <w:sz w:val="24"/>
          <w:szCs w:val="24"/>
        </w:rPr>
        <w:t xml:space="preserve"> </w:t>
      </w:r>
      <w:r w:rsidR="00CD67A1" w:rsidRPr="000E379F">
        <w:rPr>
          <w:sz w:val="24"/>
          <w:szCs w:val="24"/>
        </w:rPr>
        <w:t xml:space="preserve">them </w:t>
      </w:r>
      <w:r w:rsidRPr="000E379F">
        <w:rPr>
          <w:sz w:val="24"/>
          <w:szCs w:val="24"/>
        </w:rPr>
        <w:t>to support crop productivity</w:t>
      </w:r>
      <w:r w:rsidR="00ED3A84" w:rsidRPr="000E379F">
        <w:rPr>
          <w:sz w:val="24"/>
          <w:szCs w:val="24"/>
        </w:rPr>
        <w:t xml:space="preserve"> </w:t>
      </w:r>
      <w:r w:rsidR="00ED3A84" w:rsidRPr="000E379F">
        <w:rPr>
          <w:sz w:val="24"/>
          <w:szCs w:val="24"/>
        </w:rPr>
        <w:fldChar w:fldCharType="begin"/>
      </w:r>
      <w:r w:rsidR="00D46A62">
        <w:rPr>
          <w:sz w:val="24"/>
          <w:szCs w:val="24"/>
        </w:rPr>
        <w:instrText xml:space="preserve"> ADDIN ZOTERO_ITEM CSL_CITATION {"citationID":"yZYISz9V","properties":{"formattedCitation":"(4)","plainCitation":"(4)","noteIndex":0},"citationItems":[{"id":848,"uris":["http://zotero.org/users/18438062/items/TEDFXYBT"],"itemData":{"id":848,"type":"article-journal","abstract":"The Common Agricultural Policy (CAP) is the European Union's main instrument for agricultural planning, with a new reform approved for 2023–2027. The CAP intends to align with the European Green Deal (EGD), a set of policy initiatives underpinning sustainable development and climate neutrality in the European Union (EU), but several flaws cast doubts about the compatibility of the objectives of these 2 policies. We reviewed recent literature on the potential of CAP environmental objectives for integration with the EGD: protection of biodiversity, climate change mitigation and adaptation, and sustainable management of natural resources. The CAP lacks appropriate planning measures, furthering instead risks to biodiversity and ecosystem services driven by landscape and biotic homogenization. Funding allocation mechanisms are not tailored to mitigate agricultural emissions, decreasing the efficiency of climate mitigation actions. The legislation subsidies farmers making extensive use of synthetic inputs without adequately supporting organic production, hindering the transition toward sustainable practices. We recommend proper control mechanisms be introduced in CAP Strategic Plans from each member state to ensure the EU is set on a sustainable production and consumption path. These include proportional assignment of funds to each CAP objective, quantitative targets to set goals and evidence-based interventions, and relevant indicators to facilitate effective monitoring of environmental performance. Both the CAP and the EGD should maintain ambitious environmental commitments in the face of crisis to avoid further degradation of the natural resources on which production systems stand.","container-title":"Conservation Biology","DOI":"10.1111/cobi.14052","ISSN":"1523-1739","issue":"3","language":"en","license":"© 2022 The Authors. Conservation Biology published by Wiley Periodicals LLC on behalf of Society for Conservation Biology.","note":"_eprint: https://conbio.onlinelibrary.wiley.com/doi/pdf/10.1111/cobi.14052","page":"e14052","source":"Wiley Online Library","title":"Opportunities and challenges for Common Agricultural Policy reform to support the European Green Deal","volume":"37","author":[{"family":"Cuadros-Casanova","given":"Ivon"},{"family":"Cristiano","given":"Andrea"},{"family":"Biancolini","given":"Dino"},{"family":"Cimatti","given":"Marta"},{"family":"Sessa","given":"Andrea Antonio"},{"family":"Mendez Angarita","given":"Valeria Yeraldin"},{"family":"Dragonetti","given":"Chiara"},{"family":"Pacifici","given":"Michela"},{"family":"Rondinini","given":"Carlo"},{"family":"Di Marco","given":"Moreno"}],"issued":{"date-parts":[["2023"]]}}}],"schema":"https://github.com/citation-style-language/schema/raw/master/csl-citation.json"} </w:instrText>
      </w:r>
      <w:r w:rsidR="00ED3A84" w:rsidRPr="000E379F">
        <w:rPr>
          <w:sz w:val="24"/>
          <w:szCs w:val="24"/>
        </w:rPr>
        <w:fldChar w:fldCharType="separate"/>
      </w:r>
      <w:r w:rsidR="00D46A62" w:rsidRPr="00D46A62">
        <w:rPr>
          <w:rFonts w:ascii="Aptos" w:hAnsi="Aptos"/>
          <w:sz w:val="24"/>
        </w:rPr>
        <w:t>(4)</w:t>
      </w:r>
      <w:r w:rsidR="00ED3A84" w:rsidRPr="000E379F">
        <w:rPr>
          <w:sz w:val="24"/>
          <w:szCs w:val="24"/>
        </w:rPr>
        <w:fldChar w:fldCharType="end"/>
      </w:r>
      <w:r w:rsidRPr="000E379F">
        <w:rPr>
          <w:sz w:val="24"/>
          <w:szCs w:val="24"/>
        </w:rPr>
        <w:t>. These challenges highlight the urgent need for more sustainable strategies to improve crop performance and resilience</w:t>
      </w:r>
      <w:r w:rsidR="001777BB" w:rsidRPr="000E379F">
        <w:rPr>
          <w:sz w:val="24"/>
          <w:szCs w:val="24"/>
        </w:rPr>
        <w:t xml:space="preserve"> </w:t>
      </w:r>
      <w:r w:rsidR="00ED3A84" w:rsidRPr="000E379F">
        <w:rPr>
          <w:sz w:val="24"/>
          <w:szCs w:val="24"/>
        </w:rPr>
        <w:fldChar w:fldCharType="begin"/>
      </w:r>
      <w:r w:rsidR="00D46A62">
        <w:rPr>
          <w:sz w:val="24"/>
          <w:szCs w:val="24"/>
        </w:rPr>
        <w:instrText xml:space="preserve"> ADDIN ZOTERO_ITEM CSL_CITATION {"citationID":"vjyRIw81","properties":{"formattedCitation":"(2)","plainCitation":"(2)","noteIndex":0},"citationItems":[{"id":840,"uris":["http://zotero.org/users/18438062/items/SHEJBBYC"],"itemData":{"id":840,"type":"article-journal","abstract":"A global assessment of the structure and function of the crop microbiome is urgently needed for the development of effective and rationally designed microbiome technologies for sustainable agriculture. Such an effort will provide new knowledge on the key ecological and evolutionary interactions between plant species and their microbiomes that can be harnessed for increasing agriculture productivity.","container-title":"Nature Reviews Microbiology","DOI":"10.1038/s41579-020-00446-y","ISSN":"1740-1534","issue":"11","journalAbbreviation":"Nat Rev Microbiol","language":"en","license":"2020 Springer Nature Limited","page":"601-602","publisher":"Nature Publishing Group","source":"www.nature.com","title":"Crop microbiome and sustainable agriculture","volume":"18","author":[{"family":"Singh","given":"Brajesh K."},{"family":"Trivedi","given":"Pankaj"},{"family":"Egidi","given":"Eleonora"},{"family":"Macdonald","given":"Catriona A."},{"family":"Delgado-Baquerizo","given":"Manuel"}],"issued":{"date-parts":[["2020",11]]}}}],"schema":"https://github.com/citation-style-language/schema/raw/master/csl-citation.json"} </w:instrText>
      </w:r>
      <w:r w:rsidR="00ED3A84" w:rsidRPr="000E379F">
        <w:rPr>
          <w:sz w:val="24"/>
          <w:szCs w:val="24"/>
        </w:rPr>
        <w:fldChar w:fldCharType="separate"/>
      </w:r>
      <w:r w:rsidR="00D46A62" w:rsidRPr="00D46A62">
        <w:rPr>
          <w:rFonts w:ascii="Aptos" w:hAnsi="Aptos"/>
          <w:sz w:val="24"/>
        </w:rPr>
        <w:t>(2)</w:t>
      </w:r>
      <w:r w:rsidR="00ED3A84" w:rsidRPr="000E379F">
        <w:rPr>
          <w:sz w:val="24"/>
          <w:szCs w:val="24"/>
        </w:rPr>
        <w:fldChar w:fldCharType="end"/>
      </w:r>
      <w:r w:rsidR="007110C2" w:rsidRPr="000E379F">
        <w:rPr>
          <w:sz w:val="24"/>
          <w:szCs w:val="24"/>
        </w:rPr>
        <w:t>.</w:t>
      </w:r>
    </w:p>
    <w:p w14:paraId="48BE18E7" w14:textId="0C2A1250" w:rsidR="004E1129" w:rsidRPr="000E379F" w:rsidRDefault="004E1129" w:rsidP="00EB0717">
      <w:pPr>
        <w:tabs>
          <w:tab w:val="left" w:pos="1703"/>
        </w:tabs>
        <w:spacing w:line="360" w:lineRule="auto"/>
        <w:rPr>
          <w:sz w:val="24"/>
          <w:szCs w:val="24"/>
        </w:rPr>
      </w:pPr>
      <w:r w:rsidRPr="000E379F">
        <w:rPr>
          <w:sz w:val="24"/>
          <w:szCs w:val="24"/>
        </w:rPr>
        <w:t xml:space="preserve">The </w:t>
      </w:r>
      <w:r w:rsidR="001261F0">
        <w:rPr>
          <w:sz w:val="24"/>
          <w:szCs w:val="24"/>
        </w:rPr>
        <w:t>‘</w:t>
      </w:r>
      <w:r w:rsidRPr="000E379F">
        <w:rPr>
          <w:sz w:val="24"/>
          <w:szCs w:val="24"/>
        </w:rPr>
        <w:t>One health</w:t>
      </w:r>
      <w:r w:rsidR="001261F0">
        <w:rPr>
          <w:sz w:val="24"/>
          <w:szCs w:val="24"/>
        </w:rPr>
        <w:t>’</w:t>
      </w:r>
      <w:r w:rsidRPr="000E379F">
        <w:rPr>
          <w:sz w:val="24"/>
          <w:szCs w:val="24"/>
        </w:rPr>
        <w:t xml:space="preserve"> Framework emphasises the interconnected</w:t>
      </w:r>
      <w:r w:rsidR="00C108E5">
        <w:rPr>
          <w:sz w:val="24"/>
          <w:szCs w:val="24"/>
        </w:rPr>
        <w:t>ness of the</w:t>
      </w:r>
      <w:r w:rsidRPr="000E379F">
        <w:rPr>
          <w:sz w:val="24"/>
          <w:szCs w:val="24"/>
        </w:rPr>
        <w:t xml:space="preserve"> health of humans, plants and the environment </w:t>
      </w:r>
      <w:r w:rsidR="00ED3A84" w:rsidRPr="000E379F">
        <w:rPr>
          <w:sz w:val="24"/>
          <w:szCs w:val="24"/>
        </w:rPr>
        <w:fldChar w:fldCharType="begin"/>
      </w:r>
      <w:r w:rsidR="00D46A62">
        <w:rPr>
          <w:sz w:val="24"/>
          <w:szCs w:val="24"/>
        </w:rPr>
        <w:instrText xml:space="preserve"> ADDIN ZOTERO_ITEM CSL_CITATION {"citationID":"Uv3hM4ID","properties":{"formattedCitation":"(5)","plainCitation":"(5)","noteIndex":0},"citationItems":[{"id":897,"uris":["http://zotero.org/users/18438062/items/L32RM4LY"],"itemData":{"id":897,"type":"article-journal","container-title":"PLoS Pathogens","DOI":"10.1371/journal.ppat.1010537","ISSN":"1553-7366","issue":"6","journalAbbreviation":"PLoS Pathog","page":"e1010537","PMID":"35737670","PMCID":"PMC9223325","source":"PubMed Central","title":"One Health: A new definition for a sustainable and healthy future","title-short":"One Health","volume":"18","author":[{"family":"Adisasmito","given":"Wiku B."},{"family":"Almuhairi","given":"Salama"},{"family":"Behravesh","given":"Casey Barton"},{"family":"Bilivogui","given":"Pépé"},{"family":"Bukachi","given":"Salome A."},{"family":"Casas","given":"Natalia"},{"family":"Cediel Becerra","given":"Natalia"},{"family":"Charron","given":"Dominique F."},{"family":"Chaudhary","given":"Abhishek"},{"family":"Ciacci Zanella","given":"Janice R."},{"family":"Cunningham","given":"Andrew A."},{"family":"Dar","given":"Osman"},{"family":"Debnath","given":"Nitish"},{"family":"Dungu","given":"Baptiste"},{"family":"Farag","given":"Elmoubasher"},{"family":"Gao","given":"George F."},{"family":"Hayman","given":"David T. S."},{"family":"Khaitsa","given":"Margaret"},{"family":"Koopmans","given":"Marion P. G."},{"family":"Machalaba","given":"Catherine"},{"family":"Mackenzie","given":"John S."},{"family":"Markotter","given":"Wanda"},{"family":"Mettenleiter","given":"Thomas C."},{"family":"Morand","given":"Serge"},{"family":"Smolenskiy","given":"Vyacheslav"},{"family":"Zhou","given":"Lei"}],"issued":{"date-parts":[["2022",6,23]]}}}],"schema":"https://github.com/citation-style-language/schema/raw/master/csl-citation.json"} </w:instrText>
      </w:r>
      <w:r w:rsidR="00ED3A84" w:rsidRPr="000E379F">
        <w:rPr>
          <w:sz w:val="24"/>
          <w:szCs w:val="24"/>
        </w:rPr>
        <w:fldChar w:fldCharType="separate"/>
      </w:r>
      <w:r w:rsidR="00D46A62" w:rsidRPr="00D46A62">
        <w:rPr>
          <w:rFonts w:ascii="Aptos" w:hAnsi="Aptos"/>
          <w:sz w:val="24"/>
        </w:rPr>
        <w:t>(5)</w:t>
      </w:r>
      <w:r w:rsidR="00ED3A84" w:rsidRPr="000E379F">
        <w:rPr>
          <w:sz w:val="24"/>
          <w:szCs w:val="24"/>
        </w:rPr>
        <w:fldChar w:fldCharType="end"/>
      </w:r>
      <w:r w:rsidRPr="000E379F">
        <w:rPr>
          <w:sz w:val="24"/>
          <w:szCs w:val="24"/>
        </w:rPr>
        <w:t xml:space="preserve">. Improving plant health can reduce reliance on </w:t>
      </w:r>
      <w:r w:rsidR="006529FB" w:rsidRPr="000E379F">
        <w:rPr>
          <w:sz w:val="24"/>
          <w:szCs w:val="24"/>
        </w:rPr>
        <w:t>agrochemicals</w:t>
      </w:r>
      <w:r w:rsidR="00CC0B16" w:rsidRPr="000E379F">
        <w:rPr>
          <w:sz w:val="24"/>
          <w:szCs w:val="24"/>
        </w:rPr>
        <w:t>,</w:t>
      </w:r>
      <w:r w:rsidR="00C108E5">
        <w:rPr>
          <w:sz w:val="24"/>
          <w:szCs w:val="24"/>
        </w:rPr>
        <w:t xml:space="preserve"> potentially</w:t>
      </w:r>
      <w:r w:rsidRPr="000E379F">
        <w:rPr>
          <w:sz w:val="24"/>
          <w:szCs w:val="24"/>
        </w:rPr>
        <w:t xml:space="preserve"> benefiting ecosystems and human health </w:t>
      </w:r>
      <w:r w:rsidR="00ED3A84" w:rsidRPr="000E379F">
        <w:rPr>
          <w:sz w:val="24"/>
          <w:szCs w:val="24"/>
        </w:rPr>
        <w:fldChar w:fldCharType="begin"/>
      </w:r>
      <w:r w:rsidR="00D46A62">
        <w:rPr>
          <w:sz w:val="24"/>
          <w:szCs w:val="24"/>
        </w:rPr>
        <w:instrText xml:space="preserve"> ADDIN ZOTERO_ITEM CSL_CITATION {"citationID":"j1hfm3wh","properties":{"formattedCitation":"(6)","plainCitation":"(6)","noteIndex":0},"citationItems":[{"id":902,"uris":["http://zotero.org/users/18438062/items/FTYTK97E"],"itemData":{"id":902,"type":"article-journal","abstract":"Pesticides are widely used to control pests, but their widespread use raises concerns regarding potential health risks for humans. There are several routes through which pesticides can be ingested, inhaled, and absorbed, resulting in acute and long-term health consequences. This systematic review synthesizes the available evidence regarding the health risks and long-term effects of pesticide exposure, with a particular focus on epidemiological and toxicological studies. A systematic review was conducted by searching scientific databases i.e. Scopus, and Web of Science for peer-reviewed articles published between 2000 and 2024. Studies were selected based on their focus on pesticide exposure, health risks, and long-term effects. Meta-analysis was conducted where sufficient homogeneity of outcomes allowed. This review identified consistent associations between chronic pesticide exposure and non-communicable diseases, including cancer, neurological disorders, and endocrine disruptions. An increased incidence of respiratory issues and neurodegenerative diseases was often associated with occupational exposure to pesticides. People exposed for a prolonged or high intensity time period, particularly agricultural workers, were more likely to experience long-term health effects. There are a number of factors that influences the ability to draw definitive conclusions, including variations in pesticide types, exposure levels, and health outcomes. Chronic exposure to pesticides presents significant health risks, particularly for individuals in high-exposure environments like agriculture. While evidence indicates strong associations with several long-term health conditions, additional research is necessary to elucidate dose-response relationships and mechanisms of action. This review underscores the necessity for enhanced regulatory measures and improved safety protocols to mitigate pesticide-related health risks., •Pesticide exposure raises health risks, including cancer and neurological issues.•Occupational exposure raises health risks due to prolonged pesticide contact.•Long-term pesticide effects from low-dose exposure through inhalation and ingestion.•Regulations and safety protocols are key to reducing health risks from pesticides.","container-title":"Toxicology Reports","DOI":"10.1016/j.toxrep.2024.101840","ISSN":"2214-7500","journalAbbreviation":"Toxicol Rep","page":"101840","PMID":"39717852","PMCID":"PMC11664077","source":"PubMed Central","title":"A systematic review of pesticide exposure, associated risks, and long-term human health impacts","volume":"13","author":[{"family":"Shekhar","given":"Chander"},{"family":"Khosya","given":"Reetu"},{"family":"Thakur","given":"Kushal"},{"family":"Mahajan","given":"Danish"},{"family":"Kumar","given":"Rakesh"},{"family":"Kumar","given":"Sunil"},{"family":"Sharma","given":"Amit Kumar"}],"issued":{"date-parts":[["2024",11,30]]}}}],"schema":"https://github.com/citation-style-language/schema/raw/master/csl-citation.json"} </w:instrText>
      </w:r>
      <w:r w:rsidR="00ED3A84" w:rsidRPr="000E379F">
        <w:rPr>
          <w:sz w:val="24"/>
          <w:szCs w:val="24"/>
        </w:rPr>
        <w:fldChar w:fldCharType="separate"/>
      </w:r>
      <w:r w:rsidR="00D46A62" w:rsidRPr="00D46A62">
        <w:rPr>
          <w:rFonts w:ascii="Aptos" w:hAnsi="Aptos"/>
          <w:sz w:val="24"/>
        </w:rPr>
        <w:t>(6)</w:t>
      </w:r>
      <w:r w:rsidR="00ED3A84" w:rsidRPr="000E379F">
        <w:rPr>
          <w:sz w:val="24"/>
          <w:szCs w:val="24"/>
        </w:rPr>
        <w:fldChar w:fldCharType="end"/>
      </w:r>
      <w:r w:rsidR="00ED3A84" w:rsidRPr="000E379F">
        <w:rPr>
          <w:sz w:val="24"/>
          <w:szCs w:val="24"/>
        </w:rPr>
        <w:t>.</w:t>
      </w:r>
      <w:r w:rsidRPr="000E379F">
        <w:rPr>
          <w:sz w:val="24"/>
          <w:szCs w:val="24"/>
        </w:rPr>
        <w:t xml:space="preserve"> Microorganisms play fundamental roles in ecosystem functioning, and the plant microbiome is increasingly recognised as a key determinant of plant productivity</w:t>
      </w:r>
      <w:r w:rsidR="00ED3A84" w:rsidRPr="000E379F">
        <w:rPr>
          <w:sz w:val="24"/>
          <w:szCs w:val="24"/>
        </w:rPr>
        <w:t xml:space="preserve"> </w:t>
      </w:r>
      <w:r w:rsidR="00ED3A84" w:rsidRPr="000E379F">
        <w:rPr>
          <w:sz w:val="24"/>
          <w:szCs w:val="24"/>
        </w:rPr>
        <w:fldChar w:fldCharType="begin"/>
      </w:r>
      <w:r w:rsidR="00D46A62">
        <w:rPr>
          <w:sz w:val="24"/>
          <w:szCs w:val="24"/>
        </w:rPr>
        <w:instrText xml:space="preserve"> ADDIN ZOTERO_ITEM CSL_CITATION {"citationID":"64yF5PeG","properties":{"formattedCitation":"(7)","plainCitation":"(7)","noteIndex":0},"citationItems":[{"id":837,"uris":["http://zotero.org/users/18438062/items/2RL3KAAH"],"itemData":{"id":837,"type":"article-journal","abstract":"Plant genomes contribute to the structure and function of the plant microbiome, a key determinant of plant health and productivity. High-throughput technologies are revealing interactions between these complex communities and their hosts in unprecedented detail.","container-title":"Genome Biology","DOI":"10.1186/gb-2013-14-6-209","ISSN":"1474-7596","issue":"6","journalAbbreviation":"Genome Biol","page":"209","PMID":"23805896","PMCID":"PMC3706808","source":"PubMed Central","title":"The plant microbiome","volume":"14","author":[{"family":"Turner","given":"Thomas R"},{"family":"James","given":"Euan K"},{"family":"Poole","given":"Philip S"}],"issued":{"date-parts":[["2013"]]}}}],"schema":"https://github.com/citation-style-language/schema/raw/master/csl-citation.json"} </w:instrText>
      </w:r>
      <w:r w:rsidR="00ED3A84" w:rsidRPr="000E379F">
        <w:rPr>
          <w:sz w:val="24"/>
          <w:szCs w:val="24"/>
        </w:rPr>
        <w:fldChar w:fldCharType="separate"/>
      </w:r>
      <w:r w:rsidR="00D46A62" w:rsidRPr="00D46A62">
        <w:rPr>
          <w:rFonts w:ascii="Aptos" w:hAnsi="Aptos"/>
          <w:sz w:val="24"/>
        </w:rPr>
        <w:t>(7)</w:t>
      </w:r>
      <w:r w:rsidR="00ED3A84" w:rsidRPr="000E379F">
        <w:rPr>
          <w:sz w:val="24"/>
          <w:szCs w:val="24"/>
        </w:rPr>
        <w:fldChar w:fldCharType="end"/>
      </w:r>
      <w:r w:rsidRPr="000E379F">
        <w:rPr>
          <w:sz w:val="24"/>
          <w:szCs w:val="24"/>
        </w:rPr>
        <w:t xml:space="preserve">. Microbial communities </w:t>
      </w:r>
      <w:r w:rsidR="007F7554">
        <w:rPr>
          <w:sz w:val="24"/>
          <w:szCs w:val="24"/>
        </w:rPr>
        <w:t xml:space="preserve">can </w:t>
      </w:r>
      <w:r w:rsidRPr="000E379F">
        <w:rPr>
          <w:sz w:val="24"/>
          <w:szCs w:val="24"/>
        </w:rPr>
        <w:t>influence nutrient acquisition, growth regulation, stress tolerance and disease resistance</w:t>
      </w:r>
      <w:r w:rsidR="00ED3A84" w:rsidRPr="000E379F">
        <w:rPr>
          <w:sz w:val="24"/>
          <w:szCs w:val="24"/>
        </w:rPr>
        <w:t xml:space="preserve"> </w:t>
      </w:r>
      <w:r w:rsidR="007F7554">
        <w:rPr>
          <w:sz w:val="24"/>
          <w:szCs w:val="24"/>
        </w:rPr>
        <w:t xml:space="preserve">in plants </w:t>
      </w:r>
      <w:r w:rsidR="00ED3A84" w:rsidRPr="000E379F">
        <w:rPr>
          <w:sz w:val="24"/>
          <w:szCs w:val="24"/>
        </w:rPr>
        <w:fldChar w:fldCharType="begin"/>
      </w:r>
      <w:r w:rsidR="00D46A62">
        <w:rPr>
          <w:sz w:val="24"/>
          <w:szCs w:val="24"/>
        </w:rPr>
        <w:instrText xml:space="preserve"> ADDIN ZOTERO_ITEM CSL_CITATION {"citationID":"mam2OM2P","properties":{"formattedCitation":"(8)","plainCitation":"(8)","noteIndex":0},"citationItems":[{"id":38,"uris":["http://zotero.org/users/18438062/items/HR8NCRB8"],"itemData":{"id":38,"type":"article-journal","abstract":"Healthy plants host diverse but taxonomically structured communities of microorganisms, the plant microbiota, that colonize every accessible plant tissue. Plant-associated microbiomes confer fitness advantages to the plant host, including growth promotion, nutrient uptake, stress tolerance and resistance to pathogens. In this Review, we explore how plant microbiome research has unravelled the complex network of genetic, biochemical, physical and metabolic interactions among the plant, the associated microbial communities and the environment. We also discuss how those interactions shape the assembly of plant-associated microbiomes and modulate their beneficial traits, such as nutrient acquisition and plant health, in addition to highlighting knowledge gaps and future directions.","container-title":"Nature Reviews Microbiology","DOI":"10.1038/s41579-020-0412-1","ISSN":"1740-1534","issue":"11","journalAbbreviation":"Nat Rev Microbiol","language":"en","license":"2020 Springer Nature Limited","page":"607-621","publisher":"Nature Publishing Group","source":"www.nature.com","title":"Plant–microbiome interactions: from community assembly to plant health","title-short":"Plant–microbiome interactions","volume":"18","author":[{"family":"Trivedi","given":"Pankaj"},{"family":"Leach","given":"Jan E."},{"family":"Tringe","given":"Susannah G."},{"family":"Sa","given":"Tongmin"},{"family":"Singh","given":"Brajesh K."}],"issued":{"date-parts":[["2020",11]]}}}],"schema":"https://github.com/citation-style-language/schema/raw/master/csl-citation.json"} </w:instrText>
      </w:r>
      <w:r w:rsidR="00ED3A84" w:rsidRPr="000E379F">
        <w:rPr>
          <w:sz w:val="24"/>
          <w:szCs w:val="24"/>
        </w:rPr>
        <w:fldChar w:fldCharType="separate"/>
      </w:r>
      <w:r w:rsidR="00D46A62" w:rsidRPr="00D46A62">
        <w:rPr>
          <w:rFonts w:ascii="Aptos" w:hAnsi="Aptos"/>
          <w:sz w:val="24"/>
        </w:rPr>
        <w:t>(8)</w:t>
      </w:r>
      <w:r w:rsidR="00ED3A84" w:rsidRPr="000E379F">
        <w:rPr>
          <w:sz w:val="24"/>
          <w:szCs w:val="24"/>
        </w:rPr>
        <w:fldChar w:fldCharType="end"/>
      </w:r>
      <w:r w:rsidRPr="000E379F">
        <w:rPr>
          <w:sz w:val="24"/>
          <w:szCs w:val="24"/>
        </w:rPr>
        <w:t>. Understanding and harnessing the plant microbiome is a promising</w:t>
      </w:r>
      <w:r w:rsidR="008C1289">
        <w:rPr>
          <w:sz w:val="24"/>
          <w:szCs w:val="24"/>
        </w:rPr>
        <w:t>,</w:t>
      </w:r>
      <w:r w:rsidRPr="000E379F">
        <w:rPr>
          <w:sz w:val="24"/>
          <w:szCs w:val="24"/>
        </w:rPr>
        <w:t xml:space="preserve"> sustainable</w:t>
      </w:r>
      <w:r w:rsidR="008C1289">
        <w:rPr>
          <w:sz w:val="24"/>
          <w:szCs w:val="24"/>
        </w:rPr>
        <w:t>,</w:t>
      </w:r>
      <w:r w:rsidRPr="000E379F">
        <w:rPr>
          <w:sz w:val="24"/>
          <w:szCs w:val="24"/>
        </w:rPr>
        <w:t xml:space="preserve"> approach to improve crop resilience and yield</w:t>
      </w:r>
      <w:r w:rsidR="00ED3A84" w:rsidRPr="000E379F">
        <w:rPr>
          <w:sz w:val="24"/>
          <w:szCs w:val="24"/>
        </w:rPr>
        <w:t xml:space="preserve"> </w:t>
      </w:r>
      <w:r w:rsidR="00ED3A84" w:rsidRPr="000E379F">
        <w:rPr>
          <w:sz w:val="24"/>
          <w:szCs w:val="24"/>
        </w:rPr>
        <w:fldChar w:fldCharType="begin"/>
      </w:r>
      <w:r w:rsidR="00D46A62">
        <w:rPr>
          <w:sz w:val="24"/>
          <w:szCs w:val="24"/>
        </w:rPr>
        <w:instrText xml:space="preserve"> ADDIN ZOTERO_ITEM CSL_CITATION {"citationID":"YWAri1wA","properties":{"formattedCitation":"(8)","plainCitation":"(8)","noteIndex":0},"citationItems":[{"id":38,"uris":["http://zotero.org/users/18438062/items/HR8NCRB8"],"itemData":{"id":38,"type":"article-journal","abstract":"Healthy plants host diverse but taxonomically structured communities of microorganisms, the plant microbiota, that colonize every accessible plant tissue. Plant-associated microbiomes confer fitness advantages to the plant host, including growth promotion, nutrient uptake, stress tolerance and resistance to pathogens. In this Review, we explore how plant microbiome research has unravelled the complex network of genetic, biochemical, physical and metabolic interactions among the plant, the associated microbial communities and the environment. We also discuss how those interactions shape the assembly of plant-associated microbiomes and modulate their beneficial traits, such as nutrient acquisition and plant health, in addition to highlighting knowledge gaps and future directions.","container-title":"Nature Reviews Microbiology","DOI":"10.1038/s41579-020-0412-1","ISSN":"1740-1534","issue":"11","journalAbbreviation":"Nat Rev Microbiol","language":"en","license":"2020 Springer Nature Limited","page":"607-621","publisher":"Nature Publishing Group","source":"www.nature.com","title":"Plant–microbiome interactions: from community assembly to plant health","title-short":"Plant–microbiome interactions","volume":"18","author":[{"family":"Trivedi","given":"Pankaj"},{"family":"Leach","given":"Jan E."},{"family":"Tringe","given":"Susannah G."},{"family":"Sa","given":"Tongmin"},{"family":"Singh","given":"Brajesh K."}],"issued":{"date-parts":[["2020",11]]}}}],"schema":"https://github.com/citation-style-language/schema/raw/master/csl-citation.json"} </w:instrText>
      </w:r>
      <w:r w:rsidR="00ED3A84" w:rsidRPr="000E379F">
        <w:rPr>
          <w:sz w:val="24"/>
          <w:szCs w:val="24"/>
        </w:rPr>
        <w:fldChar w:fldCharType="separate"/>
      </w:r>
      <w:r w:rsidR="00D46A62" w:rsidRPr="00D46A62">
        <w:rPr>
          <w:rFonts w:ascii="Aptos" w:hAnsi="Aptos"/>
          <w:sz w:val="24"/>
        </w:rPr>
        <w:t>(8)</w:t>
      </w:r>
      <w:r w:rsidR="00ED3A84" w:rsidRPr="000E379F">
        <w:rPr>
          <w:sz w:val="24"/>
          <w:szCs w:val="24"/>
        </w:rPr>
        <w:fldChar w:fldCharType="end"/>
      </w:r>
      <w:r w:rsidRPr="000E379F">
        <w:rPr>
          <w:sz w:val="24"/>
          <w:szCs w:val="24"/>
        </w:rPr>
        <w:t xml:space="preserve">.  </w:t>
      </w:r>
    </w:p>
    <w:p w14:paraId="3FCE33BB" w14:textId="7B516575" w:rsidR="004E1129" w:rsidRPr="000E379F" w:rsidRDefault="004E1129" w:rsidP="00EB0717">
      <w:pPr>
        <w:pStyle w:val="Heading3"/>
        <w:spacing w:line="360" w:lineRule="auto"/>
        <w:rPr>
          <w:color w:val="auto"/>
          <w:sz w:val="32"/>
          <w:szCs w:val="32"/>
        </w:rPr>
      </w:pPr>
      <w:bookmarkStart w:id="4" w:name="_Toc229136812"/>
      <w:r w:rsidRPr="000E379F">
        <w:rPr>
          <w:color w:val="auto"/>
          <w:sz w:val="32"/>
          <w:szCs w:val="32"/>
        </w:rPr>
        <w:t>The plant microbiome and its functional importance</w:t>
      </w:r>
      <w:bookmarkEnd w:id="4"/>
      <w:r w:rsidRPr="000E379F">
        <w:rPr>
          <w:color w:val="auto"/>
          <w:sz w:val="32"/>
          <w:szCs w:val="32"/>
        </w:rPr>
        <w:t xml:space="preserve"> </w:t>
      </w:r>
    </w:p>
    <w:p w14:paraId="64A3504B" w14:textId="7A6D878B" w:rsidR="004E1129" w:rsidRPr="000E379F" w:rsidRDefault="004E1129" w:rsidP="00EB0717">
      <w:pPr>
        <w:tabs>
          <w:tab w:val="left" w:pos="1703"/>
        </w:tabs>
        <w:spacing w:line="360" w:lineRule="auto"/>
        <w:rPr>
          <w:sz w:val="24"/>
          <w:szCs w:val="24"/>
        </w:rPr>
      </w:pPr>
      <w:r w:rsidRPr="000E379F">
        <w:rPr>
          <w:sz w:val="24"/>
          <w:szCs w:val="24"/>
        </w:rPr>
        <w:t>The plant microbiome refers to the community of microorganisms that co</w:t>
      </w:r>
      <w:r w:rsidR="0046666E" w:rsidRPr="000E379F">
        <w:rPr>
          <w:sz w:val="24"/>
          <w:szCs w:val="24"/>
        </w:rPr>
        <w:t>-</w:t>
      </w:r>
      <w:r w:rsidRPr="000E379F">
        <w:rPr>
          <w:sz w:val="24"/>
          <w:szCs w:val="24"/>
        </w:rPr>
        <w:t>exist with the plant, such as bacteria, fungi, archaea and all the metabolites they produce</w:t>
      </w:r>
      <w:r w:rsidR="00FC5699" w:rsidRPr="000E379F">
        <w:rPr>
          <w:sz w:val="24"/>
          <w:szCs w:val="24"/>
        </w:rPr>
        <w:t xml:space="preserve"> </w:t>
      </w:r>
      <w:r w:rsidR="00FC5699" w:rsidRPr="000E379F">
        <w:rPr>
          <w:sz w:val="24"/>
          <w:szCs w:val="24"/>
        </w:rPr>
        <w:fldChar w:fldCharType="begin"/>
      </w:r>
      <w:r w:rsidR="00D46A62">
        <w:rPr>
          <w:sz w:val="24"/>
          <w:szCs w:val="24"/>
        </w:rPr>
        <w:instrText xml:space="preserve"> ADDIN ZOTERO_ITEM CSL_CITATION {"citationID":"tYIpUBUj","properties":{"formattedCitation":"(9)","plainCitation":"(9)","noteIndex":0},"citationItems":[{"id":886,"uris":["http://zotero.org/users/18438062/items/33C3JCU5"],"itemData":{"id":886,"type":"article-journal","abstract":"Plants can no longer be considered as standalone entities and a more holistic perception is needed. Indeed, plants harbor a wide diversity of microorganisms both inside and outside their tissues, in the endosphere and ectosphere, respectively. These microorganisms, which mostly belong to Bacteria and Fungi, are involved in major functions such as plant nutrition and plant resistance to biotic and abiotic stresses. Hence, the microbiota impact plant growth and survival, two key components of fitness. Plant fitness is therefore a consequence of the plant per se and its microbiota, which collectively form a holobiont. Complementary to the reductionist perception of evolutionary pressures acting on plant or symbiotic compartments, the plant holobiont concept requires a novel perception of evolution. The interlinkages between the plant holobiont components are explored here in the light of current ecological and evolutionary theories. Microbiome complexity and the rules of microbiotic community assemblage are not yet fully understood. It is suggested that the plant can modulate its microbiota to dynamically adjust to its environment. To better understand the level of plant dependence on the microbiotic components, the core microbiota need to be determined at different hierarchical scales of ecology while pan-microbiome analyses would improve characterization of the functions displayed. Contents Summary 1196 I. Introduction 1196 II. Plants as holobionts 1197 III. Recruitment of the plant microbiota: what are the driving factors? 1198 IV. The plant holobiont: an existing core plant microbiota? 1200 V. The plant and its microbiome: what controls what? 1201 VI. Concluding remarks and prospects 1204 Acknowledgements 1204 References 1204","container-title":"New Phytologist","DOI":"10.1111/nph.13312","ISSN":"1469-8137","issue":"4","language":"en","license":"© 2015 The Authors New Phytologist © 2015 New Phytologist Trust","note":"_eprint: https://nph.onlinelibrary.wiley.com/doi/pdf/10.1111/nph.13312","page":"1196-1206","source":"Wiley Online Library","title":"The importance of the microbiome of the plant holobiont","volume":"206","author":[{"family":"Vandenkoornhuyse","given":"Philippe"},{"family":"Quaiser","given":"Achim"},{"family":"Duhamel","given":"Marie"},{"family":"Le Van","given":"Amandine"},{"family":"Dufresne","given":"Alexis"}],"issued":{"date-parts":[["2015"]]}}}],"schema":"https://github.com/citation-style-language/schema/raw/master/csl-citation.json"} </w:instrText>
      </w:r>
      <w:r w:rsidR="00FC5699" w:rsidRPr="000E379F">
        <w:rPr>
          <w:sz w:val="24"/>
          <w:szCs w:val="24"/>
        </w:rPr>
        <w:fldChar w:fldCharType="separate"/>
      </w:r>
      <w:r w:rsidR="00D46A62" w:rsidRPr="00D46A62">
        <w:rPr>
          <w:rFonts w:ascii="Aptos" w:hAnsi="Aptos"/>
          <w:sz w:val="24"/>
        </w:rPr>
        <w:t>(9)</w:t>
      </w:r>
      <w:r w:rsidR="00FC5699" w:rsidRPr="000E379F">
        <w:rPr>
          <w:sz w:val="24"/>
          <w:szCs w:val="24"/>
        </w:rPr>
        <w:fldChar w:fldCharType="end"/>
      </w:r>
      <w:r w:rsidRPr="000E379F">
        <w:rPr>
          <w:sz w:val="24"/>
          <w:szCs w:val="24"/>
        </w:rPr>
        <w:t xml:space="preserve">. Plants and their associated microbes form a dynamic and interconnected system, often described </w:t>
      </w:r>
      <w:r w:rsidR="00C60267">
        <w:rPr>
          <w:sz w:val="24"/>
          <w:szCs w:val="24"/>
        </w:rPr>
        <w:t xml:space="preserve">jointly </w:t>
      </w:r>
      <w:r w:rsidRPr="000E379F">
        <w:rPr>
          <w:sz w:val="24"/>
          <w:szCs w:val="24"/>
        </w:rPr>
        <w:t>as a holobiont, in which microbial communities contribute directly to plant fitness</w:t>
      </w:r>
      <w:r w:rsidR="00FC5699" w:rsidRPr="000E379F">
        <w:rPr>
          <w:sz w:val="24"/>
          <w:szCs w:val="24"/>
        </w:rPr>
        <w:t xml:space="preserve"> </w:t>
      </w:r>
      <w:r w:rsidR="00FC5699" w:rsidRPr="000E379F">
        <w:rPr>
          <w:sz w:val="24"/>
          <w:szCs w:val="24"/>
        </w:rPr>
        <w:fldChar w:fldCharType="begin"/>
      </w:r>
      <w:r w:rsidR="00D46A62">
        <w:rPr>
          <w:sz w:val="24"/>
          <w:szCs w:val="24"/>
        </w:rPr>
        <w:instrText xml:space="preserve"> ADDIN ZOTERO_ITEM CSL_CITATION {"citationID":"Qei5lKnl","properties":{"formattedCitation":"(9)","plainCitation":"(9)","noteIndex":0},"citationItems":[{"id":886,"uris":["http://zotero.org/users/18438062/items/33C3JCU5"],"itemData":{"id":886,"type":"article-journal","abstract":"Plants can no longer be considered as standalone entities and a more holistic perception is needed. Indeed, plants harbor a wide diversity of microorganisms both inside and outside their tissues, in the endosphere and ectosphere, respectively. These microorganisms, which mostly belong to Bacteria and Fungi, are involved in major functions such as plant nutrition and plant resistance to biotic and abiotic stresses. Hence, the microbiota impact plant growth and survival, two key components of fitness. Plant fitness is therefore a consequence of the plant per se and its microbiota, which collectively form a holobiont. Complementary to the reductionist perception of evolutionary pressures acting on plant or symbiotic compartments, the plant holobiont concept requires a novel perception of evolution. The interlinkages between the plant holobiont components are explored here in the light of current ecological and evolutionary theories. Microbiome complexity and the rules of microbiotic community assemblage are not yet fully understood. It is suggested that the plant can modulate its microbiota to dynamically adjust to its environment. To better understand the level of plant dependence on the microbiotic components, the core microbiota need to be determined at different hierarchical scales of ecology while pan-microbiome analyses would improve characterization of the functions displayed. Contents Summary 1196 I. Introduction 1196 II. Plants as holobionts 1197 III. Recruitment of the plant microbiota: what are the driving factors? 1198 IV. The plant holobiont: an existing core plant microbiota? 1200 V. The plant and its microbiome: what controls what? 1201 VI. Concluding remarks and prospects 1204 Acknowledgements 1204 References 1204","container-title":"New Phytologist","DOI":"10.1111/nph.13312","ISSN":"1469-8137","issue":"4","language":"en","license":"© 2015 The Authors New Phytologist © 2015 New Phytologist Trust","note":"_eprint: https://nph.onlinelibrary.wiley.com/doi/pdf/10.1111/nph.13312","page":"1196-1206","source":"Wiley Online Library","title":"The importance of the microbiome of the plant holobiont","volume":"206","author":[{"family":"Vandenkoornhuyse","given":"Philippe"},{"family":"Quaiser","given":"Achim"},{"family":"Duhamel","given":"Marie"},{"family":"Le Van","given":"Amandine"},{"family":"Dufresne","given":"Alexis"}],"issued":{"date-parts":[["2015"]]}}}],"schema":"https://github.com/citation-style-language/schema/raw/master/csl-citation.json"} </w:instrText>
      </w:r>
      <w:r w:rsidR="00FC5699" w:rsidRPr="000E379F">
        <w:rPr>
          <w:sz w:val="24"/>
          <w:szCs w:val="24"/>
        </w:rPr>
        <w:fldChar w:fldCharType="separate"/>
      </w:r>
      <w:r w:rsidR="00D46A62" w:rsidRPr="00D46A62">
        <w:rPr>
          <w:rFonts w:ascii="Aptos" w:hAnsi="Aptos"/>
          <w:sz w:val="24"/>
        </w:rPr>
        <w:t>(9)</w:t>
      </w:r>
      <w:r w:rsidR="00FC5699" w:rsidRPr="000E379F">
        <w:rPr>
          <w:sz w:val="24"/>
          <w:szCs w:val="24"/>
        </w:rPr>
        <w:fldChar w:fldCharType="end"/>
      </w:r>
      <w:r w:rsidRPr="000E379F">
        <w:rPr>
          <w:sz w:val="24"/>
          <w:szCs w:val="24"/>
        </w:rPr>
        <w:t>.</w:t>
      </w:r>
    </w:p>
    <w:p w14:paraId="62B07915" w14:textId="17CC31A4" w:rsidR="0054424C" w:rsidRPr="000E379F" w:rsidRDefault="004E1129" w:rsidP="00EB0717">
      <w:pPr>
        <w:tabs>
          <w:tab w:val="left" w:pos="1703"/>
        </w:tabs>
        <w:spacing w:line="360" w:lineRule="auto"/>
        <w:rPr>
          <w:sz w:val="24"/>
          <w:szCs w:val="24"/>
        </w:rPr>
      </w:pPr>
      <w:r w:rsidRPr="000E379F">
        <w:rPr>
          <w:sz w:val="24"/>
          <w:szCs w:val="24"/>
        </w:rPr>
        <w:lastRenderedPageBreak/>
        <w:t>Microbial communities</w:t>
      </w:r>
      <w:r w:rsidR="00B8311A" w:rsidRPr="000E379F">
        <w:rPr>
          <w:sz w:val="24"/>
          <w:szCs w:val="24"/>
        </w:rPr>
        <w:t xml:space="preserve"> can</w:t>
      </w:r>
      <w:r w:rsidRPr="000E379F">
        <w:rPr>
          <w:sz w:val="24"/>
          <w:szCs w:val="24"/>
        </w:rPr>
        <w:t xml:space="preserve"> enhance plant adaption by supporting tolerance to biotic and abiotic stresses</w:t>
      </w:r>
      <w:r w:rsidR="00FC5699" w:rsidRPr="000E379F">
        <w:rPr>
          <w:sz w:val="24"/>
          <w:szCs w:val="24"/>
        </w:rPr>
        <w:t xml:space="preserve"> </w:t>
      </w:r>
      <w:r w:rsidR="00FC5699" w:rsidRPr="000E379F">
        <w:rPr>
          <w:sz w:val="24"/>
          <w:szCs w:val="24"/>
        </w:rPr>
        <w:fldChar w:fldCharType="begin"/>
      </w:r>
      <w:r w:rsidR="00D46A62">
        <w:rPr>
          <w:sz w:val="24"/>
          <w:szCs w:val="24"/>
        </w:rPr>
        <w:instrText xml:space="preserve"> ADDIN ZOTERO_ITEM CSL_CITATION {"citationID":"OCnSGbEk","properties":{"formattedCitation":"(10)","plainCitation":"(10)","noteIndex":0},"citationItems":[{"id":946,"uris":["http://zotero.org/users/18438062/items/3EGIM2PP"],"itemData":{"id":946,"type":"article-journal","abstract":"Plant-microbiome interactions have emerged as a crucial research area with profound implications in agriculture, the environment, and human health. This comprehensive review consolidates current understanding of the complex relationships between plants and their associated microbial communities. We delve into the dynamic interplay between plants and microbes across various ecological niches, ranging from the rhizosphere to the phyllosphere. Furthermore, we emphasize the diverse functions of microbial symbionts in enhancing plant growth, improving nutrient uptake, and conferring tolerance to biotic and abiotic stresses. Insights from diverse studies from both agriculture and natural ecosystems, we discuss the potential applications of harnessing plant-microbiome interactions for improving plant growth, vigour, and ecosystem restoration. Overall, this review provides a comprehensive framework for understanding the intricate networks of communication and mutualism shaping the plant microbiome, paving the way for innovative approaches to enhancing plant health and ecosystem sustainability.","container-title":"Physiological and Molecular Plant Pathology","DOI":"10.1016/j.pmpp.2025.102818","ISSN":"0885-5765","journalAbbreviation":"Physiological and Molecular Plant Pathology","page":"102818","source":"ScienceDirect","title":"The plant microbiome: A key driver of plant health and productivity","title-short":"The plant microbiome","volume":"139","author":[{"family":"Tiwari","given":"Aakriti"},{"family":"Sharma","given":"Anil Kumar"},{"family":"Pinnaka","given":"Anil Kumar"},{"family":"Datta","given":"Sonal"}],"issued":{"date-parts":[["2025",9,1]]}}}],"schema":"https://github.com/citation-style-language/schema/raw/master/csl-citation.json"} </w:instrText>
      </w:r>
      <w:r w:rsidR="00FC5699" w:rsidRPr="000E379F">
        <w:rPr>
          <w:sz w:val="24"/>
          <w:szCs w:val="24"/>
        </w:rPr>
        <w:fldChar w:fldCharType="separate"/>
      </w:r>
      <w:r w:rsidR="00D46A62" w:rsidRPr="00D46A62">
        <w:rPr>
          <w:rFonts w:ascii="Aptos" w:hAnsi="Aptos"/>
          <w:sz w:val="24"/>
        </w:rPr>
        <w:t>(10)</w:t>
      </w:r>
      <w:r w:rsidR="00FC5699" w:rsidRPr="000E379F">
        <w:rPr>
          <w:sz w:val="24"/>
          <w:szCs w:val="24"/>
        </w:rPr>
        <w:fldChar w:fldCharType="end"/>
      </w:r>
      <w:r w:rsidRPr="000E379F">
        <w:rPr>
          <w:sz w:val="24"/>
          <w:szCs w:val="24"/>
        </w:rPr>
        <w:t xml:space="preserve">. </w:t>
      </w:r>
      <w:r w:rsidR="00055D34" w:rsidRPr="000E379F">
        <w:rPr>
          <w:sz w:val="24"/>
          <w:szCs w:val="24"/>
        </w:rPr>
        <w:t>For example,</w:t>
      </w:r>
      <w:r w:rsidRPr="000E379F">
        <w:rPr>
          <w:sz w:val="24"/>
          <w:szCs w:val="24"/>
        </w:rPr>
        <w:t xml:space="preserve"> </w:t>
      </w:r>
      <w:r w:rsidRPr="000E379F">
        <w:rPr>
          <w:i/>
          <w:iCs/>
          <w:sz w:val="24"/>
          <w:szCs w:val="24"/>
        </w:rPr>
        <w:t>Pseudomonas</w:t>
      </w:r>
      <w:r w:rsidRPr="000E379F">
        <w:rPr>
          <w:sz w:val="24"/>
          <w:szCs w:val="24"/>
        </w:rPr>
        <w:t xml:space="preserve"> and </w:t>
      </w:r>
      <w:r w:rsidRPr="000E379F">
        <w:rPr>
          <w:i/>
          <w:iCs/>
          <w:sz w:val="24"/>
          <w:szCs w:val="24"/>
        </w:rPr>
        <w:t>Bacillus</w:t>
      </w:r>
      <w:r w:rsidRPr="000E379F">
        <w:rPr>
          <w:sz w:val="24"/>
          <w:szCs w:val="24"/>
        </w:rPr>
        <w:t xml:space="preserve"> promote growth </w:t>
      </w:r>
      <w:r w:rsidR="006F1517" w:rsidRPr="000E379F">
        <w:rPr>
          <w:sz w:val="24"/>
          <w:szCs w:val="24"/>
        </w:rPr>
        <w:t xml:space="preserve">in stressed plants </w:t>
      </w:r>
      <w:r w:rsidRPr="000E379F">
        <w:rPr>
          <w:sz w:val="24"/>
          <w:szCs w:val="24"/>
        </w:rPr>
        <w:t>through the production of phytohormones such as IAA which</w:t>
      </w:r>
      <w:r w:rsidR="00B2556A">
        <w:rPr>
          <w:sz w:val="24"/>
          <w:szCs w:val="24"/>
        </w:rPr>
        <w:t xml:space="preserve"> can</w:t>
      </w:r>
      <w:r w:rsidRPr="000E379F">
        <w:rPr>
          <w:sz w:val="24"/>
          <w:szCs w:val="24"/>
        </w:rPr>
        <w:t xml:space="preserve"> regulate root development</w:t>
      </w:r>
      <w:r w:rsidR="00B1243B" w:rsidRPr="000E379F">
        <w:rPr>
          <w:sz w:val="24"/>
          <w:szCs w:val="24"/>
        </w:rPr>
        <w:t xml:space="preserve"> and </w:t>
      </w:r>
      <w:r w:rsidR="00710A4D" w:rsidRPr="000E379F">
        <w:rPr>
          <w:sz w:val="24"/>
          <w:szCs w:val="24"/>
        </w:rPr>
        <w:t xml:space="preserve">promote </w:t>
      </w:r>
      <w:r w:rsidR="008F678B" w:rsidRPr="000E379F">
        <w:rPr>
          <w:sz w:val="24"/>
          <w:szCs w:val="24"/>
        </w:rPr>
        <w:t>resilience</w:t>
      </w:r>
      <w:r w:rsidR="00710A4D" w:rsidRPr="000E379F">
        <w:rPr>
          <w:sz w:val="24"/>
          <w:szCs w:val="24"/>
        </w:rPr>
        <w:t xml:space="preserve"> to drought</w:t>
      </w:r>
      <w:r w:rsidRPr="000E379F">
        <w:rPr>
          <w:sz w:val="24"/>
          <w:szCs w:val="24"/>
        </w:rPr>
        <w:t xml:space="preserve"> </w:t>
      </w:r>
      <w:r w:rsidR="00FC5699" w:rsidRPr="000E379F">
        <w:rPr>
          <w:sz w:val="24"/>
          <w:szCs w:val="24"/>
        </w:rPr>
        <w:fldChar w:fldCharType="begin"/>
      </w:r>
      <w:r w:rsidR="00D46A62">
        <w:rPr>
          <w:sz w:val="24"/>
          <w:szCs w:val="24"/>
        </w:rPr>
        <w:instrText xml:space="preserve"> ADDIN ZOTERO_ITEM CSL_CITATION {"citationID":"uWppZypO","properties":{"formattedCitation":"(11,12)","plainCitation":"(11,12)","noteIndex":0},"citationItems":[{"id":865,"uris":["http://zotero.org/users/18438062/items/DYSWL29G"],"itemData":{"id":865,"type":"article-journal","abstract":"Crops aimed at feeding an exponentially growing population are often exposed to a variety of harsh environmental factors. Although plants have evolved ways of adjusting their metabolism and some have also been engineered to tolerate stressful environments, there is still a shortage of food supply. An alternative approach is to explore the possibility of using rhizosphere microorganisms in the mitigation of abiotic stress and hopefully improve food production. Several studies have shown that rhizobacteria and mycorrhizae organisms can help improve stress tolerance by enhancing plant growth; stimulating the production of phytohormones, siderophores, and solubilizing phosphates; lowering ethylene levels; and upregulating the expression of dehydration response and antioxidant genes. This article shows the secretion of secondary metabolites as an additional mechanism employed by microorganisms against abiotic stress. The understanding of these mechanisms will help improve the efficacy of plant-growth-promoting microorganisms.","container-title":"Microorganisms","DOI":"10.3390/microorganisms10081528","ISSN":"2076-2607","issue":"8","journalAbbreviation":"Microorganisms","page":"1528","PMID":"36013946","PMCID":"PMC9415082","source":"PubMed Central","title":"Microorganisms in Plant Growth and Development: Roles in Abiotic Stress Tolerance and Secondary Metabolites Secretion","title-short":"Microorganisms in Plant Growth and Development","volume":"10","author":[{"family":"Koza","given":"Ntombikhona Appear"},{"family":"Adedayo","given":"Afeez Adesina"},{"family":"Babalola","given":"Olubukola Oluranti"},{"family":"Kappo","given":"Abidemi Paul"}],"issued":{"date-parts":[["2022",7,28]]}}},{"id":1044,"uris":["http://zotero.org/users/18438062/items/73X2HZY5"],"itemData":{"id":1044,"type":"article-journal","abstract":"Indole-3-acetic acid (IAA), a fundamental phytohormone categorized under auxins, not only influences plant growth and development but also plays a critical role in plant-microbe interactions. This study reviews the role of IAA in bacteria-plant communication, with a focus on its biosynthesis, regulation, and the subsequent effects on host plants. Bacteria synthesize IAA through multiple pathways, which include the indole-3-acetamide (IAM), indole-3-pyruvic acid (IPyA), and several other routes, whose full mechanisms remain to be fully elucidated. The production of bacterial IAA affects root architecture, nutrient uptake, and resistance to various abiotic stresses such as drought, salinity, and heavy metal toxicity, enhancing plant resilience and thus offering promising routes to sustainable agriculture. Bacterial IAA synthesis is regulated through complex gene networks responsive to environmental cues, impacting plant hormonal balances and symbiotic relationships. Pathogenic bacteria have adapted mechanisms to manipulate the host's IAA dynamics, influencing disease outcomes. On the other hand, beneficial bacteria utilize IAA to promote plant growth and mitigate abiotic stresses, thereby enhancing nutrient use efficiency and reducing dependency on chemical fertilizers. Advancements in analytical methods, such as liquid chromatography-tandem mass spectrometry, have improved the quantification of bacterial IAA, enabling accurate measurement and analysis. Future research focusing on molecular interactions between IAA-producing bacteria and host plants could facilitate the development of biotechnological applications that integrate beneficial bacteria to improve crop performance, which is essential for addressing the challenges posed by climate change and ensuring global food security. This integration of bacterial IAA producers into agricultural practice promises to revolutionize crop management strategies by enhancing growth, fostering resilience, and reducing environmental impact.","container-title":"Microbiological Research","DOI":"10.1016/j.micres.2024.127602","ISSN":"1618-0623","journalAbbreviation":"Microbiol Res","language":"eng","page":"127602","PMID":"38228017","source":"PubMed","title":"Bacterial indole-3-acetic acid: A key regulator for plant growth, plant-microbe interactions, and agricultural adaptive resilience","title-short":"Bacterial indole-3-acetic acid","volume":"281","author":[{"family":"Etesami","given":"Hassan"},{"family":"Glick","given":"Bernard R."}],"issued":{"date-parts":[["2024",4]]}}}],"schema":"https://github.com/citation-style-language/schema/raw/master/csl-citation.json"} </w:instrText>
      </w:r>
      <w:r w:rsidR="00FC5699" w:rsidRPr="000E379F">
        <w:rPr>
          <w:sz w:val="24"/>
          <w:szCs w:val="24"/>
        </w:rPr>
        <w:fldChar w:fldCharType="separate"/>
      </w:r>
      <w:r w:rsidR="00D46A62" w:rsidRPr="00D46A62">
        <w:rPr>
          <w:rFonts w:ascii="Aptos" w:hAnsi="Aptos"/>
          <w:sz w:val="24"/>
        </w:rPr>
        <w:t>(11,12)</w:t>
      </w:r>
      <w:r w:rsidR="00FC5699" w:rsidRPr="000E379F">
        <w:rPr>
          <w:sz w:val="24"/>
          <w:szCs w:val="24"/>
        </w:rPr>
        <w:fldChar w:fldCharType="end"/>
      </w:r>
      <w:r w:rsidRPr="000E379F">
        <w:rPr>
          <w:sz w:val="24"/>
          <w:szCs w:val="24"/>
        </w:rPr>
        <w:t>. Other</w:t>
      </w:r>
      <w:r w:rsidR="00852AA6" w:rsidRPr="000E379F">
        <w:rPr>
          <w:sz w:val="24"/>
          <w:szCs w:val="24"/>
        </w:rPr>
        <w:t xml:space="preserve"> microorganisms</w:t>
      </w:r>
      <w:r w:rsidRPr="000E379F">
        <w:rPr>
          <w:sz w:val="24"/>
          <w:szCs w:val="24"/>
        </w:rPr>
        <w:t xml:space="preserve"> influence nutrient availability by fixing nitrogen or solubilising phosphorous</w:t>
      </w:r>
      <w:r w:rsidR="00233EAF" w:rsidRPr="000E379F">
        <w:rPr>
          <w:sz w:val="24"/>
          <w:szCs w:val="24"/>
        </w:rPr>
        <w:t>,</w:t>
      </w:r>
      <w:r w:rsidR="00932524" w:rsidRPr="000E379F">
        <w:rPr>
          <w:sz w:val="24"/>
          <w:szCs w:val="24"/>
        </w:rPr>
        <w:t xml:space="preserve"> both of which are</w:t>
      </w:r>
      <w:r w:rsidR="00233EAF" w:rsidRPr="000E379F">
        <w:rPr>
          <w:sz w:val="24"/>
          <w:szCs w:val="24"/>
        </w:rPr>
        <w:t xml:space="preserve"> essential </w:t>
      </w:r>
      <w:r w:rsidR="00354E01" w:rsidRPr="000E379F">
        <w:rPr>
          <w:sz w:val="24"/>
          <w:szCs w:val="24"/>
        </w:rPr>
        <w:t>macronutrients</w:t>
      </w:r>
      <w:r w:rsidR="00CF125F" w:rsidRPr="000E379F">
        <w:rPr>
          <w:sz w:val="24"/>
          <w:szCs w:val="24"/>
        </w:rPr>
        <w:t xml:space="preserve"> </w:t>
      </w:r>
      <w:r w:rsidR="00233EAF" w:rsidRPr="000E379F">
        <w:rPr>
          <w:sz w:val="24"/>
          <w:szCs w:val="24"/>
        </w:rPr>
        <w:t xml:space="preserve">for plant </w:t>
      </w:r>
      <w:r w:rsidR="00354E01" w:rsidRPr="000E379F">
        <w:rPr>
          <w:sz w:val="24"/>
          <w:szCs w:val="24"/>
        </w:rPr>
        <w:t>development</w:t>
      </w:r>
      <w:r w:rsidR="00FC5699" w:rsidRPr="000E379F">
        <w:rPr>
          <w:sz w:val="24"/>
          <w:szCs w:val="24"/>
        </w:rPr>
        <w:t xml:space="preserve"> </w:t>
      </w:r>
      <w:r w:rsidR="00FC5699" w:rsidRPr="000E379F">
        <w:rPr>
          <w:sz w:val="24"/>
          <w:szCs w:val="24"/>
        </w:rPr>
        <w:fldChar w:fldCharType="begin"/>
      </w:r>
      <w:r w:rsidR="00D46A62">
        <w:rPr>
          <w:sz w:val="24"/>
          <w:szCs w:val="24"/>
        </w:rPr>
        <w:instrText xml:space="preserve"> ADDIN ZOTERO_ITEM CSL_CITATION {"citationID":"fx91MIB7","properties":{"formattedCitation":"(13)","plainCitation":"(13)","noteIndex":0},"citationItems":[{"id":1048,"uris":["http://zotero.org/users/18438062/items/AU7DVEV2"],"itemData":{"id":1048,"type":"article-journal","abstract":"This study elucidates the intrinsic mechanisms through which poplars optimize root architecture and enhance nutrient uptake efficiency via the synergistic action of N and P. These elements, pivotal for plant growth, have long been recognized as having a synergistic mechanism that has remained largely unexplored in woody plants. The research demonstrates that N amplifies the activity of crucial enzymes and proteins related to P absorption, facilitating root expansion to increase P capture. In low Pi availability environments, N catalyzes recycling processes for reusing P, whereas P aids in N assimilation within the plant. Nonetheless, the absence of a balanced nutrient supply impedes plant growth efficiency. Further, this study unveils the role of natural plant hormones and genetic pathways in orchestrating these processes. These findings expose a collaborative interplay among nutrients, genes, and hormones that is crucial for root development and nutrient optimization. Comprehending this natural system paves the way for formulating advanced strategies in tree breeding or forest fertilization, minimizing waste and ecological damage. Accordingly, this research contributes to sustainable forestry by promoting the growth of healthier trees with minimized resource utilization, an essential endeavor in the fight against climate change and ecosystem preservation., This article methodically reveals how, in woody plants (poplar), the interaction between N and P coordinates root structure and nutrient absorption through a complex hormone signaling network. This study bridges a significant gap in our knowledge of nutrient interaction networks. The results demonstrate that NO3− significantly enhances the gene expression and enzymatic activity of organic acid synthases (MDH, PEPC) and APs. Furthermore, it synergizes with IAA/ABA signals to refine root structure, enhancing the surface area for P absorption. In low Pi availability environments, NO3− further promotes P recycling by simultaneously boosting the levels of Pi transport proteins (notably, the PHO family), facilitating myo-inositol phosphate metabolism (via IMP3/ITPK1-mediated PP-InsPs degradation), and augmenting IAA/SA signals. Pi induces the activity of N assimilation enzymes (GS/GOGAT/GDH), facilitating nitrogen metabolism. However, in the absence of N, it leads to a metabolic imbalance characterized by high enzymatic activity but low efficiency. Alternatively, adequate N availability allows Pi to improve root robustness and N assimilation efficiency, mediated by IAA/GA accumulation and ABA signaling (e.g., SNRK2/ABF). We propose the existence of an intricate network in poplar, orchestrated by transcriptional cascades, metabolic regulation, and hormonal synergism. Key modules such as SPX-PHR, NLA, HHO2, and MYB59 are likely central to this network’s function. These findings offer a foundational framework for the development of molecular breeding and precise fertilization strategies, enhancing the efficient use of N and P in forestry.","container-title":"Biology","DOI":"10.3390/biology14050490","ISSN":"2079-7737","issue":"5","journalAbbreviation":"Biology (Basel)","page":"490","PMID":"40427679","PMCID":"PMC12108901","source":"PubMed Central","title":"The Impact of Nitrogen and Phosphorus Interaction on Growth, Nutrient Absorption, and Signal Regulation in Woody Plants","volume":"14","author":[{"family":"Tang","given":"Xiaan"},{"family":"Zhang","given":"Yi"},{"family":"Meng","given":"Panpan"},{"family":"Yuan","given":"Yingke"},{"family":"Li","given":"Changhao"},{"family":"Zhi","given":"Xiaotan"},{"family":"Wang","given":"Chunyan"}],"issued":{"date-parts":[["2025",4,30]]}}}],"schema":"https://github.com/citation-style-language/schema/raw/master/csl-citation.json"} </w:instrText>
      </w:r>
      <w:r w:rsidR="00FC5699" w:rsidRPr="000E379F">
        <w:rPr>
          <w:sz w:val="24"/>
          <w:szCs w:val="24"/>
        </w:rPr>
        <w:fldChar w:fldCharType="separate"/>
      </w:r>
      <w:r w:rsidR="00D46A62" w:rsidRPr="00D46A62">
        <w:rPr>
          <w:rFonts w:ascii="Aptos" w:hAnsi="Aptos"/>
          <w:sz w:val="24"/>
        </w:rPr>
        <w:t>(13)</w:t>
      </w:r>
      <w:r w:rsidR="00FC5699" w:rsidRPr="000E379F">
        <w:rPr>
          <w:sz w:val="24"/>
          <w:szCs w:val="24"/>
        </w:rPr>
        <w:fldChar w:fldCharType="end"/>
      </w:r>
      <w:r w:rsidRPr="000E379F">
        <w:rPr>
          <w:sz w:val="24"/>
          <w:szCs w:val="24"/>
        </w:rPr>
        <w:t>.</w:t>
      </w:r>
      <w:r w:rsidR="001311A0" w:rsidRPr="000E379F">
        <w:rPr>
          <w:sz w:val="24"/>
          <w:szCs w:val="24"/>
        </w:rPr>
        <w:t xml:space="preserve"> </w:t>
      </w:r>
    </w:p>
    <w:p w14:paraId="653B4525" w14:textId="36DE7200" w:rsidR="003F59B1" w:rsidRPr="000E379F" w:rsidRDefault="000343E5" w:rsidP="00EB0717">
      <w:pPr>
        <w:tabs>
          <w:tab w:val="left" w:pos="1703"/>
        </w:tabs>
        <w:spacing w:line="360" w:lineRule="auto"/>
        <w:rPr>
          <w:sz w:val="24"/>
          <w:szCs w:val="24"/>
        </w:rPr>
      </w:pPr>
      <w:r w:rsidRPr="000E379F">
        <w:rPr>
          <w:sz w:val="24"/>
          <w:szCs w:val="24"/>
        </w:rPr>
        <w:t xml:space="preserve">The presence of a beneficial trait </w:t>
      </w:r>
      <w:r w:rsidR="00781500" w:rsidRPr="000E379F">
        <w:rPr>
          <w:sz w:val="24"/>
          <w:szCs w:val="24"/>
        </w:rPr>
        <w:t xml:space="preserve">in a microorganism </w:t>
      </w:r>
      <w:r w:rsidRPr="000E379F">
        <w:rPr>
          <w:sz w:val="24"/>
          <w:szCs w:val="24"/>
        </w:rPr>
        <w:t xml:space="preserve">does not necessarily guarantee its expression. For example, </w:t>
      </w:r>
      <w:r w:rsidRPr="000E379F">
        <w:rPr>
          <w:i/>
          <w:iCs/>
          <w:sz w:val="24"/>
          <w:szCs w:val="24"/>
        </w:rPr>
        <w:t>Pseudomonas</w:t>
      </w:r>
      <w:r w:rsidRPr="000E379F">
        <w:rPr>
          <w:sz w:val="24"/>
          <w:szCs w:val="24"/>
        </w:rPr>
        <w:t xml:space="preserve"> species can suppress plant pathogens, but this function is highly context-dependent, influenced by environmental conditions, host plant genetics, and the composition and diversity of the surrounding microbial community </w:t>
      </w:r>
      <w:r w:rsidR="00FE7681" w:rsidRPr="000E379F">
        <w:rPr>
          <w:sz w:val="24"/>
          <w:szCs w:val="24"/>
        </w:rPr>
        <w:fldChar w:fldCharType="begin"/>
      </w:r>
      <w:r w:rsidR="00D46A62">
        <w:rPr>
          <w:sz w:val="24"/>
          <w:szCs w:val="24"/>
        </w:rPr>
        <w:instrText xml:space="preserve"> ADDIN ZOTERO_ITEM CSL_CITATION {"citationID":"5Vwnn6zf","properties":{"formattedCitation":"(14)","plainCitation":"(14)","noteIndex":0},"citationItems":[{"id":1046,"uris":["http://zotero.org/users/18438062/items/QSI2T76E"],"itemData":{"id":1046,"type":"article-journal","abstract":"Healthy plants host diverse but taxonomically structured communities of microorganisms, the plant microbiota, that colonize every accessible plant tissue. Plant-associated microbiomes confer fitness advantages to the plant host, including growth promotion, nutrient uptake, stress tolerance and resistance to pathogens. In this Review, we explore how plant microbiome research has unravelled the complex network of genetic, biochemical, physical and metabolic interactions among the plant, the associated microbial communities and the environment. We also discuss how those interactions shape the assembly of plant-associated microbiomes and modulate their beneficial traits, such as nutrient acquisition and plant health, in addition to highlighting knowledge gaps and future directions.","container-title":"Nature Reviews Microbiology","DOI":"10.1038/s41579-020-0412-1","ISSN":"1740-1534","issue":"11","journalAbbreviation":"Nat Rev Microbiol","language":"en","license":"2020 Springer Nature Limited","page":"607-621","publisher":"Nature Publishing Group","source":"www.nature.com","title":"Plant–microbiome interactions: from community assembly to plant health","title-short":"Plant–microbiome interactions","volume":"18","author":[{"family":"Trivedi","given":"Pankaj"},{"family":"Leach","given":"Jan E."},{"family":"Tringe","given":"Susannah G."},{"family":"Sa","given":"Tongmin"},{"family":"Singh","given":"Brajesh K."}],"issued":{"date-parts":[["2020",11]]}}}],"schema":"https://github.com/citation-style-language/schema/raw/master/csl-citation.json"} </w:instrText>
      </w:r>
      <w:r w:rsidR="00FE7681" w:rsidRPr="000E379F">
        <w:rPr>
          <w:sz w:val="24"/>
          <w:szCs w:val="24"/>
        </w:rPr>
        <w:fldChar w:fldCharType="separate"/>
      </w:r>
      <w:r w:rsidR="00D46A62" w:rsidRPr="00D46A62">
        <w:rPr>
          <w:rFonts w:ascii="Aptos" w:hAnsi="Aptos"/>
          <w:sz w:val="24"/>
        </w:rPr>
        <w:t>(14)</w:t>
      </w:r>
      <w:r w:rsidR="00FE7681" w:rsidRPr="000E379F">
        <w:rPr>
          <w:sz w:val="24"/>
          <w:szCs w:val="24"/>
        </w:rPr>
        <w:fldChar w:fldCharType="end"/>
      </w:r>
      <w:r w:rsidR="00E95847">
        <w:rPr>
          <w:sz w:val="24"/>
          <w:szCs w:val="24"/>
        </w:rPr>
        <w:t>(Figure 1)</w:t>
      </w:r>
      <w:r w:rsidRPr="000E379F">
        <w:rPr>
          <w:sz w:val="24"/>
          <w:szCs w:val="24"/>
        </w:rPr>
        <w:t xml:space="preserve">. Therefore, while beneficial microbes have the potential to enhance plant health and growth, their functional impact ultimately </w:t>
      </w:r>
      <w:r w:rsidR="000641A4" w:rsidRPr="000E379F">
        <w:rPr>
          <w:sz w:val="24"/>
          <w:szCs w:val="24"/>
        </w:rPr>
        <w:t xml:space="preserve">can </w:t>
      </w:r>
      <w:r w:rsidRPr="000E379F">
        <w:rPr>
          <w:sz w:val="24"/>
          <w:szCs w:val="24"/>
        </w:rPr>
        <w:t>depend</w:t>
      </w:r>
      <w:r w:rsidR="000641A4" w:rsidRPr="000E379F">
        <w:rPr>
          <w:sz w:val="24"/>
          <w:szCs w:val="24"/>
        </w:rPr>
        <w:t xml:space="preserve"> </w:t>
      </w:r>
      <w:r w:rsidRPr="000E379F">
        <w:rPr>
          <w:sz w:val="24"/>
          <w:szCs w:val="24"/>
        </w:rPr>
        <w:t>on how microbial communities are assembled,</w:t>
      </w:r>
      <w:r w:rsidR="0056401D" w:rsidRPr="000E379F">
        <w:rPr>
          <w:sz w:val="24"/>
          <w:szCs w:val="24"/>
        </w:rPr>
        <w:t xml:space="preserve"> interact</w:t>
      </w:r>
      <w:r w:rsidRPr="000E379F">
        <w:rPr>
          <w:sz w:val="24"/>
          <w:szCs w:val="24"/>
        </w:rPr>
        <w:t xml:space="preserve"> and are maintained over time</w:t>
      </w:r>
      <w:r w:rsidR="00D67C26" w:rsidRPr="000E379F">
        <w:rPr>
          <w:sz w:val="24"/>
          <w:szCs w:val="24"/>
        </w:rPr>
        <w:t xml:space="preserve">. </w:t>
      </w:r>
    </w:p>
    <w:p w14:paraId="156CF0A4" w14:textId="196F7DD6" w:rsidR="004E1129" w:rsidRPr="000E379F" w:rsidRDefault="004E1129" w:rsidP="00EB0717">
      <w:pPr>
        <w:pStyle w:val="Heading3"/>
        <w:spacing w:line="360" w:lineRule="auto"/>
        <w:rPr>
          <w:color w:val="auto"/>
          <w:sz w:val="32"/>
          <w:szCs w:val="32"/>
        </w:rPr>
      </w:pPr>
      <w:bookmarkStart w:id="5" w:name="_Toc229136813"/>
      <w:r w:rsidRPr="000E379F">
        <w:rPr>
          <w:color w:val="auto"/>
          <w:sz w:val="32"/>
          <w:szCs w:val="32"/>
        </w:rPr>
        <w:t xml:space="preserve">Plant Microbiome composition </w:t>
      </w:r>
      <w:r w:rsidR="00F73BE2" w:rsidRPr="000E379F">
        <w:rPr>
          <w:color w:val="auto"/>
          <w:sz w:val="32"/>
          <w:szCs w:val="32"/>
        </w:rPr>
        <w:t>and assembly</w:t>
      </w:r>
      <w:bookmarkEnd w:id="5"/>
    </w:p>
    <w:p w14:paraId="0F587DA7" w14:textId="3963B6B8" w:rsidR="004E1129" w:rsidRPr="000E379F" w:rsidRDefault="004E1129" w:rsidP="00EB0717">
      <w:pPr>
        <w:spacing w:line="360" w:lineRule="auto"/>
        <w:rPr>
          <w:sz w:val="24"/>
          <w:szCs w:val="24"/>
        </w:rPr>
      </w:pPr>
      <w:r w:rsidRPr="000E379F">
        <w:rPr>
          <w:sz w:val="24"/>
          <w:szCs w:val="24"/>
        </w:rPr>
        <w:t>Plant tissue provides multiple niches for microbial colonisation, including belowground compartments such as the rhizosphere and the above ground regions such as the phyllosphere</w:t>
      </w:r>
      <w:r w:rsidR="00EA0C13" w:rsidRPr="000E379F">
        <w:rPr>
          <w:sz w:val="24"/>
          <w:szCs w:val="24"/>
        </w:rPr>
        <w:t xml:space="preserve"> </w:t>
      </w:r>
      <w:r w:rsidR="00EA0C13" w:rsidRPr="000E379F">
        <w:rPr>
          <w:sz w:val="24"/>
          <w:szCs w:val="24"/>
        </w:rPr>
        <w:fldChar w:fldCharType="begin"/>
      </w:r>
      <w:r w:rsidR="00D46A62">
        <w:rPr>
          <w:sz w:val="24"/>
          <w:szCs w:val="24"/>
        </w:rPr>
        <w:instrText xml:space="preserve"> ADDIN ZOTERO_ITEM CSL_CITATION {"citationID":"P5IuP09G","properties":{"formattedCitation":"(8)","plainCitation":"(8)","noteIndex":0},"citationItems":[{"id":38,"uris":["http://zotero.org/users/18438062/items/HR8NCRB8"],"itemData":{"id":38,"type":"article-journal","abstract":"Healthy plants host diverse but taxonomically structured communities of microorganisms, the plant microbiota, that colonize every accessible plant tissue. Plant-associated microbiomes confer fitness advantages to the plant host, including growth promotion, nutrient uptake, stress tolerance and resistance to pathogens. In this Review, we explore how plant microbiome research has unravelled the complex network of genetic, biochemical, physical and metabolic interactions among the plant, the associated microbial communities and the environment. We also discuss how those interactions shape the assembly of plant-associated microbiomes and modulate their beneficial traits, such as nutrient acquisition and plant health, in addition to highlighting knowledge gaps and future directions.","container-title":"Nature Reviews Microbiology","DOI":"10.1038/s41579-020-0412-1","ISSN":"1740-1534","issue":"11","journalAbbreviation":"Nat Rev Microbiol","language":"en","license":"2020 Springer Nature Limited","page":"607-621","publisher":"Nature Publishing Group","source":"www.nature.com","title":"Plant–microbiome interactions: from community assembly to plant health","title-short":"Plant–microbiome interactions","volume":"18","author":[{"family":"Trivedi","given":"Pankaj"},{"family":"Leach","given":"Jan E."},{"family":"Tringe","given":"Susannah G."},{"family":"Sa","given":"Tongmin"},{"family":"Singh","given":"Brajesh K."}],"issued":{"date-parts":[["2020",11]]}}}],"schema":"https://github.com/citation-style-language/schema/raw/master/csl-citation.json"} </w:instrText>
      </w:r>
      <w:r w:rsidR="00EA0C13" w:rsidRPr="000E379F">
        <w:rPr>
          <w:sz w:val="24"/>
          <w:szCs w:val="24"/>
        </w:rPr>
        <w:fldChar w:fldCharType="separate"/>
      </w:r>
      <w:r w:rsidR="00D46A62" w:rsidRPr="00D46A62">
        <w:rPr>
          <w:rFonts w:ascii="Aptos" w:hAnsi="Aptos"/>
          <w:sz w:val="24"/>
        </w:rPr>
        <w:t>(8)</w:t>
      </w:r>
      <w:r w:rsidR="00EA0C13" w:rsidRPr="000E379F">
        <w:rPr>
          <w:sz w:val="24"/>
          <w:szCs w:val="24"/>
        </w:rPr>
        <w:fldChar w:fldCharType="end"/>
      </w:r>
      <w:r w:rsidRPr="000E379F">
        <w:rPr>
          <w:sz w:val="24"/>
          <w:szCs w:val="24"/>
        </w:rPr>
        <w:t>. The rhizosphere typically has the highest microbial diversity</w:t>
      </w:r>
      <w:r w:rsidR="00060BD1">
        <w:rPr>
          <w:sz w:val="24"/>
          <w:szCs w:val="24"/>
        </w:rPr>
        <w:t>, this is because p</w:t>
      </w:r>
      <w:r w:rsidR="000966B5" w:rsidRPr="000E379F">
        <w:rPr>
          <w:sz w:val="24"/>
          <w:szCs w:val="24"/>
        </w:rPr>
        <w:t>lant derived compounds</w:t>
      </w:r>
      <w:r w:rsidR="00060BD1">
        <w:rPr>
          <w:sz w:val="24"/>
          <w:szCs w:val="24"/>
        </w:rPr>
        <w:t xml:space="preserve">, such as </w:t>
      </w:r>
      <w:r w:rsidR="00892658">
        <w:rPr>
          <w:sz w:val="24"/>
          <w:szCs w:val="24"/>
        </w:rPr>
        <w:t>sugars,</w:t>
      </w:r>
      <w:r w:rsidR="000966B5" w:rsidRPr="000E379F">
        <w:rPr>
          <w:sz w:val="24"/>
          <w:szCs w:val="24"/>
        </w:rPr>
        <w:t xml:space="preserve"> are released as </w:t>
      </w:r>
      <w:r w:rsidRPr="000E379F">
        <w:rPr>
          <w:sz w:val="24"/>
          <w:szCs w:val="24"/>
        </w:rPr>
        <w:t xml:space="preserve">root exudates, </w:t>
      </w:r>
      <w:r w:rsidR="00892658">
        <w:rPr>
          <w:sz w:val="24"/>
          <w:szCs w:val="24"/>
        </w:rPr>
        <w:t xml:space="preserve">these </w:t>
      </w:r>
      <w:r w:rsidRPr="000E379F">
        <w:rPr>
          <w:sz w:val="24"/>
          <w:szCs w:val="24"/>
        </w:rPr>
        <w:t>provide a rich source of nutrients</w:t>
      </w:r>
      <w:r w:rsidR="00892658">
        <w:rPr>
          <w:sz w:val="24"/>
          <w:szCs w:val="24"/>
        </w:rPr>
        <w:t xml:space="preserve"> for microorganisms</w:t>
      </w:r>
      <w:r w:rsidR="00EA0C13" w:rsidRPr="000E379F">
        <w:rPr>
          <w:sz w:val="24"/>
          <w:szCs w:val="24"/>
        </w:rPr>
        <w:t xml:space="preserve"> </w:t>
      </w:r>
      <w:r w:rsidR="00EA0C13" w:rsidRPr="000E379F">
        <w:rPr>
          <w:sz w:val="24"/>
          <w:szCs w:val="24"/>
        </w:rPr>
        <w:fldChar w:fldCharType="begin"/>
      </w:r>
      <w:r w:rsidR="00D46A62">
        <w:rPr>
          <w:sz w:val="24"/>
          <w:szCs w:val="24"/>
        </w:rPr>
        <w:instrText xml:space="preserve"> ADDIN ZOTERO_ITEM CSL_CITATION {"citationID":"SzpekW42","properties":{"formattedCitation":"(15,16)","plainCitation":"(15,16)","noteIndex":0},"citationItems":[{"id":926,"uris":["http://zotero.org/users/18438062/items/T4BVXFVB"],"itemData":{"id":926,"type":"article-journal","abstract":"Plants harbor diverse bacterial communities, which play crucial roles in plant health and growth, in their rhizosphere, phyllosphere and endosphere. Tomato is an important model for studying plant-microbe interactions, but comparison of its associated bacterial community is still lacking. In this study, using Illumina sequencing of 16S rRNA amplicons, we characterized and compared the bacterial size and community from rootzone soil as well as the rhizosphere, phyllosphere and endosphere of roots, stems, leaves, fruits and seeds of tomato plants that were grown in greenhouse conditions. Habitat (soil, phyllospheric, and endophytic) structured the community. The bacterial communities from the soil-type samples (rootzone soil and rhizosphere) showed the highest richness and diversity. The lowest bacterial diversity occurred in the phyllospheric samples, while the lowest richness occurred in the endosphere. Among the endophytic samples, both bacterial diversity and richness varied in different tissues, with the highest values in roots. The most abundant phyla in the tomato-associated community was Proteobacteria, with the exception of the seeds and jelly, where both Proteobacteria and Firmicutes were dominant. At the genus level, the sequences of Pseudomonas and Acinetobacter were prevalent in the rhizosphere, and in the phyllosphere, more than 97% of the sequences were assigned to Acinetobacter. For the endophytes, Acinetobacter, Enterobacter, and Pseudomonas were the abundant genera in the roots, stems and leaves. In the fruits, the bacterial endophytes varied in different compartments, with Enterobacter being enriched in the pericarp and seeds, Acinetobacter in the placenta, and Weissella in the jelly. The present data provide a comprehensive description of the tomato-associated bacterial community and will be useful for better understanding plant-microbe interactions and selecting suitable bacterial taxa for tomato production.","container-title":"PLoS ONE","DOI":"10.1371/journal.pone.0223847","ISSN":"1932-6203","issue":"11","journalAbbreviation":"PLoS One","page":"e0223847","PMID":"31703074","PMCID":"PMC6839845","source":"PubMed Central","title":"Bacterial communities in the rhizosphere, phyllosphere and endosphere of tomato plants","volume":"14","author":[{"family":"Dong","given":"Chun-Juan"},{"family":"Wang","given":"Ling-Ling"},{"family":"Li","given":"Qian"},{"family":"Shang","given":"Qing-Mao"}],"issued":{"date-parts":[["2019",11,8]]}}},{"id":918,"uris":["http://zotero.org/users/18438062/items/DKP4UKPG"],"itemData":{"id":918,"type":"article-journal","abstract":"Soil health and fertility issues are constantly addressed in the agricultural industry. Through the continuous and prolonged use of chemical heavy agricultural systems, most agricultural lands have been impacted, resulting in plateaued or reduced productivity. As such, to invigorate the agricultural industry, we would have to resort to alternative practices that will restore soil health and fertility. Therefore, in recent decades, studies have been directed towards taking a Magellan voyage of the soil rhizosphere region, to identify the diversity, density, and microbial population structure of the soil, and predict possible ways to restore soil health. Microbes that inhabit this region possess niche functions, such as the stimulation or promotion of plant growth, disease suppression, management of toxicity, and the cycling and utilization of nutrients. Therefore, studies should be conducted to identify microbes or groups of organisms that have assigned niche functions. Based on the above, this article reviews the aboveground and below-ground microbiomes, their roles in plant immunity, physiological functions, and challenges and tools available in studying these organisms. The information collected over the years may contribute toward future applications, and in designing sustainable agriculture.","container-title":"International Journal of Molecular Sciences","DOI":"10.3390/ijms221910388","ISSN":"1422-0067","issue":"19","journalAbbreviation":"Int J Mol Sci","page":"10388","PMID":"34638728","PMCID":"PMC8508622","source":"PubMed Central","title":"Plant–Microbe Interaction: Aboveground to Belowground, from the Good to the Bad","title-short":"Plant–Microbe Interaction","volume":"22","author":[{"family":"Nadarajah","given":"Kalaivani"},{"family":"Abdul Rahman","given":"Nur Sabrina Natasha"}],"issued":{"date-parts":[["2021",9,27]]}}}],"schema":"https://github.com/citation-style-language/schema/raw/master/csl-citation.json"} </w:instrText>
      </w:r>
      <w:r w:rsidR="00EA0C13" w:rsidRPr="000E379F">
        <w:rPr>
          <w:sz w:val="24"/>
          <w:szCs w:val="24"/>
        </w:rPr>
        <w:fldChar w:fldCharType="separate"/>
      </w:r>
      <w:r w:rsidR="00D46A62" w:rsidRPr="00D46A62">
        <w:rPr>
          <w:rFonts w:ascii="Aptos" w:hAnsi="Aptos"/>
          <w:sz w:val="24"/>
        </w:rPr>
        <w:t>(15,16)</w:t>
      </w:r>
      <w:r w:rsidR="00EA0C13" w:rsidRPr="000E379F">
        <w:rPr>
          <w:sz w:val="24"/>
          <w:szCs w:val="24"/>
        </w:rPr>
        <w:fldChar w:fldCharType="end"/>
      </w:r>
      <w:r w:rsidR="00EA0C13" w:rsidRPr="000E379F">
        <w:rPr>
          <w:sz w:val="24"/>
          <w:szCs w:val="24"/>
        </w:rPr>
        <w:t xml:space="preserve">. </w:t>
      </w:r>
      <w:r w:rsidRPr="000E379F">
        <w:rPr>
          <w:sz w:val="24"/>
          <w:szCs w:val="24"/>
        </w:rPr>
        <w:t>The phyllosphere is more nutrient limited and exposed to fluctuating environmental conditions resulting in lower microbial diversity</w:t>
      </w:r>
      <w:r w:rsidR="0007498F" w:rsidRPr="000E379F">
        <w:rPr>
          <w:sz w:val="24"/>
          <w:szCs w:val="24"/>
        </w:rPr>
        <w:t xml:space="preserve"> </w:t>
      </w:r>
      <w:r w:rsidR="0007498F" w:rsidRPr="000E379F">
        <w:rPr>
          <w:sz w:val="24"/>
          <w:szCs w:val="24"/>
        </w:rPr>
        <w:fldChar w:fldCharType="begin"/>
      </w:r>
      <w:r w:rsidR="00D46A62">
        <w:rPr>
          <w:sz w:val="24"/>
          <w:szCs w:val="24"/>
        </w:rPr>
        <w:instrText xml:space="preserve"> ADDIN ZOTERO_ITEM CSL_CITATION {"citationID":"r8uMCp6k","properties":{"formattedCitation":"(16)","plainCitation":"(16)","noteIndex":0},"citationItems":[{"id":918,"uris":["http://zotero.org/users/18438062/items/DKP4UKPG"],"itemData":{"id":918,"type":"article-journal","abstract":"Soil health and fertility issues are constantly addressed in the agricultural industry. Through the continuous and prolonged use of chemical heavy agricultural systems, most agricultural lands have been impacted, resulting in plateaued or reduced productivity. As such, to invigorate the agricultural industry, we would have to resort to alternative practices that will restore soil health and fertility. Therefore, in recent decades, studies have been directed towards taking a Magellan voyage of the soil rhizosphere region, to identify the diversity, density, and microbial population structure of the soil, and predict possible ways to restore soil health. Microbes that inhabit this region possess niche functions, such as the stimulation or promotion of plant growth, disease suppression, management of toxicity, and the cycling and utilization of nutrients. Therefore, studies should be conducted to identify microbes or groups of organisms that have assigned niche functions. Based on the above, this article reviews the aboveground and below-ground microbiomes, their roles in plant immunity, physiological functions, and challenges and tools available in studying these organisms. The information collected over the years may contribute toward future applications, and in designing sustainable agriculture.","container-title":"International Journal of Molecular Sciences","DOI":"10.3390/ijms221910388","ISSN":"1422-0067","issue":"19","journalAbbreviation":"Int J Mol Sci","page":"10388","PMID":"34638728","PMCID":"PMC8508622","source":"PubMed Central","title":"Plant–Microbe Interaction: Aboveground to Belowground, from the Good to the Bad","title-short":"Plant–Microbe Interaction","volume":"22","author":[{"family":"Nadarajah","given":"Kalaivani"},{"family":"Abdul Rahman","given":"Nur Sabrina Natasha"}],"issued":{"date-parts":[["2021",9,27]]}}}],"schema":"https://github.com/citation-style-language/schema/raw/master/csl-citation.json"} </w:instrText>
      </w:r>
      <w:r w:rsidR="0007498F" w:rsidRPr="000E379F">
        <w:rPr>
          <w:sz w:val="24"/>
          <w:szCs w:val="24"/>
        </w:rPr>
        <w:fldChar w:fldCharType="separate"/>
      </w:r>
      <w:r w:rsidR="00D46A62" w:rsidRPr="00D46A62">
        <w:rPr>
          <w:rFonts w:ascii="Aptos" w:hAnsi="Aptos"/>
          <w:sz w:val="24"/>
        </w:rPr>
        <w:t>(16)</w:t>
      </w:r>
      <w:r w:rsidR="0007498F" w:rsidRPr="000E379F">
        <w:rPr>
          <w:sz w:val="24"/>
          <w:szCs w:val="24"/>
        </w:rPr>
        <w:fldChar w:fldCharType="end"/>
      </w:r>
      <w:r w:rsidRPr="000E379F">
        <w:rPr>
          <w:sz w:val="24"/>
          <w:szCs w:val="24"/>
        </w:rPr>
        <w:t>. Microorganisms can also colonise the plant both internally (endophytes) and externally (epiphytes) contributing to their complexity</w:t>
      </w:r>
      <w:r w:rsidR="0007498F" w:rsidRPr="000E379F">
        <w:rPr>
          <w:sz w:val="24"/>
          <w:szCs w:val="24"/>
        </w:rPr>
        <w:t xml:space="preserve"> </w:t>
      </w:r>
      <w:r w:rsidR="0007498F" w:rsidRPr="000E379F">
        <w:rPr>
          <w:sz w:val="24"/>
          <w:szCs w:val="24"/>
        </w:rPr>
        <w:fldChar w:fldCharType="begin"/>
      </w:r>
      <w:r w:rsidR="00D46A62">
        <w:rPr>
          <w:sz w:val="24"/>
          <w:szCs w:val="24"/>
        </w:rPr>
        <w:instrText xml:space="preserve"> ADDIN ZOTERO_ITEM CSL_CITATION {"citationID":"cZBDGFdu","properties":{"formattedCitation":"(17)","plainCitation":"(17)","noteIndex":0},"citationItems":[{"id":929,"uris":["http://zotero.org/users/18438062/items/6MLNFX58"],"itemData":{"id":929,"type":"article-journal","abstract":"The diversity of plant-associated microbes is enormous and complex. These microbiomes are structured and form complex interconnected microbial networks that are important in plant health and ecosystem functioning. Understanding the composition of the microbiome and their core function is important in unraveling their networking strategies and their potential influence on plant performance. The network is altered by the host plant species, which in turn influence the microbial interaction dynamics and co-evolution. We discuss the plant microbiome and the complex interplay among microbes and between their host plants. We provide an overview of how plant performance is influenced by the microbiome diversity and function.","container-title":"Frontiers in Microbiology","DOI":"10.3389/fmicb.2020.548037","ISSN":"1664-302X","journalAbbreviation":"Front Microbiol","page":"548037","PMID":"33013781","PMCID":"PMC7499240","source":"PubMed Central","title":"The Nexus Between Plant and Plant Microbiome: Revelation of the Networking Strategies","title-short":"The Nexus Between Plant and Plant Microbiome","volume":"11","author":[{"family":"Babalola","given":"Olubukola Oluranti"},{"family":"Fadiji","given":"Ayomide E."},{"family":"Enagbonma","given":"Ben J."},{"family":"Alori","given":"Elizabeth T."},{"family":"Ayilara","given":"Modupe S."},{"family":"Ayangbenro","given":"Ayansina S."}],"issued":{"date-parts":[["2020",9,4]]}}}],"schema":"https://github.com/citation-style-language/schema/raw/master/csl-citation.json"} </w:instrText>
      </w:r>
      <w:r w:rsidR="0007498F" w:rsidRPr="000E379F">
        <w:rPr>
          <w:sz w:val="24"/>
          <w:szCs w:val="24"/>
        </w:rPr>
        <w:fldChar w:fldCharType="separate"/>
      </w:r>
      <w:r w:rsidR="00D46A62" w:rsidRPr="00D46A62">
        <w:rPr>
          <w:rFonts w:ascii="Aptos" w:hAnsi="Aptos"/>
          <w:sz w:val="24"/>
        </w:rPr>
        <w:t>(17)</w:t>
      </w:r>
      <w:r w:rsidR="0007498F" w:rsidRPr="000E379F">
        <w:rPr>
          <w:sz w:val="24"/>
          <w:szCs w:val="24"/>
        </w:rPr>
        <w:fldChar w:fldCharType="end"/>
      </w:r>
      <w:r w:rsidR="00982227" w:rsidRPr="000E379F">
        <w:rPr>
          <w:sz w:val="24"/>
          <w:szCs w:val="24"/>
        </w:rPr>
        <w:t xml:space="preserve">. </w:t>
      </w:r>
      <w:r w:rsidRPr="000E379F">
        <w:rPr>
          <w:sz w:val="24"/>
          <w:szCs w:val="24"/>
        </w:rPr>
        <w:t>Diversity in microbial communities is important to maintain plant fitness, reductions in diversity have shown reduced growth and lower biomass</w:t>
      </w:r>
      <w:r w:rsidR="00736466" w:rsidRPr="000E379F">
        <w:rPr>
          <w:sz w:val="24"/>
          <w:szCs w:val="24"/>
        </w:rPr>
        <w:t xml:space="preserve"> in </w:t>
      </w:r>
      <w:r w:rsidR="00F17BAB" w:rsidRPr="000E379F">
        <w:rPr>
          <w:sz w:val="24"/>
          <w:szCs w:val="24"/>
        </w:rPr>
        <w:t xml:space="preserve">the </w:t>
      </w:r>
      <w:r w:rsidR="00F7554B" w:rsidRPr="000E379F">
        <w:rPr>
          <w:sz w:val="24"/>
          <w:szCs w:val="24"/>
        </w:rPr>
        <w:t xml:space="preserve">host </w:t>
      </w:r>
      <w:r w:rsidR="00F17BAB" w:rsidRPr="000E379F">
        <w:rPr>
          <w:sz w:val="24"/>
          <w:szCs w:val="24"/>
        </w:rPr>
        <w:t>plant</w:t>
      </w:r>
      <w:r w:rsidR="000F00FD" w:rsidRPr="000E379F">
        <w:rPr>
          <w:sz w:val="24"/>
          <w:szCs w:val="24"/>
        </w:rPr>
        <w:t xml:space="preserve"> </w:t>
      </w:r>
      <w:r w:rsidR="000F00FD" w:rsidRPr="000E379F">
        <w:rPr>
          <w:sz w:val="24"/>
          <w:szCs w:val="24"/>
        </w:rPr>
        <w:fldChar w:fldCharType="begin"/>
      </w:r>
      <w:r w:rsidR="00D46A62">
        <w:rPr>
          <w:sz w:val="24"/>
          <w:szCs w:val="24"/>
        </w:rPr>
        <w:instrText xml:space="preserve"> ADDIN ZOTERO_ITEM CSL_CITATION {"citationID":"UlKO76ve","properties":{"formattedCitation":"(18)","plainCitation":"(18)","noteIndex":0},"citationItems":[{"id":1042,"uris":["http://zotero.org/users/18438062/items/AMYLSZIM"],"itemData":{"id":1042,"type":"article-journal","abstract":"Seed-associated bacteria represent an important reservoir of microorganisms passed onto progeny plants and have been postulated to be important for early plant development and early plant vigor. According to a few reports, some bacterial taxa seem to be transferred from seed to seed and some seed-associated microorganisms may derive from insect visits during flowering; however, the origin of seed endophytes is poorly understood. To better understand the origin, ecology, and functional role of seed bacterial endophytes, we planted Setaria viridis seeds over several generations in a sterile growth substrate. Seed microbiota of each generation were analyzed by next generation sequencing of 16S rRNA genes and seeds were characterized regarding to their germination and plant growth. Growing plants in a sterile (or highly depleted) substrate resulted in seed microbiota, which were largely less diverse and which had altered community composition, particularly at later generations, indicating that soil is an important reservoir of seed microbiota. Some taxa were inherited to the next generations seeds; however, different subsets of taxa were inherited in different seeds/seed batches and across different generations. This suggests that other factors than the host control the establishment of most seed endophytes and only few, e.g., obligate endophytes, might be consistently inherited. Furthermore, we observed a drastic decline in seed vigor and later generations were particularly affected. Overall, our results demonstrated that the supply of endophytes from external sources such as the soil/rhizosphere environment is highly important for the build-up of a healthy seed microbiome warranting early plant establishment and vigor of next generation plants.","container-title":"Phytobiomes Journal","DOI":"10.1094/PBIOMES-04-19-0023-R","issue":"1","page":"40-52","publisher":"Scientific Societies","source":"apsjournals.apsnet.org (Atypon)","title":"Heritability and Functional Importance of the Setaria viridis Bacterial Seed Microbiome","volume":"4","author":[{"family":"Rodríguez","given":"Carolina Escobar"},{"family":"Antonielli","given":"Livio"},{"family":"Mitter","given":"Birgit"},{"family":"Trognitz","given":"Friederike"},{"family":"Sessitsch","given":"Angela"}],"issued":{"date-parts":[["2020",1]]}}}],"schema":"https://github.com/citation-style-language/schema/raw/master/csl-citation.json"} </w:instrText>
      </w:r>
      <w:r w:rsidR="000F00FD" w:rsidRPr="000E379F">
        <w:rPr>
          <w:sz w:val="24"/>
          <w:szCs w:val="24"/>
        </w:rPr>
        <w:fldChar w:fldCharType="separate"/>
      </w:r>
      <w:r w:rsidR="00D46A62" w:rsidRPr="00D46A62">
        <w:rPr>
          <w:rFonts w:ascii="Aptos" w:hAnsi="Aptos"/>
          <w:sz w:val="24"/>
        </w:rPr>
        <w:t>(18)</w:t>
      </w:r>
      <w:r w:rsidR="000F00FD" w:rsidRPr="000E379F">
        <w:rPr>
          <w:sz w:val="24"/>
          <w:szCs w:val="24"/>
        </w:rPr>
        <w:fldChar w:fldCharType="end"/>
      </w:r>
      <w:r w:rsidR="006D0C76" w:rsidRPr="000E379F">
        <w:rPr>
          <w:sz w:val="24"/>
          <w:szCs w:val="24"/>
        </w:rPr>
        <w:t xml:space="preserve">. </w:t>
      </w:r>
    </w:p>
    <w:p w14:paraId="669F63D4" w14:textId="77777777" w:rsidR="00141FCD" w:rsidRDefault="004E1129" w:rsidP="00EB0717">
      <w:pPr>
        <w:spacing w:line="360" w:lineRule="auto"/>
        <w:rPr>
          <w:sz w:val="24"/>
          <w:szCs w:val="24"/>
        </w:rPr>
      </w:pPr>
      <w:r w:rsidRPr="000E379F">
        <w:rPr>
          <w:sz w:val="24"/>
          <w:szCs w:val="24"/>
        </w:rPr>
        <w:t xml:space="preserve">The assembly of the plant microbiome is shaped by </w:t>
      </w:r>
      <w:r w:rsidR="00ED1DC6" w:rsidRPr="000E379F">
        <w:rPr>
          <w:sz w:val="24"/>
          <w:szCs w:val="24"/>
        </w:rPr>
        <w:t xml:space="preserve">the </w:t>
      </w:r>
      <w:r w:rsidRPr="000E379F">
        <w:rPr>
          <w:sz w:val="24"/>
          <w:szCs w:val="24"/>
        </w:rPr>
        <w:t>host</w:t>
      </w:r>
      <w:r w:rsidR="00ED1DC6" w:rsidRPr="000E379F">
        <w:rPr>
          <w:sz w:val="24"/>
          <w:szCs w:val="24"/>
        </w:rPr>
        <w:t>’s genetic</w:t>
      </w:r>
      <w:r w:rsidRPr="000E379F">
        <w:rPr>
          <w:sz w:val="24"/>
          <w:szCs w:val="24"/>
        </w:rPr>
        <w:t xml:space="preserve"> and environmental factors</w:t>
      </w:r>
      <w:r w:rsidR="00EB3003" w:rsidRPr="000E379F">
        <w:rPr>
          <w:sz w:val="24"/>
          <w:szCs w:val="24"/>
        </w:rPr>
        <w:t>,</w:t>
      </w:r>
      <w:r w:rsidR="00E93E7C" w:rsidRPr="000E379F">
        <w:rPr>
          <w:sz w:val="24"/>
          <w:szCs w:val="24"/>
        </w:rPr>
        <w:t xml:space="preserve"> such as soil type and climate</w:t>
      </w:r>
      <w:r w:rsidR="003D1B58" w:rsidRPr="000E379F">
        <w:rPr>
          <w:sz w:val="24"/>
          <w:szCs w:val="24"/>
        </w:rPr>
        <w:t xml:space="preserve"> </w:t>
      </w:r>
      <w:r w:rsidR="00BC30AE" w:rsidRPr="000E379F">
        <w:rPr>
          <w:sz w:val="24"/>
          <w:szCs w:val="24"/>
        </w:rPr>
        <w:fldChar w:fldCharType="begin"/>
      </w:r>
      <w:r w:rsidR="00D46A62">
        <w:rPr>
          <w:sz w:val="24"/>
          <w:szCs w:val="24"/>
        </w:rPr>
        <w:instrText xml:space="preserve"> ADDIN ZOTERO_ITEM CSL_CITATION {"citationID":"6Y5mNBk2","properties":{"formattedCitation":"(14,19)","plainCitation":"(14,19)","noteIndex":0},"citationItems":[{"id":1046,"uris":["http://zotero.org/users/18438062/items/QSI2T76E"],"itemData":{"id":1046,"type":"article-journal","abstract":"Healthy plants host diverse but taxonomically structured communities of microorganisms, the plant microbiota, that colonize every accessible plant tissue. Plant-associated microbiomes confer fitness advantages to the plant host, including growth promotion, nutrient uptake, stress tolerance and resistance to pathogens. In this Review, we explore how plant microbiome research has unravelled the complex network of genetic, biochemical, physical and metabolic interactions among the plant, the associated microbial communities and the environment. We also discuss how those interactions shape the assembly of plant-associated microbiomes and modulate their beneficial traits, such as nutrient acquisition and plant health, in addition to highlighting knowledge gaps and future directions.","container-title":"Nature Reviews Microbiology","DOI":"10.1038/s41579-020-0412-1","ISSN":"1740-1534","issue":"11","journalAbbreviation":"Nat Rev Microbiol","language":"en","license":"2020 Springer Nature Limited","page":"607-621","publisher":"Nature Publishing Group","source":"www.nature.com","title":"Plant–microbiome interactions: from community assembly to plant health","title-short":"Plant–microbiome interactions","volume":"18","author":[{"family":"Trivedi","given":"Pankaj"},{"family":"Leach","given":"Jan E."},{"family":"Tringe","given":"Susannah G."},{"family":"Sa","given":"Tongmin"},{"family":"Singh","given":"Brajesh K."}],"issued":{"date-parts":[["2020",11]]}}},{"id":923,"uris":["http://zotero.org/users/18438062/items/BXR733QS"],"itemData":{"id":923,"type":"article-journal","abstract":"This exploratory study was designed to identify factors implicating microbial influence on medicinal plant metabolomes. Utilizing a whole-microbiome approach, amplicon sequencing was used to identify the makeup of fungal and bacterial assemblages from endophytic (interior) and epiphytic (external) environments in two different sets of congeneric host-plant pairs, with collection of multiple samples of two medicinal plant species (Actaea racemosa, Rhodiola rosea) and two generic analogs (A. rubra, R. integrifolia). Diversity analysis of microbial assemblages revealed the influence of three primary factors driving variance in microbial community composition: host-plant taxonomy, the compartmentalization of microbial communities within discrete plant parts, and the scale of distance (microhabitat heterogeneity) between sampling locations. These three factors accounted for ~60% of variance within and between investigated microbiomes. Across all our collections, bacterial populations were more diverse than fungi (per compartment), and microbial density in epiphytic compartments (aerial parts, rhizosphere) were higher than those of endophytes (leaf and root). These comparative data point to key loci associated with variation between congeneric pairs and plant genera, providing insight into the complex and contrasting relationships found within this multi-kingdom co-evolutionary relationship. Although reflective of only a limited set of botanical source materials, these data document the richness of a relatively unexplored component of the plant world and highlight the relevance of a whole-microbiome ecology-driven approach to botanical research and directed natural products investigation.","container-title":"Planta medica","DOI":"10.1055/a-2420-0270","ISSN":"0032-0943","issue":"15","journalAbbreviation":"Planta Med","page":"1130-1142","PMID":"39447601","PMCID":"PMC11816503","source":"PubMed Central","title":"Medicinal Plant Microbiomes: Factors Affecting Bacterial and Fungal Community Composition","title-short":"Medicinal Plant Microbiomes","volume":"90","author":[{"family":"Zagal","given":"Daniel"},{"family":"Graham","given":"James G."},{"family":"Bisson","given":"Jonathan"},{"family":"Green","given":"Stefan J."},{"family":"Pauli","given":"Guido F."}],"issued":{"date-parts":[["2024",12]]}}}],"schema":"https://github.com/citation-style-language/schema/raw/master/csl-citation.json"} </w:instrText>
      </w:r>
      <w:r w:rsidR="00BC30AE" w:rsidRPr="000E379F">
        <w:rPr>
          <w:sz w:val="24"/>
          <w:szCs w:val="24"/>
        </w:rPr>
        <w:fldChar w:fldCharType="separate"/>
      </w:r>
      <w:r w:rsidR="00D46A62" w:rsidRPr="00D46A62">
        <w:rPr>
          <w:rFonts w:ascii="Aptos" w:hAnsi="Aptos"/>
          <w:sz w:val="24"/>
        </w:rPr>
        <w:t>(14,19)</w:t>
      </w:r>
      <w:r w:rsidR="00BC30AE" w:rsidRPr="000E379F">
        <w:rPr>
          <w:sz w:val="24"/>
          <w:szCs w:val="24"/>
        </w:rPr>
        <w:fldChar w:fldCharType="end"/>
      </w:r>
      <w:r w:rsidR="0094403C">
        <w:rPr>
          <w:sz w:val="24"/>
          <w:szCs w:val="24"/>
        </w:rPr>
        <w:t>(Figure 1)</w:t>
      </w:r>
      <w:r w:rsidRPr="000E379F">
        <w:rPr>
          <w:sz w:val="24"/>
          <w:szCs w:val="24"/>
        </w:rPr>
        <w:t>.</w:t>
      </w:r>
      <w:r w:rsidR="005E2FAC" w:rsidRPr="000E379F">
        <w:rPr>
          <w:sz w:val="24"/>
          <w:szCs w:val="24"/>
        </w:rPr>
        <w:t xml:space="preserve"> </w:t>
      </w:r>
      <w:r w:rsidR="00B27BBB">
        <w:rPr>
          <w:sz w:val="24"/>
          <w:szCs w:val="24"/>
        </w:rPr>
        <w:t>Studies have shown that d</w:t>
      </w:r>
      <w:r w:rsidR="005E2FAC" w:rsidRPr="000E379F">
        <w:rPr>
          <w:sz w:val="24"/>
          <w:szCs w:val="24"/>
        </w:rPr>
        <w:t xml:space="preserve">ifferent </w:t>
      </w:r>
      <w:r w:rsidR="00141FCD">
        <w:rPr>
          <w:sz w:val="24"/>
          <w:szCs w:val="24"/>
        </w:rPr>
        <w:t>species</w:t>
      </w:r>
      <w:r w:rsidR="005E2FAC" w:rsidRPr="000E379F">
        <w:rPr>
          <w:sz w:val="24"/>
          <w:szCs w:val="24"/>
        </w:rPr>
        <w:t xml:space="preserve"> of plants </w:t>
      </w:r>
      <w:r w:rsidR="00B27BBB">
        <w:rPr>
          <w:sz w:val="24"/>
          <w:szCs w:val="24"/>
        </w:rPr>
        <w:t>can sometimes</w:t>
      </w:r>
      <w:r w:rsidR="0055377D" w:rsidRPr="000E379F">
        <w:rPr>
          <w:sz w:val="24"/>
          <w:szCs w:val="24"/>
        </w:rPr>
        <w:t xml:space="preserve"> attract distinct microbial communities</w:t>
      </w:r>
      <w:r w:rsidR="00EF0A72" w:rsidRPr="000E379F">
        <w:rPr>
          <w:sz w:val="24"/>
          <w:szCs w:val="24"/>
        </w:rPr>
        <w:t xml:space="preserve"> </w:t>
      </w:r>
      <w:r w:rsidR="0055377D" w:rsidRPr="000E379F">
        <w:rPr>
          <w:sz w:val="24"/>
          <w:szCs w:val="24"/>
        </w:rPr>
        <w:fldChar w:fldCharType="begin"/>
      </w:r>
      <w:r w:rsidR="00D46A62">
        <w:rPr>
          <w:sz w:val="24"/>
          <w:szCs w:val="24"/>
        </w:rPr>
        <w:instrText xml:space="preserve"> ADDIN ZOTERO_ITEM CSL_CITATION {"citationID":"aucy63JA","properties":{"formattedCitation":"(20\\uc0\\u8211{}22)","plainCitation":"(20–22)","noteIndex":0},"citationItems":[{"id":1115,"uris":["http://zotero.org/users/18438062/items/GT5H43MM"],"itemData":{"id":1115,"type":"article-journal","abstract":"Plant genotype is a crucial factor for the assembly of the plant-associated microbial communities. However, we still know little about the variation of diversity and structure of plant microbiomes across host species and genotypes. Here, we used six species of cereals (Avena sativa, Hordeum vulgare, Secale cereale, Triticum aestivum, Triticum polonicum, and Triticum turgidum) to test whether the plant fungal microbiome varies across species, and whether plant species use different mechanisms for microbiome assembly focusing on the plant ears. Using ITS2 amplicon metagenomics, we found that host species influences the diversity and structure of the seed-associated fungal communities. Then, we tested whether plant genotype influences the structure of seed fungal communities across different cultivars of T. aestivum (Aristato, Bologna, Rosia, and Vernia) and T. turgidum (Capeiti, Cappelli, Mazzancoio, Trinakria, and Timilia). We found that cultivar influences the seed fungal microbiome in both species. We found that in T. aestivum the seed fungal microbiota is more influenced by stochastic processes, while in T. turgidum selection plays a major role. Collectively, our results contribute to fill the knowledge gap on the wheat seed microbiome assembly and, together with other studies, might contribute to understand how we can manipulate this process to improve agriculture sustainability.","container-title":"Frontiers in Microbiology","DOI":"10.3389/fmicb.2022.1075399","ISSN":"1664-302X","journalAbbreviation":"Front. Microbiol.","language":"English","publisher":"Frontiers","source":"Frontiers","title":"Plant genotype influence the structure of cereal seed fungal microbiome","URL":"https://www.frontiersin.org/journals/microbiology/articles/10.3389/fmicb.2022.1075399/full","volume":"13","author":[{"family":"Malacrinò","given":"Antonino"},{"family":"Abdelfattah","given":"Ahmed"},{"family":"Belgacem","given":"Imen"},{"family":"Schena","given":"Leonardo"}],"accessed":{"date-parts":[["2026",5,5]]},"issued":{"date-parts":[["2023",1,4]]}}},{"id":1117,"uris":["http://zotero.org/users/18438062/items/PNJWCEDA"],"itemData":{"id":1117,"type":"article-journal","abstract":"Currently our limited understanding of crop rhizosphere community assembly hinders attempts to manipulate it beneficially. Variation in root communities has been attributed to plant host effects, soil type and plant condition, but it is hard to disentangle the relative importance of soil and host without experimental manipulation. To examine the effects of soil origin and host plant on root associated bacterial communities we experimentally manipulated four crop species in split-plot mesocosms and surveyed variation in bacterial diversity by Illumina amplicon sequencing. Overall, plant species had a greater impact than soil type on community composition. While plant species associated with different Operational Taxonomic Units (OTUs) in different soils, plants tended to recruit bacteria from similar, higher order, taxonomic groups in different soils. However, the effect of soil on root-associated communities varied between crop species: Onion had a relatively invariant bacterial community while other species (maize and pea) had a more variable community structure. Dynamic communities could result from environment specific recruitment, differential bacterial colonization or reflect broader symbiont host range; while invariant community assembly implies tighter evolutionary or ecological interactions between plants and root-associated bacteria. Irrespective of mechanism, it appears both communities and community assembly rules vary between crop species.","container-title":"Frontiers in Microbiology","DOI":"10.3389/fmicb.2019.00581","ISSN":"1664-302X","journalAbbreviation":"Front. Microbiol.","language":"English","publisher":"Frontiers","source":"Frontiers","title":"Rhizobacterial Community Assembly Patterns Vary Between Crop Species","URL":"https://www.frontiersin.org/journals/microbiology/articles/10.3389/fmicb.2019.00581/full","volume":"10","author":[{"family":"Matthews","given":"Andrew"},{"family":"Pierce","given":"Sarah"},{"family":"Hipperson","given":"Helen"},{"family":"Raymond","given":"Ben"}],"accessed":{"date-parts":[["2026",5,5]]},"issued":{"date-parts":[["2019",4,4]]}}},{"id":822,"uris":["http://zotero.org/users/18438062/items/NRJSAE73"],"itemData":{"id":822,"type":"article-journal","abstract":"Seed microbiota constitutes a primary inoculum for plants that is gaining attention owing to its role for plant health and productivity. Here, we performed a meta-analysis on 63 seed microbiota studies covering 50 plant species to synthesize knowledge on the diversity of this habitat. Seed microbiota are diverse and extremely variable, with taxa richness varying from one to thousands of taxa. Hence, seed microbiota presents a variable (i.e. flexible) microbial fraction but we also identified a stable (i.e. core) fraction across samples. Around 30 bacterial and fungal taxa are present in most plant species and in samples from all over the world. Core taxa, such as Pantoea agglomerans, Pseudomonas viridiflava, P. fluorescens, Cladosporium perangustum and Alternaria sp., are dominant seed taxa. The characterization of the core and flexible seed microbiota provided here will help uncover seed microbiota roles for plant health and design effective microbiome engineering.","container-title":"New Phytologist","DOI":"10.1111/nph.18037","ISSN":"1469-8137","issue":"4","language":"en","license":"© 2022 The Authors. New Phytologist © 2022 New Phytologist Foundation","note":"_eprint: https://nph.onlinelibrary.wiley.com/doi/pdf/10.1111/nph.18037","page":"1448-1463","source":"Wiley Online Library","title":"Seed microbiota revealed by a large-scale meta-analysis including 50 plant species","volume":"234","author":[{"family":"Simonin","given":"Marie"},{"family":"Briand","given":"Martial"},{"family":"Chesneau","given":"Guillaume"},{"family":"Rochefort","given":"Aude"},{"family":"Marais","given":"Coralie"},{"family":"Sarniguet","given":"Alain"},{"family":"Barret","given":"Matthieu"}],"issued":{"date-parts":[["2022"]]}}}],"schema":"https://github.com/citation-style-language/schema/raw/master/csl-citation.json"} </w:instrText>
      </w:r>
      <w:r w:rsidR="0055377D" w:rsidRPr="000E379F">
        <w:rPr>
          <w:sz w:val="24"/>
          <w:szCs w:val="24"/>
        </w:rPr>
        <w:fldChar w:fldCharType="separate"/>
      </w:r>
      <w:r w:rsidR="00D46A62" w:rsidRPr="00D46A62">
        <w:rPr>
          <w:rFonts w:ascii="Aptos" w:hAnsi="Aptos" w:cs="Times New Roman"/>
          <w:kern w:val="0"/>
          <w:sz w:val="24"/>
        </w:rPr>
        <w:t>(20–22)</w:t>
      </w:r>
      <w:r w:rsidR="0055377D" w:rsidRPr="000E379F">
        <w:rPr>
          <w:sz w:val="24"/>
          <w:szCs w:val="24"/>
        </w:rPr>
        <w:fldChar w:fldCharType="end"/>
      </w:r>
      <w:r w:rsidR="0055377D" w:rsidRPr="000E379F">
        <w:rPr>
          <w:sz w:val="24"/>
          <w:szCs w:val="24"/>
        </w:rPr>
        <w:t xml:space="preserve">. </w:t>
      </w:r>
      <w:r w:rsidR="006436E1">
        <w:rPr>
          <w:sz w:val="24"/>
          <w:szCs w:val="24"/>
        </w:rPr>
        <w:t xml:space="preserve">For example, </w:t>
      </w:r>
      <w:r w:rsidR="0094403C">
        <w:rPr>
          <w:sz w:val="24"/>
          <w:szCs w:val="24"/>
        </w:rPr>
        <w:t>A</w:t>
      </w:r>
      <w:r w:rsidR="001E6167" w:rsidRPr="001E6167">
        <w:rPr>
          <w:sz w:val="24"/>
          <w:szCs w:val="24"/>
        </w:rPr>
        <w:t xml:space="preserve">ctinobacteria </w:t>
      </w:r>
      <w:r w:rsidR="001E6167">
        <w:rPr>
          <w:sz w:val="24"/>
          <w:szCs w:val="24"/>
        </w:rPr>
        <w:t>were found to be sign</w:t>
      </w:r>
      <w:r w:rsidR="001E6167" w:rsidRPr="001E6167">
        <w:rPr>
          <w:sz w:val="24"/>
          <w:szCs w:val="24"/>
        </w:rPr>
        <w:t>ificantly higher in Poaceae</w:t>
      </w:r>
      <w:r w:rsidR="001E6167" w:rsidRPr="001E6167">
        <w:rPr>
          <w:sz w:val="24"/>
          <w:szCs w:val="24"/>
        </w:rPr>
        <w:t xml:space="preserve"> </w:t>
      </w:r>
      <w:r w:rsidR="000C3253">
        <w:rPr>
          <w:sz w:val="24"/>
          <w:szCs w:val="24"/>
        </w:rPr>
        <w:t>families</w:t>
      </w:r>
      <w:r w:rsidR="00141FCD">
        <w:rPr>
          <w:sz w:val="24"/>
          <w:szCs w:val="24"/>
        </w:rPr>
        <w:t xml:space="preserve"> </w:t>
      </w:r>
      <w:r w:rsidR="000C3253">
        <w:rPr>
          <w:sz w:val="24"/>
          <w:szCs w:val="24"/>
        </w:rPr>
        <w:fldChar w:fldCharType="begin"/>
      </w:r>
      <w:r w:rsidR="00D46A62">
        <w:rPr>
          <w:sz w:val="24"/>
          <w:szCs w:val="24"/>
        </w:rPr>
        <w:instrText xml:space="preserve"> ADDIN ZOTERO_ITEM CSL_CITATION {"citationID":"aVdSMBJz","properties":{"formattedCitation":"(22)","plainCitation":"(22)","noteIndex":0},"citationItems":[{"id":822,"uris":["http://zotero.org/users/18438062/items/NRJSAE73"],"itemData":{"id":822,"type":"article-journal","abstract":"Seed microbiota constitutes a primary inoculum for plants that is gaining attention owing to its role for plant health and productivity. Here, we performed a meta-analysis on 63 seed microbiota studies covering 50 plant species to synthesize knowledge on the diversity of this habitat. Seed microbiota are diverse and extremely variable, with taxa richness varying from one to thousands of taxa. Hence, seed microbiota presents a variable (i.e. flexible) microbial fraction but we also identified a stable (i.e. core) fraction across samples. Around 30 bacterial and fungal taxa are present in most plant species and in samples from all over the world. Core taxa, such as Pantoea agglomerans, Pseudomonas viridiflava, P. fluorescens, Cladosporium perangustum and Alternaria sp., are dominant seed taxa. The characterization of the core and flexible seed microbiota provided here will help uncover seed microbiota roles for plant health and design effective microbiome engineering.","container-title":"New Phytologist","DOI":"10.1111/nph.18037","ISSN":"1469-8137","issue":"4","language":"en","license":"© 2022 The Authors. New Phytologist © 2022 New Phytologist Foundation","note":"_eprint: https://nph.onlinelibrary.wiley.com/doi/pdf/10.1111/nph.18037","page":"1448-1463","source":"Wiley Online Library","title":"Seed microbiota revealed by a large-scale meta-analysis including 50 plant species","volume":"234","author":[{"family":"Simonin","given":"Marie"},{"family":"Briand","given":"Martial"},{"family":"Chesneau","given":"Guillaume"},{"family":"Rochefort","given":"Aude"},{"family":"Marais","given":"Coralie"},{"family":"Sarniguet","given":"Alain"},{"family":"Barret","given":"Matthieu"}],"issued":{"date-parts":[["2022"]]}}}],"schema":"https://github.com/citation-style-language/schema/raw/master/csl-citation.json"} </w:instrText>
      </w:r>
      <w:r w:rsidR="000C3253">
        <w:rPr>
          <w:sz w:val="24"/>
          <w:szCs w:val="24"/>
        </w:rPr>
        <w:fldChar w:fldCharType="separate"/>
      </w:r>
      <w:r w:rsidR="00D46A62" w:rsidRPr="00D46A62">
        <w:rPr>
          <w:rFonts w:ascii="Aptos" w:hAnsi="Aptos"/>
          <w:sz w:val="24"/>
        </w:rPr>
        <w:t>(22)</w:t>
      </w:r>
      <w:r w:rsidR="000C3253">
        <w:rPr>
          <w:sz w:val="24"/>
          <w:szCs w:val="24"/>
        </w:rPr>
        <w:fldChar w:fldCharType="end"/>
      </w:r>
      <w:r w:rsidR="000C3253">
        <w:rPr>
          <w:sz w:val="24"/>
          <w:szCs w:val="24"/>
        </w:rPr>
        <w:t>.</w:t>
      </w:r>
      <w:r w:rsidR="0038574A">
        <w:rPr>
          <w:sz w:val="24"/>
          <w:szCs w:val="24"/>
        </w:rPr>
        <w:t xml:space="preserve"> </w:t>
      </w:r>
      <w:r w:rsidR="00856679">
        <w:rPr>
          <w:sz w:val="24"/>
          <w:szCs w:val="24"/>
        </w:rPr>
        <w:t xml:space="preserve">Phylogenetic distance among plants has also been linked to </w:t>
      </w:r>
      <w:r w:rsidR="00856679">
        <w:rPr>
          <w:sz w:val="24"/>
          <w:szCs w:val="24"/>
        </w:rPr>
        <w:lastRenderedPageBreak/>
        <w:t>differences in microbiome composition, with more closely related species expected to host more similar microbial communities (</w:t>
      </w:r>
      <w:r w:rsidR="00856679">
        <w:rPr>
          <w:sz w:val="24"/>
          <w:szCs w:val="24"/>
        </w:rPr>
        <w:fldChar w:fldCharType="begin"/>
      </w:r>
      <w:r w:rsidR="00856679">
        <w:rPr>
          <w:sz w:val="24"/>
          <w:szCs w:val="24"/>
        </w:rPr>
        <w:instrText xml:space="preserve"> ADDIN ZOTERO_ITEM CSL_CITATION {"citationID":"nU2SLAoZ","properties":{"formattedCitation":"(23,24)","plainCitation":"(23,24)","noteIndex":0},"citationItems":[{"id":1112,"uris":["http://zotero.org/users/18438062/items/CGSFQGBL"],"itemData":{"id":1112,"type":"article-journal","abstract":"Plants live in association with diverse microorganisms, collectively called the microbiome. These microbes live either inside (endosphere) or outside (episphere) of plant tissues. Microbes play important roles in the ecology and physiology of plants. Significant progress has been made in revealing structure and dynamics of plant microbiome in the last few years. Various factors related to host, microbes as well as environment influence the community composition and diversity of plant microbiome. This review aimed to provide a general account of the factors (host, microbe and environment) that drive the microbial community composition in plant. First, we gave an overview of the aboveground and belowground plant microbiomes. Next, we discussed which host factors are involved in variation in plants followed by importance of microbe-microbe interactions and the elements of environment that influence composition and community structuring of plant microbiomes.","collection-title":"Plant Interactions with Microbes and Environment","container-title":"Current Plant Biology","DOI":"10.1016/j.cpb.2020.100161","ISSN":"2214-6628","journalAbbreviation":"Current Plant Biology","page":"100161","source":"ScienceDirect","title":"Plant microbiome–an account of the factors that shape community composition and diversity","volume":"23","author":[{"family":"Dastogeer","given":"Khondoker M. G."},{"family":"Tumpa","given":"Farzana Haque"},{"family":"Sultana","given":"Afruja"},{"family":"Akter","given":"Mst Arjina"},{"family":"Chakraborty","given":"Anindita"}],"issued":{"date-parts":[["2020",9,1]]}}},{"id":941,"uris":["http://zotero.org/users/18438062/items/S6DLDLHT"],"itemData":{"id":941,"type":"article-journal","abstract":"The plant microbiome comprises a wide range of microorganisms associated with different plant tissues. Over the past decades, significant research efforts have focused on understanding and harnessing the plant rhizosphere microbiome for optimal plant growth and health. However, while environmental factors are often the primary focus of these studies, the influence of plant genotype remains comparatively underexplored. In fact, the plant genotype influences a multitude of factors including root morphology and exudate composition, which play an integral role in shaping the rhizosphere niche. In this review, we discuss how alterations in plant host genetics could lead to differences in the assembly and diversity of the rhizosphere microbiome. Furthermore, we summarize current approaches to decipher complex plant traits and their ecological implications in host-microbiome systems and interactions.","container-title":"mSystems","DOI":"10.1128/msystems.00041-24","ISSN":"2379-5077","issue":"8","journalAbbreviation":"mSystems","page":"e00041-24","PMID":"40643236","PMCID":"PMC12363198","source":"PubMed Central","title":"The role of plant host genetics in shaping the composition and functionality of rhizosphere microbiomes","volume":"10","author":[{"family":"Negre Rodríguez","given":"María"},{"family":"Pioppi","given":"Adele"},{"family":"Kovács","given":"Ákos T."}]}}],"schema":"https://github.com/citation-style-language/schema/raw/master/csl-citation.json"} </w:instrText>
      </w:r>
      <w:r w:rsidR="00856679">
        <w:rPr>
          <w:sz w:val="24"/>
          <w:szCs w:val="24"/>
        </w:rPr>
        <w:fldChar w:fldCharType="separate"/>
      </w:r>
      <w:r w:rsidR="00856679" w:rsidRPr="00856679">
        <w:rPr>
          <w:rFonts w:ascii="Aptos" w:hAnsi="Aptos"/>
          <w:sz w:val="24"/>
        </w:rPr>
        <w:t>(23,24)</w:t>
      </w:r>
      <w:r w:rsidR="00856679">
        <w:rPr>
          <w:sz w:val="24"/>
          <w:szCs w:val="24"/>
        </w:rPr>
        <w:fldChar w:fldCharType="end"/>
      </w:r>
    </w:p>
    <w:p w14:paraId="3D229DD1" w14:textId="0BF239C8" w:rsidR="0078177D" w:rsidRPr="000E379F" w:rsidRDefault="000C3253" w:rsidP="00EB0717">
      <w:pPr>
        <w:spacing w:line="360" w:lineRule="auto"/>
        <w:rPr>
          <w:sz w:val="24"/>
          <w:szCs w:val="24"/>
        </w:rPr>
      </w:pPr>
      <w:r>
        <w:rPr>
          <w:sz w:val="24"/>
          <w:szCs w:val="24"/>
        </w:rPr>
        <w:t xml:space="preserve"> </w:t>
      </w:r>
      <w:r w:rsidR="004E1129" w:rsidRPr="000E379F">
        <w:rPr>
          <w:sz w:val="24"/>
          <w:szCs w:val="24"/>
        </w:rPr>
        <w:t xml:space="preserve">Plant genotype plays a key role by influencing traits such as root morphology and the composition of root exudates, which selectively recruit specific microbial taxa </w:t>
      </w:r>
      <w:r w:rsidR="00097813" w:rsidRPr="000E379F">
        <w:rPr>
          <w:sz w:val="24"/>
          <w:szCs w:val="24"/>
        </w:rPr>
        <w:fldChar w:fldCharType="begin"/>
      </w:r>
      <w:r w:rsidR="00856679">
        <w:rPr>
          <w:sz w:val="24"/>
          <w:szCs w:val="24"/>
        </w:rPr>
        <w:instrText xml:space="preserve"> ADDIN ZOTERO_ITEM CSL_CITATION {"citationID":"TSM49Tfl","properties":{"formattedCitation":"(24)","plainCitation":"(24)","noteIndex":0},"citationItems":[{"id":941,"uris":["http://zotero.org/users/18438062/items/S6DLDLHT"],"itemData":{"id":941,"type":"article-journal","abstract":"The plant microbiome comprises a wide range of microorganisms associated with different plant tissues. Over the past decades, significant research efforts have focused on understanding and harnessing the plant rhizosphere microbiome for optimal plant growth and health. However, while environmental factors are often the primary focus of these studies, the influence of plant genotype remains comparatively underexplored. In fact, the plant genotype influences a multitude of factors including root morphology and exudate composition, which play an integral role in shaping the rhizosphere niche. In this review, we discuss how alterations in plant host genetics could lead to differences in the assembly and diversity of the rhizosphere microbiome. Furthermore, we summarize current approaches to decipher complex plant traits and their ecological implications in host-microbiome systems and interactions.","container-title":"mSystems","DOI":"10.1128/msystems.00041-24","ISSN":"2379-5077","issue":"8","journalAbbreviation":"mSystems","page":"e00041-24","PMID":"40643236","PMCID":"PMC12363198","source":"PubMed Central","title":"The role of plant host genetics in shaping the composition and functionality of rhizosphere microbiomes","volume":"10","author":[{"family":"Negre Rodríguez","given":"María"},{"family":"Pioppi","given":"Adele"},{"family":"Kovács","given":"Ákos T."}]}}],"schema":"https://github.com/citation-style-language/schema/raw/master/csl-citation.json"} </w:instrText>
      </w:r>
      <w:r w:rsidR="00097813" w:rsidRPr="000E379F">
        <w:rPr>
          <w:sz w:val="24"/>
          <w:szCs w:val="24"/>
        </w:rPr>
        <w:fldChar w:fldCharType="separate"/>
      </w:r>
      <w:r w:rsidR="00856679" w:rsidRPr="00856679">
        <w:rPr>
          <w:rFonts w:ascii="Aptos" w:hAnsi="Aptos"/>
          <w:sz w:val="24"/>
        </w:rPr>
        <w:t>(24)</w:t>
      </w:r>
      <w:r w:rsidR="00097813" w:rsidRPr="000E379F">
        <w:rPr>
          <w:sz w:val="24"/>
          <w:szCs w:val="24"/>
        </w:rPr>
        <w:fldChar w:fldCharType="end"/>
      </w:r>
      <w:r w:rsidR="00C22486">
        <w:rPr>
          <w:sz w:val="24"/>
          <w:szCs w:val="24"/>
        </w:rPr>
        <w:t xml:space="preserve"> (Figure 1)</w:t>
      </w:r>
      <w:r w:rsidR="002B17F2" w:rsidRPr="000E379F">
        <w:rPr>
          <w:sz w:val="24"/>
          <w:szCs w:val="24"/>
        </w:rPr>
        <w:t xml:space="preserve">. </w:t>
      </w:r>
      <w:r w:rsidR="0078177D" w:rsidRPr="000E379F">
        <w:rPr>
          <w:sz w:val="24"/>
          <w:szCs w:val="24"/>
        </w:rPr>
        <w:t>Root exudate composition can also vary with plant developmental stage, these shifts could contribute to changes in the microbiome composition throughout the plant life cycle</w:t>
      </w:r>
      <w:r w:rsidR="002B17F2" w:rsidRPr="000E379F">
        <w:rPr>
          <w:sz w:val="24"/>
          <w:szCs w:val="24"/>
        </w:rPr>
        <w:t xml:space="preserve"> </w:t>
      </w:r>
      <w:r w:rsidR="002B17F2" w:rsidRPr="000E379F">
        <w:rPr>
          <w:sz w:val="24"/>
          <w:szCs w:val="24"/>
        </w:rPr>
        <w:fldChar w:fldCharType="begin"/>
      </w:r>
      <w:r w:rsidR="00D46A62">
        <w:rPr>
          <w:sz w:val="24"/>
          <w:szCs w:val="24"/>
        </w:rPr>
        <w:instrText xml:space="preserve"> ADDIN ZOTERO_ITEM CSL_CITATION {"citationID":"mFj1wUUs","properties":{"formattedCitation":"(16)","plainCitation":"(16)","noteIndex":0},"citationItems":[{"id":918,"uris":["http://zotero.org/users/18438062/items/DKP4UKPG"],"itemData":{"id":918,"type":"article-journal","abstract":"Soil health and fertility issues are constantly addressed in the agricultural industry. Through the continuous and prolonged use of chemical heavy agricultural systems, most agricultural lands have been impacted, resulting in plateaued or reduced productivity. As such, to invigorate the agricultural industry, we would have to resort to alternative practices that will restore soil health and fertility. Therefore, in recent decades, studies have been directed towards taking a Magellan voyage of the soil rhizosphere region, to identify the diversity, density, and microbial population structure of the soil, and predict possible ways to restore soil health. Microbes that inhabit this region possess niche functions, such as the stimulation or promotion of plant growth, disease suppression, management of toxicity, and the cycling and utilization of nutrients. Therefore, studies should be conducted to identify microbes or groups of organisms that have assigned niche functions. Based on the above, this article reviews the aboveground and below-ground microbiomes, their roles in plant immunity, physiological functions, and challenges and tools available in studying these organisms. The information collected over the years may contribute toward future applications, and in designing sustainable agriculture.","container-title":"International Journal of Molecular Sciences","DOI":"10.3390/ijms221910388","ISSN":"1422-0067","issue":"19","journalAbbreviation":"Int J Mol Sci","page":"10388","PMID":"34638728","PMCID":"PMC8508622","source":"PubMed Central","title":"Plant–Microbe Interaction: Aboveground to Belowground, from the Good to the Bad","title-short":"Plant–Microbe Interaction","volume":"22","author":[{"family":"Nadarajah","given":"Kalaivani"},{"family":"Abdul Rahman","given":"Nur Sabrina Natasha"}],"issued":{"date-parts":[["2021",9,27]]}}}],"schema":"https://github.com/citation-style-language/schema/raw/master/csl-citation.json"} </w:instrText>
      </w:r>
      <w:r w:rsidR="002B17F2" w:rsidRPr="000E379F">
        <w:rPr>
          <w:sz w:val="24"/>
          <w:szCs w:val="24"/>
        </w:rPr>
        <w:fldChar w:fldCharType="separate"/>
      </w:r>
      <w:r w:rsidR="00D46A62" w:rsidRPr="00D46A62">
        <w:rPr>
          <w:rFonts w:ascii="Aptos" w:hAnsi="Aptos"/>
          <w:sz w:val="24"/>
        </w:rPr>
        <w:t>(16)</w:t>
      </w:r>
      <w:r w:rsidR="002B17F2" w:rsidRPr="000E379F">
        <w:rPr>
          <w:sz w:val="24"/>
          <w:szCs w:val="24"/>
        </w:rPr>
        <w:fldChar w:fldCharType="end"/>
      </w:r>
      <w:r w:rsidR="002B17F2" w:rsidRPr="000E379F">
        <w:rPr>
          <w:sz w:val="24"/>
          <w:szCs w:val="24"/>
        </w:rPr>
        <w:t>.</w:t>
      </w:r>
      <w:r w:rsidR="0078177D" w:rsidRPr="000E379F">
        <w:rPr>
          <w:sz w:val="24"/>
          <w:szCs w:val="24"/>
        </w:rPr>
        <w:t xml:space="preserve"> </w:t>
      </w:r>
    </w:p>
    <w:p w14:paraId="5ABF7314" w14:textId="2765CCC1" w:rsidR="00AD5504" w:rsidRDefault="004E1129" w:rsidP="00EB0717">
      <w:pPr>
        <w:spacing w:line="360" w:lineRule="auto"/>
        <w:rPr>
          <w:sz w:val="24"/>
          <w:szCs w:val="24"/>
        </w:rPr>
      </w:pPr>
      <w:r w:rsidRPr="000E379F">
        <w:rPr>
          <w:sz w:val="24"/>
          <w:szCs w:val="24"/>
        </w:rPr>
        <w:t xml:space="preserve">Genetic factors, including microbial-associated (M) genes, have been shown to influence microbial community structure </w:t>
      </w:r>
      <w:r w:rsidR="002A2FEB" w:rsidRPr="000E379F">
        <w:rPr>
          <w:sz w:val="24"/>
          <w:szCs w:val="24"/>
        </w:rPr>
        <w:fldChar w:fldCharType="begin"/>
      </w:r>
      <w:r w:rsidR="00856679">
        <w:rPr>
          <w:sz w:val="24"/>
          <w:szCs w:val="24"/>
        </w:rPr>
        <w:instrText xml:space="preserve"> ADDIN ZOTERO_ITEM CSL_CITATION {"citationID":"oU6X2vjU","properties":{"formattedCitation":"(25)","plainCitation":"(25)","noteIndex":0},"citationItems":[{"id":939,"uris":["http://zotero.org/users/18438062/items/KL8NMILW"],"itemData":{"id":939,"type":"article-journal","abstract":"The plant microbiota can complement host functioning, leading to improved growth and health under unfavorable conditions. Microbiome engineering could therefore become a transformative technique for crop production. Microbiome genes, abbreviated as M genes, provide valuable targets for shaping plant-associated microbial communities.","container-title":"Nature Communications","DOI":"10.1038/s41467-024-50700-7","ISSN":"2041-1723","issue":"1","journalAbbreviation":"Nat Commun","language":"en","license":"2024 The Author(s)","page":"6623","publisher":"Nature Publishing Group","source":"www.nature.com","title":"Coming of age for Microbiome gene breeding in plants","volume":"15","author":[{"family":"Cernava","given":"Tomislav"}],"issued":{"date-parts":[["2024",8,5]]}}}],"schema":"https://github.com/citation-style-language/schema/raw/master/csl-citation.json"} </w:instrText>
      </w:r>
      <w:r w:rsidR="002A2FEB" w:rsidRPr="000E379F">
        <w:rPr>
          <w:sz w:val="24"/>
          <w:szCs w:val="24"/>
        </w:rPr>
        <w:fldChar w:fldCharType="separate"/>
      </w:r>
      <w:r w:rsidR="00856679" w:rsidRPr="00856679">
        <w:rPr>
          <w:rFonts w:ascii="Aptos" w:hAnsi="Aptos"/>
          <w:sz w:val="24"/>
        </w:rPr>
        <w:t>(25)</w:t>
      </w:r>
      <w:r w:rsidR="002A2FEB" w:rsidRPr="000E379F">
        <w:rPr>
          <w:sz w:val="24"/>
          <w:szCs w:val="24"/>
        </w:rPr>
        <w:fldChar w:fldCharType="end"/>
      </w:r>
      <w:r w:rsidR="00F845E5">
        <w:rPr>
          <w:sz w:val="24"/>
          <w:szCs w:val="24"/>
        </w:rPr>
        <w:t>(Figure 1)</w:t>
      </w:r>
      <w:r w:rsidRPr="000E379F">
        <w:rPr>
          <w:sz w:val="24"/>
          <w:szCs w:val="24"/>
        </w:rPr>
        <w:t>. Specific metabolites</w:t>
      </w:r>
      <w:r w:rsidR="00787178" w:rsidRPr="000E379F">
        <w:rPr>
          <w:sz w:val="24"/>
          <w:szCs w:val="24"/>
        </w:rPr>
        <w:t xml:space="preserve"> produced by the plant</w:t>
      </w:r>
      <w:r w:rsidRPr="000E379F">
        <w:rPr>
          <w:sz w:val="24"/>
          <w:szCs w:val="24"/>
        </w:rPr>
        <w:t xml:space="preserve"> can selectively recruit </w:t>
      </w:r>
      <w:r w:rsidR="00392DB2" w:rsidRPr="000E379F">
        <w:rPr>
          <w:sz w:val="24"/>
          <w:szCs w:val="24"/>
        </w:rPr>
        <w:t>and</w:t>
      </w:r>
      <w:r w:rsidR="00392DB2" w:rsidRPr="000E379F">
        <w:rPr>
          <w:sz w:val="24"/>
          <w:szCs w:val="24"/>
        </w:rPr>
        <w:t xml:space="preserve"> promote the growth of beneficial </w:t>
      </w:r>
      <w:r w:rsidRPr="000E379F">
        <w:rPr>
          <w:sz w:val="24"/>
          <w:szCs w:val="24"/>
        </w:rPr>
        <w:t xml:space="preserve">microbial taxa, for example, p-coumaric acid promotes bacteria within </w:t>
      </w:r>
      <w:r w:rsidR="005D6EDC" w:rsidRPr="000E379F">
        <w:rPr>
          <w:i/>
          <w:iCs/>
          <w:sz w:val="24"/>
          <w:szCs w:val="24"/>
        </w:rPr>
        <w:t xml:space="preserve">Pseudomonades </w:t>
      </w:r>
      <w:r w:rsidR="005D6EDC" w:rsidRPr="000E379F">
        <w:rPr>
          <w:i/>
          <w:iCs/>
          <w:sz w:val="24"/>
          <w:szCs w:val="24"/>
        </w:rPr>
        <w:fldChar w:fldCharType="begin"/>
      </w:r>
      <w:r w:rsidR="00856679">
        <w:rPr>
          <w:i/>
          <w:iCs/>
          <w:sz w:val="24"/>
          <w:szCs w:val="24"/>
        </w:rPr>
        <w:instrText xml:space="preserve"> ADDIN ZOTERO_ITEM CSL_CITATION {"citationID":"EbzF6KEc","properties":{"formattedCitation":"(26)","plainCitation":"(26)","noteIndex":0},"citationItems":[{"id":1166,"uris":["http://zotero.org/users/18438062/items/EZV3J95K"],"itemData":{"id":1166,"type":"article-journal","container-title":"Nat Commun","issue":"23","title":"Microbiome homeostasis on rice leaves is regulated by a precursor molecule of lignin biosynthesis | Nature Communications","URL":"https://www.nature.com/articles/s41467-023-44335-3","volume":"15","author":[{"family":"Su","given":"pin"},{"family":"Kang, H., Peng, Q","given":""}],"accessed":{"date-parts":[["2026",5,6]]},"issued":{"date-parts":[["2024"]]}}}],"schema":"https://github.com/citation-style-language/schema/raw/master/csl-citation.json"} </w:instrText>
      </w:r>
      <w:r w:rsidR="005D6EDC" w:rsidRPr="000E379F">
        <w:rPr>
          <w:i/>
          <w:iCs/>
          <w:sz w:val="24"/>
          <w:szCs w:val="24"/>
        </w:rPr>
        <w:fldChar w:fldCharType="separate"/>
      </w:r>
      <w:r w:rsidR="00856679" w:rsidRPr="00856679">
        <w:rPr>
          <w:rFonts w:ascii="Aptos" w:hAnsi="Aptos"/>
          <w:sz w:val="24"/>
        </w:rPr>
        <w:t>(26)</w:t>
      </w:r>
      <w:r w:rsidR="005D6EDC" w:rsidRPr="000E379F">
        <w:rPr>
          <w:i/>
          <w:iCs/>
          <w:sz w:val="24"/>
          <w:szCs w:val="24"/>
        </w:rPr>
        <w:fldChar w:fldCharType="end"/>
      </w:r>
      <w:r w:rsidR="005D6EDC" w:rsidRPr="000E379F">
        <w:rPr>
          <w:i/>
          <w:iCs/>
          <w:sz w:val="24"/>
          <w:szCs w:val="24"/>
        </w:rPr>
        <w:t>.</w:t>
      </w:r>
      <w:r w:rsidRPr="000E379F">
        <w:rPr>
          <w:sz w:val="24"/>
          <w:szCs w:val="24"/>
        </w:rPr>
        <w:t xml:space="preserve"> These findings indicate that plants exert genetic control over microbiome assembly </w:t>
      </w:r>
      <w:r w:rsidR="000A4061" w:rsidRPr="000E379F">
        <w:rPr>
          <w:sz w:val="24"/>
          <w:szCs w:val="24"/>
        </w:rPr>
        <w:fldChar w:fldCharType="begin"/>
      </w:r>
      <w:r w:rsidR="00856679">
        <w:rPr>
          <w:sz w:val="24"/>
          <w:szCs w:val="24"/>
        </w:rPr>
        <w:instrText xml:space="preserve"> ADDIN ZOTERO_ITEM CSL_CITATION {"citationID":"Xn70aQd7","properties":{"formattedCitation":"(25)","plainCitation":"(25)","noteIndex":0},"citationItems":[{"id":939,"uris":["http://zotero.org/users/18438062/items/KL8NMILW"],"itemData":{"id":939,"type":"article-journal","abstract":"The plant microbiota can complement host functioning, leading to improved growth and health under unfavorable conditions. Microbiome engineering could therefore become a transformative technique for crop production. Microbiome genes, abbreviated as M genes, provide valuable targets for shaping plant-associated microbial communities.","container-title":"Nature Communications","DOI":"10.1038/s41467-024-50700-7","ISSN":"2041-1723","issue":"1","journalAbbreviation":"Nat Commun","language":"en","license":"2024 The Author(s)","page":"6623","publisher":"Nature Publishing Group","source":"www.nature.com","title":"Coming of age for Microbiome gene breeding in plants","volume":"15","author":[{"family":"Cernava","given":"Tomislav"}],"issued":{"date-parts":[["2024",8,5]]}}}],"schema":"https://github.com/citation-style-language/schema/raw/master/csl-citation.json"} </w:instrText>
      </w:r>
      <w:r w:rsidR="000A4061" w:rsidRPr="000E379F">
        <w:rPr>
          <w:sz w:val="24"/>
          <w:szCs w:val="24"/>
        </w:rPr>
        <w:fldChar w:fldCharType="separate"/>
      </w:r>
      <w:r w:rsidR="00856679" w:rsidRPr="00856679">
        <w:rPr>
          <w:rFonts w:ascii="Aptos" w:hAnsi="Aptos"/>
          <w:sz w:val="24"/>
        </w:rPr>
        <w:t>(25)</w:t>
      </w:r>
      <w:r w:rsidR="000A4061" w:rsidRPr="000E379F">
        <w:rPr>
          <w:sz w:val="24"/>
          <w:szCs w:val="24"/>
        </w:rPr>
        <w:fldChar w:fldCharType="end"/>
      </w:r>
      <w:r w:rsidR="000A4061" w:rsidRPr="000E379F">
        <w:rPr>
          <w:sz w:val="24"/>
          <w:szCs w:val="24"/>
        </w:rPr>
        <w:t xml:space="preserve">. </w:t>
      </w:r>
      <w:r w:rsidRPr="000E379F">
        <w:rPr>
          <w:sz w:val="24"/>
          <w:szCs w:val="24"/>
        </w:rPr>
        <w:t xml:space="preserve">Characterising microbiomes across species </w:t>
      </w:r>
      <w:r w:rsidR="001802D9">
        <w:rPr>
          <w:sz w:val="24"/>
          <w:szCs w:val="24"/>
        </w:rPr>
        <w:t xml:space="preserve">is </w:t>
      </w:r>
      <w:r w:rsidRPr="000E379F">
        <w:rPr>
          <w:sz w:val="24"/>
          <w:szCs w:val="24"/>
        </w:rPr>
        <w:t>essential for identifying plant-specific, genetically mediated interactions</w:t>
      </w:r>
      <w:r w:rsidR="001802D9">
        <w:rPr>
          <w:sz w:val="24"/>
          <w:szCs w:val="24"/>
        </w:rPr>
        <w:t>, these microbes are key targets</w:t>
      </w:r>
      <w:r w:rsidRPr="000E379F">
        <w:rPr>
          <w:sz w:val="24"/>
          <w:szCs w:val="24"/>
        </w:rPr>
        <w:t xml:space="preserve"> to improve plant health</w:t>
      </w:r>
      <w:r w:rsidR="00466874">
        <w:rPr>
          <w:sz w:val="24"/>
          <w:szCs w:val="24"/>
        </w:rPr>
        <w:t xml:space="preserve"> </w:t>
      </w:r>
      <w:r w:rsidR="00466874">
        <w:rPr>
          <w:sz w:val="24"/>
          <w:szCs w:val="24"/>
        </w:rPr>
        <w:fldChar w:fldCharType="begin"/>
      </w:r>
      <w:r w:rsidR="00466874">
        <w:rPr>
          <w:sz w:val="24"/>
          <w:szCs w:val="24"/>
        </w:rPr>
        <w:instrText xml:space="preserve"> ADDIN ZOTERO_ITEM CSL_CITATION {"citationID":"cyc5hewW","properties":{"formattedCitation":"(14)","plainCitation":"(14)","noteIndex":0},"citationItems":[{"id":1046,"uris":["http://zotero.org/users/18438062/items/QSI2T76E"],"itemData":{"id":1046,"type":"article-journal","abstract":"Healthy plants host diverse but taxonomically structured communities of microorganisms, the plant microbiota, that colonize every accessible plant tissue. Plant-associated microbiomes confer fitness advantages to the plant host, including growth promotion, nutrient uptake, stress tolerance and resistance to pathogens. In this Review, we explore how plant microbiome research has unravelled the complex network of genetic, biochemical, physical and metabolic interactions among the plant, the associated microbial communities and the environment. We also discuss how those interactions shape the assembly of plant-associated microbiomes and modulate their beneficial traits, such as nutrient acquisition and plant health, in addition to highlighting knowledge gaps and future directions.","container-title":"Nature Reviews Microbiology","DOI":"10.1038/s41579-020-0412-1","ISSN":"1740-1534","issue":"11","journalAbbreviation":"Nat Rev Microbiol","language":"en","license":"2020 Springer Nature Limited","page":"607-621","publisher":"Nature Publishing Group","source":"www.nature.com","title":"Plant–microbiome interactions: from community assembly to plant health","title-short":"Plant–microbiome interactions","volume":"18","author":[{"family":"Trivedi","given":"Pankaj"},{"family":"Leach","given":"Jan E."},{"family":"Tringe","given":"Susannah G."},{"family":"Sa","given":"Tongmin"},{"family":"Singh","given":"Brajesh K."}],"issued":{"date-parts":[["2020",11]]}}}],"schema":"https://github.com/citation-style-language/schema/raw/master/csl-citation.json"} </w:instrText>
      </w:r>
      <w:r w:rsidR="00466874">
        <w:rPr>
          <w:sz w:val="24"/>
          <w:szCs w:val="24"/>
        </w:rPr>
        <w:fldChar w:fldCharType="separate"/>
      </w:r>
      <w:r w:rsidR="00466874" w:rsidRPr="00466874">
        <w:rPr>
          <w:rFonts w:ascii="Aptos" w:hAnsi="Aptos"/>
          <w:sz w:val="24"/>
        </w:rPr>
        <w:t>(14)</w:t>
      </w:r>
      <w:r w:rsidR="00466874">
        <w:rPr>
          <w:sz w:val="24"/>
          <w:szCs w:val="24"/>
        </w:rPr>
        <w:fldChar w:fldCharType="end"/>
      </w:r>
      <w:r w:rsidRPr="000E379F">
        <w:rPr>
          <w:sz w:val="24"/>
          <w:szCs w:val="24"/>
        </w:rPr>
        <w:t>.</w:t>
      </w:r>
      <w:r w:rsidR="006D603C">
        <w:rPr>
          <w:sz w:val="24"/>
          <w:szCs w:val="24"/>
        </w:rPr>
        <w:t xml:space="preserve"> </w:t>
      </w:r>
    </w:p>
    <w:p w14:paraId="75C2D08F" w14:textId="22A581BF" w:rsidR="00DA1B53" w:rsidRPr="000E379F" w:rsidRDefault="004E1129" w:rsidP="00EB0717">
      <w:pPr>
        <w:spacing w:line="360" w:lineRule="auto"/>
        <w:rPr>
          <w:sz w:val="24"/>
          <w:szCs w:val="24"/>
        </w:rPr>
      </w:pPr>
      <w:r w:rsidRPr="000E379F">
        <w:rPr>
          <w:sz w:val="24"/>
          <w:szCs w:val="24"/>
        </w:rPr>
        <w:t>Microbiome assembly</w:t>
      </w:r>
      <w:r w:rsidR="00D55FE9" w:rsidRPr="000E379F">
        <w:rPr>
          <w:sz w:val="24"/>
          <w:szCs w:val="24"/>
        </w:rPr>
        <w:t xml:space="preserve"> </w:t>
      </w:r>
      <w:r w:rsidR="00C20FC5" w:rsidRPr="000E379F">
        <w:rPr>
          <w:sz w:val="24"/>
          <w:szCs w:val="24"/>
        </w:rPr>
        <w:t xml:space="preserve">originates in the parent plant, seeds can act as vectors for vertical </w:t>
      </w:r>
      <w:r w:rsidR="00867587" w:rsidRPr="000E379F">
        <w:rPr>
          <w:sz w:val="24"/>
          <w:szCs w:val="24"/>
        </w:rPr>
        <w:t>transition</w:t>
      </w:r>
      <w:r w:rsidR="00C20FC5" w:rsidRPr="000E379F">
        <w:rPr>
          <w:sz w:val="24"/>
          <w:szCs w:val="24"/>
        </w:rPr>
        <w:t xml:space="preserve"> of microbes </w:t>
      </w:r>
      <w:r w:rsidR="00867587" w:rsidRPr="000E379F">
        <w:rPr>
          <w:sz w:val="24"/>
          <w:szCs w:val="24"/>
        </w:rPr>
        <w:t>across generations</w:t>
      </w:r>
      <w:r w:rsidR="00A4574D" w:rsidRPr="000E379F">
        <w:rPr>
          <w:sz w:val="24"/>
          <w:szCs w:val="24"/>
        </w:rPr>
        <w:t>, providing an initial microbial community</w:t>
      </w:r>
      <w:r w:rsidRPr="000E379F">
        <w:rPr>
          <w:sz w:val="24"/>
          <w:szCs w:val="24"/>
        </w:rPr>
        <w:t xml:space="preserve"> </w:t>
      </w:r>
      <w:r w:rsidR="004D4E25" w:rsidRPr="000E379F">
        <w:rPr>
          <w:sz w:val="24"/>
          <w:szCs w:val="24"/>
        </w:rPr>
        <w:fldChar w:fldCharType="begin"/>
      </w:r>
      <w:r w:rsidR="00856679">
        <w:rPr>
          <w:sz w:val="24"/>
          <w:szCs w:val="24"/>
        </w:rPr>
        <w:instrText xml:space="preserve"> ADDIN ZOTERO_ITEM CSL_CITATION {"citationID":"Hgocm2r5","properties":{"formattedCitation":"(27)","plainCitation":"(27)","noteIndex":0},"citationItems":[{"id":30,"uris":["http://zotero.org/users/18438062/items/374A6REW"],"itemData":{"id":30,"type":"article-journal","abstract":"Seed endophytes have a significant impact on plant health and fitness. They can be inherited and passed on to the next plant generation. However, the impact of breeding on their composition in seeds is less understood. Here, we studied the indigenous seed microbiome of a recently domesticated perennial grain crop (Intermediate wheatgrass, Thinopyrum intermedium L.) that promises great potential for harnessing microorganisms to enhance crop performance by a multiphasic approach, including amplicon and strain libraries, as well as molecular and physiological assays.","container-title":"Environmental Microbiome","DOI":"10.1186/s40793-024-00584-3","ISSN":"2524-6372","issue":"1","journalAbbreviation":"Environmental Microbiome","page":"40","source":"BioMed Central","title":"Determining the footprint of breeding in the seed microbiome of a perennial cereal","volume":"19","author":[{"family":"Michl","given":"Kristina"},{"family":"David","given":"Christophe"},{"family":"Dumont","given":"Benjamin"},{"family":"Mårtensson","given":"Linda-Maria Dimitrova"},{"family":"Rasche","given":"Frank"},{"family":"Berg","given":"Gabriele"},{"family":"Cernava","given":"Tomislav"}],"issued":{"date-parts":[["2024",6,17]]}}}],"schema":"https://github.com/citation-style-language/schema/raw/master/csl-citation.json"} </w:instrText>
      </w:r>
      <w:r w:rsidR="004D4E25" w:rsidRPr="000E379F">
        <w:rPr>
          <w:sz w:val="24"/>
          <w:szCs w:val="24"/>
        </w:rPr>
        <w:fldChar w:fldCharType="separate"/>
      </w:r>
      <w:r w:rsidR="00856679" w:rsidRPr="00856679">
        <w:rPr>
          <w:rFonts w:ascii="Aptos" w:hAnsi="Aptos"/>
          <w:sz w:val="24"/>
        </w:rPr>
        <w:t>(27)</w:t>
      </w:r>
      <w:r w:rsidR="004D4E25" w:rsidRPr="000E379F">
        <w:rPr>
          <w:sz w:val="24"/>
          <w:szCs w:val="24"/>
        </w:rPr>
        <w:fldChar w:fldCharType="end"/>
      </w:r>
      <w:r w:rsidR="00BF5295">
        <w:rPr>
          <w:sz w:val="24"/>
          <w:szCs w:val="24"/>
        </w:rPr>
        <w:t>(Figure 1)</w:t>
      </w:r>
      <w:r w:rsidRPr="000E379F">
        <w:rPr>
          <w:sz w:val="24"/>
          <w:szCs w:val="24"/>
        </w:rPr>
        <w:t>.</w:t>
      </w:r>
      <w:r w:rsidR="00A652B0" w:rsidRPr="000E379F">
        <w:rPr>
          <w:sz w:val="24"/>
          <w:szCs w:val="24"/>
        </w:rPr>
        <w:t xml:space="preserve"> However only a subset of seed-associated microbes have been found to be retained during early development, indicating </w:t>
      </w:r>
      <w:r w:rsidR="004C6535">
        <w:rPr>
          <w:sz w:val="24"/>
          <w:szCs w:val="24"/>
        </w:rPr>
        <w:t xml:space="preserve">potential </w:t>
      </w:r>
      <w:r w:rsidR="00A652B0" w:rsidRPr="000E379F">
        <w:rPr>
          <w:sz w:val="24"/>
          <w:szCs w:val="24"/>
        </w:rPr>
        <w:t xml:space="preserve">selective processes during microbiome assembly </w:t>
      </w:r>
      <w:r w:rsidR="00DA1B53" w:rsidRPr="000E379F">
        <w:rPr>
          <w:sz w:val="24"/>
          <w:szCs w:val="24"/>
        </w:rPr>
        <w:fldChar w:fldCharType="begin"/>
      </w:r>
      <w:r w:rsidR="00856679">
        <w:rPr>
          <w:sz w:val="24"/>
          <w:szCs w:val="24"/>
        </w:rPr>
        <w:instrText xml:space="preserve"> ADDIN ZOTERO_ITEM CSL_CITATION {"citationID":"4dI9lAXM","properties":{"formattedCitation":"(28)","plainCitation":"(28)","noteIndex":0},"citationItems":[{"id":1002,"uris":["http://zotero.org/users/18438062/items/69SNBRCS"],"itemData":{"id":1002,"type":"article-journal","abstract":"The relationship between plants and early colonizing microbes is crucial for regulating agricultural ecosystems. Recent evidence strongly suggests that by introducing beneficial microbes during the seed or seedling stages, the diversity and assembly structure of the plant-related microbial community during later plant development can be altered, recruiting beneficial bacteria to enhance plant protection. However, the mechanisms of community assembly and their effects on plant growth are still not fully understood. To deepen our understanding of the importance of early inoculation for improving plant performance, this review comprehensively summarizes recent research advancements on the effects of early introduction on plant growth and adaptability. The mechanisms and ecological significance of early inoculation in the assembly of plant-related bacterial communities are discussed, with particular emphasis on the importance of seed endophytes, plant growth-promoting rhizobacteria (PGPR), and synthetic microbial consortia as microbial inoculants in enhancing plant health and productivity. Additionally, this review proposes a new strategy: sequential inoculation during the seed and seedling stages, aiming to maximize the effects of microbes.","container-title":"Microbiological Research","DOI":"10.1016/j.micres.2025.128141","ISSN":"0944-5013","journalAbbreviation":"Microbiological Research","page":"128141","source":"ScienceDirect","title":"Early inoculation and bacterial community assembly in plants: A review","title-short":"Early inoculation and bacterial community assembly in plants","volume":"296","author":[{"family":"Wang","given":"Xing"},{"family":"Li","given":"Yuyi"},{"family":"Rensing","given":"Christopher"},{"family":"Zhang","given":"Xiaoxia"}],"issued":{"date-parts":[["2025",7,1]]}}}],"schema":"https://github.com/citation-style-language/schema/raw/master/csl-citation.json"} </w:instrText>
      </w:r>
      <w:r w:rsidR="00DA1B53" w:rsidRPr="000E379F">
        <w:rPr>
          <w:sz w:val="24"/>
          <w:szCs w:val="24"/>
        </w:rPr>
        <w:fldChar w:fldCharType="separate"/>
      </w:r>
      <w:r w:rsidR="00856679" w:rsidRPr="00856679">
        <w:rPr>
          <w:rFonts w:ascii="Aptos" w:hAnsi="Aptos"/>
          <w:sz w:val="24"/>
        </w:rPr>
        <w:t>(28)</w:t>
      </w:r>
      <w:r w:rsidR="00DA1B53" w:rsidRPr="000E379F">
        <w:rPr>
          <w:sz w:val="24"/>
          <w:szCs w:val="24"/>
        </w:rPr>
        <w:fldChar w:fldCharType="end"/>
      </w:r>
      <w:r w:rsidR="00A652B0" w:rsidRPr="000E379F">
        <w:rPr>
          <w:sz w:val="24"/>
          <w:szCs w:val="24"/>
        </w:rPr>
        <w:t>.</w:t>
      </w:r>
      <w:r w:rsidR="004C6535">
        <w:rPr>
          <w:sz w:val="24"/>
          <w:szCs w:val="24"/>
        </w:rPr>
        <w:t xml:space="preserve"> </w:t>
      </w:r>
      <w:r w:rsidR="00DA1B53" w:rsidRPr="000E379F">
        <w:rPr>
          <w:sz w:val="24"/>
          <w:szCs w:val="24"/>
        </w:rPr>
        <w:t>Th</w:t>
      </w:r>
      <w:r w:rsidR="004C6535">
        <w:rPr>
          <w:sz w:val="24"/>
          <w:szCs w:val="24"/>
        </w:rPr>
        <w:t>e microbial</w:t>
      </w:r>
      <w:r w:rsidR="00DA1B53" w:rsidRPr="000E379F">
        <w:rPr>
          <w:sz w:val="24"/>
          <w:szCs w:val="24"/>
        </w:rPr>
        <w:t xml:space="preserve"> community is further shaped by horizontal acquisition from the surrounding environment</w:t>
      </w:r>
      <w:r w:rsidR="00DA1B53" w:rsidRPr="000E379F">
        <w:rPr>
          <w:sz w:val="24"/>
          <w:szCs w:val="24"/>
        </w:rPr>
        <w:t>, soils</w:t>
      </w:r>
      <w:r w:rsidR="008F488C" w:rsidRPr="000E379F">
        <w:rPr>
          <w:sz w:val="24"/>
          <w:szCs w:val="24"/>
        </w:rPr>
        <w:t xml:space="preserve"> have been identified as a key contributor affecting microbial assembly</w:t>
      </w:r>
      <w:r w:rsidR="00DA1B53" w:rsidRPr="000E379F">
        <w:rPr>
          <w:sz w:val="24"/>
          <w:szCs w:val="24"/>
        </w:rPr>
        <w:t xml:space="preserve"> </w:t>
      </w:r>
      <w:r w:rsidR="00DA1B53" w:rsidRPr="000E379F">
        <w:rPr>
          <w:sz w:val="24"/>
          <w:szCs w:val="24"/>
        </w:rPr>
        <w:fldChar w:fldCharType="begin"/>
      </w:r>
      <w:r w:rsidR="00856679">
        <w:rPr>
          <w:sz w:val="24"/>
          <w:szCs w:val="24"/>
        </w:rPr>
        <w:instrText xml:space="preserve"> ADDIN ZOTERO_ITEM CSL_CITATION {"citationID":"TmoTuPNh","properties":{"formattedCitation":"(14,29)","plainCitation":"(14,29)","noteIndex":0},"citationItems":[{"id":1046,"uris":["http://zotero.org/users/18438062/items/QSI2T76E"],"itemData":{"id":1046,"type":"article-journal","abstract":"Healthy plants host diverse but taxonomically structured communities of microorganisms, the plant microbiota, that colonize every accessible plant tissue. Plant-associated microbiomes confer fitness advantages to the plant host, including growth promotion, nutrient uptake, stress tolerance and resistance to pathogens. In this Review, we explore how plant microbiome research has unravelled the complex network of genetic, biochemical, physical and metabolic interactions among the plant, the associated microbial communities and the environment. We also discuss how those interactions shape the assembly of plant-associated microbiomes and modulate their beneficial traits, such as nutrient acquisition and plant health, in addition to highlighting knowledge gaps and future directions.","container-title":"Nature Reviews Microbiology","DOI":"10.1038/s41579-020-0412-1","ISSN":"1740-1534","issue":"11","journalAbbreviation":"Nat Rev Microbiol","language":"en","license":"2020 Springer Nature Limited","page":"607-621","publisher":"Nature Publishing Group","source":"www.nature.com","title":"Plant–microbiome interactions: from community assembly to plant health","title-short":"Plant–microbiome interactions","volume":"18","author":[{"family":"Trivedi","given":"Pankaj"},{"family":"Leach","given":"Jan E."},{"family":"Tringe","given":"Susannah G."},{"family":"Sa","given":"Tongmin"},{"family":"Singh","given":"Brajesh K."}],"issued":{"date-parts":[["2020",11]]}}},{"id":19,"uris":["http://zotero.org/users/18438062/items/9DG4B6UF"],"itemData":{"id":19,"type":"article-journal","abstract":"Research into understanding the structure, composition and vertical transmission of crop seed microbiomes has intensified, although there is much less research into the seed microbiomes of crop wild relatives. Our previous study showed that the standard seed storage procedures (e.g., seed drying and storage temperature) can influence the seed microbiome of domesticated Glycine max. In this study, we characterized the seed microbiota of Glycine clandestina, a perennial wild relative of soybean (G. max (L.) Merr.) to expand our understanding about the effect of other storage procedures such as the periodic regeneration of seed stocks to bulk up seed numbers and secure viability on the seed microbiome of said seed. The G. clandestina microbiota was analysed from Generation 1 (G1) and Generation 2 (G2) seed and from mature plant organs grown in two different soil treatments T (treatment [native soil + potting mix]) and C (control [potting mix only]). Our dataset showed that soil microbiota had a strong influence on next generation seed microbiota, with an increased contribution of root microbiota by 90% and seed transmissibility by 36.3% in G2 (T) seed. Interestingly, the G2 seed microbiota primarily consisted of an initially low abundance of taxa present in G1 seed. Overall, our results indicate that seed regeneration can affect the seed microbiome composition and using native soil from the location of the source plant can enhance the conservation of the native seed microbiota.","container-title":"Microorganisms","DOI":"10.3390/microorganisms10040750","ISSN":"2076-2607","issue":"4","journalAbbreviation":"Microorganisms","page":"750","PMID":"35456799","PMCID":"PMC9028870","source":"PubMed Central","title":"The Role of Soil Microbial Diversity in the Conservation of Native Seed Bacterial Microbiomes","volume":"10","author":[{"family":"Chandel","given":"Ankush"},{"family":"Mann","given":"Ross"},{"family":"Kaur","given":"Jatinder"},{"family":"Norton","given":"Sally"},{"family":"Auer","given":"Desmond"},{"family":"Edwards","given":"Jacqueline"},{"family":"Spangenberg","given":"German"},{"family":"Sawbridge","given":"Timothy"}],"issued":{"date-parts":[["2022",3,30]]}}}],"schema":"https://github.com/citation-style-language/schema/raw/master/csl-citation.json"} </w:instrText>
      </w:r>
      <w:r w:rsidR="00DA1B53" w:rsidRPr="000E379F">
        <w:rPr>
          <w:sz w:val="24"/>
          <w:szCs w:val="24"/>
        </w:rPr>
        <w:fldChar w:fldCharType="separate"/>
      </w:r>
      <w:r w:rsidR="00856679" w:rsidRPr="00856679">
        <w:rPr>
          <w:rFonts w:ascii="Aptos" w:hAnsi="Aptos"/>
          <w:sz w:val="24"/>
        </w:rPr>
        <w:t>(14,29)</w:t>
      </w:r>
      <w:r w:rsidR="00DA1B53" w:rsidRPr="000E379F">
        <w:rPr>
          <w:sz w:val="24"/>
          <w:szCs w:val="24"/>
        </w:rPr>
        <w:fldChar w:fldCharType="end"/>
      </w:r>
      <w:r w:rsidR="004C6535">
        <w:rPr>
          <w:sz w:val="24"/>
          <w:szCs w:val="24"/>
        </w:rPr>
        <w:t>(Figure 1)</w:t>
      </w:r>
      <w:r w:rsidR="00DA1B53" w:rsidRPr="000E379F">
        <w:rPr>
          <w:sz w:val="24"/>
          <w:szCs w:val="24"/>
        </w:rPr>
        <w:t xml:space="preserve">.  </w:t>
      </w:r>
      <w:r w:rsidR="008F488C" w:rsidRPr="000E379F">
        <w:rPr>
          <w:sz w:val="24"/>
          <w:szCs w:val="24"/>
        </w:rPr>
        <w:t xml:space="preserve"> </w:t>
      </w:r>
    </w:p>
    <w:p w14:paraId="112D3E57" w14:textId="0B21284E" w:rsidR="00EB5BF2" w:rsidRPr="000E379F" w:rsidRDefault="00A652B0" w:rsidP="00EB0717">
      <w:pPr>
        <w:spacing w:line="360" w:lineRule="auto"/>
        <w:rPr>
          <w:sz w:val="24"/>
          <w:szCs w:val="24"/>
        </w:rPr>
      </w:pPr>
      <w:r w:rsidRPr="000E379F">
        <w:rPr>
          <w:sz w:val="24"/>
          <w:szCs w:val="24"/>
        </w:rPr>
        <w:t xml:space="preserve"> </w:t>
      </w:r>
      <w:r w:rsidR="00827DD7" w:rsidRPr="000E379F">
        <w:rPr>
          <w:sz w:val="24"/>
          <w:szCs w:val="24"/>
        </w:rPr>
        <w:t>Studies have identified the presence of a core microbiome across plant species</w:t>
      </w:r>
      <w:r w:rsidR="006A6FE8" w:rsidRPr="000E379F">
        <w:rPr>
          <w:sz w:val="24"/>
          <w:szCs w:val="24"/>
        </w:rPr>
        <w:t xml:space="preserve"> </w:t>
      </w:r>
      <w:r w:rsidR="006A6FE8" w:rsidRPr="000E379F">
        <w:rPr>
          <w:sz w:val="24"/>
          <w:szCs w:val="24"/>
        </w:rPr>
        <w:fldChar w:fldCharType="begin"/>
      </w:r>
      <w:r w:rsidR="00856679">
        <w:rPr>
          <w:sz w:val="24"/>
          <w:szCs w:val="24"/>
        </w:rPr>
        <w:instrText xml:space="preserve"> ADDIN ZOTERO_ITEM CSL_CITATION {"citationID":"HZPffFN7","properties":{"formattedCitation":"(9,22,30)","plainCitation":"(9,22,30)","noteIndex":0},"citationItems":[{"id":886,"uris":["http://zotero.org/users/18438062/items/33C3JCU5"],"itemData":{"id":886,"type":"article-journal","abstract":"Plants can no longer be considered as standalone entities and a more holistic perception is needed. Indeed, plants harbor a wide diversity of microorganisms both inside and outside their tissues, in the endosphere and ectosphere, respectively. These microorganisms, which mostly belong to Bacteria and Fungi, are involved in major functions such as plant nutrition and plant resistance to biotic and abiotic stresses. Hence, the microbiota impact plant growth and survival, two key components of fitness. Plant fitness is therefore a consequence of the plant per se and its microbiota, which collectively form a holobiont. Complementary to the reductionist perception of evolutionary pressures acting on plant or symbiotic compartments, the plant holobiont concept requires a novel perception of evolution. The interlinkages between the plant holobiont components are explored here in the light of current ecological and evolutionary theories. Microbiome complexity and the rules of microbiotic community assemblage are not yet fully understood. It is suggested that the plant can modulate its microbiota to dynamically adjust to its environment. To better understand the level of plant dependence on the microbiotic components, the core microbiota need to be determined at different hierarchical scales of ecology while pan-microbiome analyses would improve characterization of the functions displayed. Contents Summary 1196 I. Introduction 1196 II. Plants as holobionts 1197 III. Recruitment of the plant microbiota: what are the driving factors? 1198 IV. The plant holobiont: an existing core plant microbiota? 1200 V. The plant and its microbiome: what controls what? 1201 VI. Concluding remarks and prospects 1204 Acknowledgements 1204 References 1204","container-title":"New Phytologist","DOI":"10.1111/nph.13312","ISSN":"1469-8137","issue":"4","language":"en","license":"© 2015 The Authors New Phytologist © 2015 New Phytologist Trust","note":"_eprint: https://nph.onlinelibrary.wiley.com/doi/pdf/10.1111/nph.13312","page":"1196-1206","source":"Wiley Online Library","title":"The importance of the microbiome of the plant holobiont","volume":"206","author":[{"family":"Vandenkoornhuyse","given":"Philippe"},{"family":"Quaiser","given":"Achim"},{"family":"Duhamel","given":"Marie"},{"family":"Le Van","given":"Amandine"},{"family":"Dufresne","given":"Alexis"}],"issued":{"date-parts":[["2015"]]}}},{"id":822,"uris":["http://zotero.org/users/18438062/items/NRJSAE73"],"itemData":{"id":822,"type":"article-journal","abstract":"Seed microbiota constitutes a primary inoculum for plants that is gaining attention owing to its role for plant health and productivity. Here, we performed a meta-analysis on 63 seed microbiota studies covering 50 plant species to synthesize knowledge on the diversity of this habitat. Seed microbiota are diverse and extremely variable, with taxa richness varying from one to thousands of taxa. Hence, seed microbiota presents a variable (i.e. flexible) microbial fraction but we also identified a stable (i.e. core) fraction across samples. Around 30 bacterial and fungal taxa are present in most plant species and in samples from all over the world. Core taxa, such as Pantoea agglomerans, Pseudomonas viridiflava, P. fluorescens, Cladosporium perangustum and Alternaria sp., are dominant seed taxa. The characterization of the core and flexible seed microbiota provided here will help uncover seed microbiota roles for plant health and design effective microbiome engineering.","container-title":"New Phytologist","DOI":"10.1111/nph.18037","ISSN":"1469-8137","issue":"4","language":"en","license":"© 2022 The Authors. New Phytologist © 2022 New Phytologist Foundation","note":"_eprint: https://nph.onlinelibrary.wiley.com/doi/pdf/10.1111/nph.18037","page":"1448-1463","source":"Wiley Online Library","title":"Seed microbiota revealed by a large-scale meta-analysis including 50 plant species","volume":"234","author":[{"family":"Simonin","given":"Marie"},{"family":"Briand","given":"Martial"},{"family":"Chesneau","given":"Guillaume"},{"family":"Rochefort","given":"Aude"},{"family":"Marais","given":"Coralie"},{"family":"Sarniguet","given":"Alain"},{"family":"Barret","given":"Matthieu"}],"issued":{"date-parts":[["2022"]]}}},{"id":1072,"uris":["http://zotero.org/users/18438062/items/BWFZK3YH"],"itemData":{"id":1072,"type":"article-journal","abstract":"The oilseeds are abundant in oils and proteins, and the production of high-quality oilseeds represents a major objective in modern agriculture. However, oilseed production is constrained by biotic and abiotic stresses, resulting in the decreasing in yield and quality. The seed microbiome has been recognized as a critical determinant of plant health. However, its composition and functional roles in various oilseed crops remains poorly explored. In this study, we utilized 16S rRNA gene amplicon sequencing to compare the bacterial component of seed microbiome and predict their metabolic potential in four oil crops (rapeseed, sunflower, sesame, soybean). Our results revealed that the oilseed harbored high diverse of microbes, and the assembly of microbial community was not random but driven by species and cultivar. From the perspective of microbial functions, the lipid metabolism and other secondary metabolites of seed microbes were associated with corresponding metabolic processes in seeds, such as glucosinolate and linoleic acid, reflecting the functional connection between seed metabolites and seed microbes. Furthermore, the core microbiome was obtained among four oilseed groups, consisting of 18 bacterial amplicon sequence variants (ASVs), including putative plant-beneficial resources, such as Sphingomonas. Notably, strain SE-S32 (Sphingomonas endophytica) isolated from rapeseed seed, one of the core microbes, could improve the resistance of various crops, indicating that seed core microbes could serve as a microbial inoculant among multiple crops. These results provide new insights into the correlation between seed microbiome and seed metabolites, establishing a theoretical foundation for developing microbial strategies to improve oilseed quality and plant health.","container-title":"Frontiers in Plant Science","DOI":"10.3389/fpls.2026.1721916","ISSN":"1664-462X","journalAbbreviation":"Front. Plant Sci.","language":"English","publisher":"Frontiers","source":"Frontiers","title":"Comparative analysis of the seed microbiome in four major oilseed crops (rapeseed, sunflower, soybean, sesame) reveals host-specific assembly and potential application of seed core microbes","URL":"https://www.frontiersin.org/journals/plant-science/articles/10.3389/fpls.2026.1721916/full","volume":"17","author":[{"family":"Yao","given":"Yao"},{"family":"Zhao","given":"Lelin"},{"family":"Zhang","given":"Yun"},{"family":"Duan","given":"Ailing"},{"family":"Yang","given":"Yuanxue"},{"family":"Wang","given":"Aiyu"},{"family":"Xue","given":"Chao"},{"family":"Zhang","given":"Jianhua"},{"family":"Zhao","given":"Ming"}],"accessed":{"date-parts":[["2026",4,28]]},"issued":{"date-parts":[["2026",1,26]]}}}],"schema":"https://github.com/citation-style-language/schema/raw/master/csl-citation.json"} </w:instrText>
      </w:r>
      <w:r w:rsidR="006A6FE8" w:rsidRPr="000E379F">
        <w:rPr>
          <w:sz w:val="24"/>
          <w:szCs w:val="24"/>
        </w:rPr>
        <w:fldChar w:fldCharType="separate"/>
      </w:r>
      <w:r w:rsidR="00856679" w:rsidRPr="00856679">
        <w:rPr>
          <w:rFonts w:ascii="Aptos" w:hAnsi="Aptos"/>
          <w:sz w:val="24"/>
        </w:rPr>
        <w:t>(9,22,30)</w:t>
      </w:r>
      <w:r w:rsidR="006A6FE8" w:rsidRPr="000E379F">
        <w:rPr>
          <w:sz w:val="24"/>
          <w:szCs w:val="24"/>
        </w:rPr>
        <w:fldChar w:fldCharType="end"/>
      </w:r>
      <w:r w:rsidR="00827DD7" w:rsidRPr="000E379F">
        <w:rPr>
          <w:sz w:val="24"/>
          <w:szCs w:val="24"/>
        </w:rPr>
        <w:t>. In this study, we define the core microbiome as the most widespread microbial taxa within a host population</w:t>
      </w:r>
      <w:r w:rsidR="00827DD7" w:rsidRPr="000E379F">
        <w:rPr>
          <w:sz w:val="24"/>
          <w:szCs w:val="24"/>
        </w:rPr>
        <w:t xml:space="preserve">. </w:t>
      </w:r>
      <w:r w:rsidR="00E529FA" w:rsidRPr="000E379F">
        <w:rPr>
          <w:sz w:val="24"/>
          <w:szCs w:val="24"/>
        </w:rPr>
        <w:t>It consists of taxa that are consistently associated with plants, alongside a more variable component influenced by host identity and environmental conditions</w:t>
      </w:r>
      <w:r w:rsidR="008F488C" w:rsidRPr="000E379F">
        <w:rPr>
          <w:sz w:val="24"/>
          <w:szCs w:val="24"/>
        </w:rPr>
        <w:t xml:space="preserve"> </w:t>
      </w:r>
      <w:r w:rsidR="008F488C" w:rsidRPr="000E379F">
        <w:rPr>
          <w:sz w:val="24"/>
          <w:szCs w:val="24"/>
        </w:rPr>
        <w:fldChar w:fldCharType="begin"/>
      </w:r>
      <w:r w:rsidR="00856679">
        <w:rPr>
          <w:sz w:val="24"/>
          <w:szCs w:val="24"/>
        </w:rPr>
        <w:instrText xml:space="preserve"> ADDIN ZOTERO_ITEM CSL_CITATION {"citationID":"TlaGlQxK","properties":{"formattedCitation":"(22,31)","plainCitation":"(22,31)","noteIndex":0},"citationItems":[{"id":822,"uris":["http://zotero.org/users/18438062/items/NRJSAE73"],"itemData":{"id":822,"type":"article-journal","abstract":"Seed microbiota constitutes a primary inoculum for plants that is gaining attention owing to its role for plant health and productivity. Here, we performed a meta-analysis on 63 seed microbiota studies covering 50 plant species to synthesize knowledge on the diversity of this habitat. Seed microbiota are diverse and extremely variable, with taxa richness varying from one to thousands of taxa. Hence, seed microbiota presents a variable (i.e. flexible) microbial fraction but we also identified a stable (i.e. core) fraction across samples. Around 30 bacterial and fungal taxa are present in most plant species and in samples from all over the world. Core taxa, such as Pantoea agglomerans, Pseudomonas viridiflava, P. fluorescens, Cladosporium perangustum and Alternaria sp., are dominant seed taxa. The characterization of the core and flexible seed microbiota provided here will help uncover seed microbiota roles for plant health and design effective microbiome engineering.","container-title":"New Phytologist","DOI":"10.1111/nph.18037","ISSN":"1469-8137","issue":"4","language":"en","license":"© 2022 The Authors. New Phytologist © 2022 New Phytologist Foundation","note":"_eprint: https://nph.onlinelibrary.wiley.com/doi/pdf/10.1111/nph.18037","page":"1448-1463","source":"Wiley Online Library","title":"Seed microbiota revealed by a large-scale meta-analysis including 50 plant species","volume":"234","author":[{"family":"Simonin","given":"Marie"},{"family":"Briand","given":"Martial"},{"family":"Chesneau","given":"Guillaume"},{"family":"Rochefort","given":"Aude"},{"family":"Marais","given":"Coralie"},{"family":"Sarniguet","given":"Alain"},{"family":"Barret","given":"Matthieu"}],"issued":{"date-parts":[["2022"]]}}},{"id":910,"uris":["http://zotero.org/users/18438062/items/WLNYUDIF"],"itemData":{"id":910,"type":"article-journal","abstract":"Most eukaryotes develop close interactions with microorganisms that are essential for their performance and survival. Thus, eukaryotes and prokaryotes in nature can be considered as meta-organisms or holobionts. Consequently, microorganisms that colonize different plant compartments contain the plant’s second genome. In this respect, many studies in the last decades have shown that plant-microbe interactions are not only crucial for better understanding plant growth and health, but also for sustainable crop production in a changing world. This mini-review acting as editorial presents retrospectives and future perspectives for plant microbiome studies as well as information gaps in this emerging research field. In addition, the contribution of this research topic to the solution of various issues is discussed.","container-title":"Frontiers in Microbiology","DOI":"10.3389/fmicb.2014.00148","ISSN":"1664-302X","journalAbbreviation":"Front Microbiol","page":"148","PMID":"24926286","PMCID":"PMC4045152","source":"PubMed Central","title":"Unraveling the plant microbiome: looking back and future perspectives","title-short":"Unraveling the plant microbiome","volume":"5","author":[{"family":"Berg","given":"Gabriele"},{"family":"Grube","given":"Martin"},{"family":"Schloter","given":"Michael"},{"family":"Smalla","given":"Kornelia"}],"issued":{"date-parts":[["2014",6,4]]}}}],"schema":"https://github.com/citation-style-language/schema/raw/master/csl-citation.json"} </w:instrText>
      </w:r>
      <w:r w:rsidR="008F488C" w:rsidRPr="000E379F">
        <w:rPr>
          <w:sz w:val="24"/>
          <w:szCs w:val="24"/>
        </w:rPr>
        <w:fldChar w:fldCharType="separate"/>
      </w:r>
      <w:r w:rsidR="00856679" w:rsidRPr="00856679">
        <w:rPr>
          <w:rFonts w:ascii="Aptos" w:hAnsi="Aptos"/>
          <w:sz w:val="24"/>
        </w:rPr>
        <w:t>(22,31)</w:t>
      </w:r>
      <w:r w:rsidR="008F488C" w:rsidRPr="000E379F">
        <w:rPr>
          <w:sz w:val="24"/>
          <w:szCs w:val="24"/>
        </w:rPr>
        <w:fldChar w:fldCharType="end"/>
      </w:r>
      <w:r w:rsidR="008F488C" w:rsidRPr="000E379F">
        <w:rPr>
          <w:sz w:val="24"/>
          <w:szCs w:val="24"/>
        </w:rPr>
        <w:t>.</w:t>
      </w:r>
      <w:r w:rsidR="004E1129" w:rsidRPr="000E379F">
        <w:rPr>
          <w:sz w:val="24"/>
          <w:szCs w:val="24"/>
        </w:rPr>
        <w:t xml:space="preserve"> </w:t>
      </w:r>
      <w:r w:rsidR="00E529FA" w:rsidRPr="000E379F">
        <w:rPr>
          <w:sz w:val="24"/>
          <w:szCs w:val="24"/>
        </w:rPr>
        <w:t>Core taxa are thought to persist throughout plant development and possess traits linked to stress tolerance</w:t>
      </w:r>
      <w:r w:rsidR="00933443" w:rsidRPr="000E379F">
        <w:rPr>
          <w:sz w:val="24"/>
          <w:szCs w:val="24"/>
        </w:rPr>
        <w:t xml:space="preserve"> </w:t>
      </w:r>
      <w:r w:rsidR="00132613">
        <w:rPr>
          <w:sz w:val="24"/>
          <w:szCs w:val="24"/>
        </w:rPr>
        <w:t>and plant health</w:t>
      </w:r>
      <w:r w:rsidR="00724998">
        <w:rPr>
          <w:sz w:val="24"/>
          <w:szCs w:val="24"/>
        </w:rPr>
        <w:t xml:space="preserve"> </w:t>
      </w:r>
      <w:r w:rsidR="00C704E0" w:rsidRPr="000E379F">
        <w:rPr>
          <w:sz w:val="24"/>
          <w:szCs w:val="24"/>
        </w:rPr>
        <w:fldChar w:fldCharType="begin"/>
      </w:r>
      <w:r w:rsidR="00D46A62">
        <w:rPr>
          <w:sz w:val="24"/>
          <w:szCs w:val="24"/>
        </w:rPr>
        <w:instrText xml:space="preserve"> ADDIN ZOTERO_ITEM CSL_CITATION {"citationID":"DWDaEtwA","properties":{"formattedCitation":"(14)","plainCitation":"(14)","noteIndex":0},"citationItems":[{"id":1046,"uris":["http://zotero.org/users/18438062/items/QSI2T76E"],"itemData":{"id":1046,"type":"article-journal","abstract":"Healthy plants host diverse but taxonomically structured communities of microorganisms, the plant microbiota, that colonize every accessible plant tissue. Plant-associated microbiomes confer fitness advantages to the plant host, including growth promotion, nutrient uptake, stress tolerance and resistance to pathogens. In this Review, we explore how plant microbiome research has unravelled the complex network of genetic, biochemical, physical and metabolic interactions among the plant, the associated microbial communities and the environment. We also discuss how those interactions shape the assembly of plant-associated microbiomes and modulate their beneficial traits, such as nutrient acquisition and plant health, in addition to highlighting knowledge gaps and future directions.","container-title":"Nature Reviews Microbiology","DOI":"10.1038/s41579-020-0412-1","ISSN":"1740-1534","issue":"11","journalAbbreviation":"Nat Rev Microbiol","language":"en","license":"2020 Springer Nature Limited","page":"607-621","publisher":"Nature Publishing Group","source":"www.nature.com","title":"Plant–microbiome interactions: from community assembly to plant health","title-short":"Plant–microbiome interactions","volume":"18","author":[{"family":"Trivedi","given":"Pankaj"},{"family":"Leach","given":"Jan E."},{"family":"Tringe","given":"Susannah G."},{"family":"Sa","given":"Tongmin"},{"family":"Singh","given":"Brajesh K."}],"issued":{"date-parts":[["2020",11]]}}}],"schema":"https://github.com/citation-style-language/schema/raw/master/csl-citation.json"} </w:instrText>
      </w:r>
      <w:r w:rsidR="00C704E0" w:rsidRPr="000E379F">
        <w:rPr>
          <w:sz w:val="24"/>
          <w:szCs w:val="24"/>
        </w:rPr>
        <w:fldChar w:fldCharType="separate"/>
      </w:r>
      <w:r w:rsidR="00D46A62" w:rsidRPr="00D46A62">
        <w:rPr>
          <w:rFonts w:ascii="Aptos" w:hAnsi="Aptos"/>
          <w:sz w:val="24"/>
        </w:rPr>
        <w:t>(14)</w:t>
      </w:r>
      <w:r w:rsidR="00C704E0" w:rsidRPr="000E379F">
        <w:rPr>
          <w:sz w:val="24"/>
          <w:szCs w:val="24"/>
        </w:rPr>
        <w:fldChar w:fldCharType="end"/>
      </w:r>
      <w:r w:rsidR="004E1129" w:rsidRPr="000E379F">
        <w:rPr>
          <w:sz w:val="24"/>
          <w:szCs w:val="24"/>
        </w:rPr>
        <w:t xml:space="preserve">. </w:t>
      </w:r>
    </w:p>
    <w:p w14:paraId="691BC1F5" w14:textId="1D198E17" w:rsidR="00272856" w:rsidRPr="000E379F" w:rsidRDefault="00C307D4" w:rsidP="00EB0717">
      <w:pPr>
        <w:spacing w:line="360" w:lineRule="auto"/>
        <w:rPr>
          <w:sz w:val="24"/>
          <w:szCs w:val="24"/>
        </w:rPr>
      </w:pPr>
      <w:r w:rsidRPr="000E379F">
        <w:rPr>
          <w:sz w:val="24"/>
          <w:szCs w:val="24"/>
        </w:rPr>
        <w:lastRenderedPageBreak/>
        <w:t>M</w:t>
      </w:r>
      <w:r w:rsidR="004575C2" w:rsidRPr="000E379F">
        <w:rPr>
          <w:sz w:val="24"/>
          <w:szCs w:val="24"/>
        </w:rPr>
        <w:t>icrobiome assembly is a dynamic and stage-dependent, initiated in the seed and further shaped by host selection and environmental inputs</w:t>
      </w:r>
      <w:r w:rsidR="00472F52" w:rsidRPr="000E379F">
        <w:rPr>
          <w:sz w:val="24"/>
          <w:szCs w:val="24"/>
        </w:rPr>
        <w:t xml:space="preserve"> </w:t>
      </w:r>
      <w:r w:rsidR="00472F52" w:rsidRPr="000E379F">
        <w:rPr>
          <w:sz w:val="24"/>
          <w:szCs w:val="24"/>
        </w:rPr>
        <w:fldChar w:fldCharType="begin"/>
      </w:r>
      <w:r w:rsidR="00856679">
        <w:rPr>
          <w:sz w:val="24"/>
          <w:szCs w:val="24"/>
        </w:rPr>
        <w:instrText xml:space="preserve"> ADDIN ZOTERO_ITEM CSL_CITATION {"citationID":"1xr5IuQC","properties":{"formattedCitation":"(32)","plainCitation":"(32)","noteIndex":0},"citationItems":[{"id":932,"uris":["http://zotero.org/users/18438062/items/2LI37HEC"],"itemData":{"id":932,"type":"article-journal","abstract":"The plant microbiome can support plant health and fitness in the face of biotic and abiotic stress. Research has mostly focused on plant growth in natural and agricultural soils. However, as urban areas continue to expand and soils change in the Anthropocene, microbiome assembly during development of plants grown in urban area soil remains largely elusive. Here, we examined the effect of developmental stages on the phyllosphere and rhizosphere microbiomes of rice grown in soil from an urban area during the vegetative growth stages.","container-title":"Environmental Microbiome","DOI":"10.1186/s40793-025-00748-9","ISSN":"2524-6372","issue":"1","journalAbbreviation":"Environmental Microbiome","language":"en","page":"86","source":"Springer Link","title":"The effect of developmental stages on microbiome assembly in the phyllosphere and rhizosphere of rice grown in urban area soil","volume":"20","author":[{"family":"Peng","given":"Qianze"},{"family":"Sun","given":"Shu’e"},{"family":"Ma","given":"Jiejia"},{"family":"Chen","given":"Silu"},{"family":"Gao","given":"Liming"},{"family":"Du","given":"Xiaohua"},{"family":"Liu","given":"Xian"},{"family":"Zhu","given":"Feiying"},{"family":"Peng","given":"Weiye"},{"family":"Liu","given":"Yong"},{"family":"Su","given":"Pin"},{"family":"Cernava","given":"Tomislav"},{"family":"Zhang","given":"Deyong"}],"issued":{"date-parts":[["2025",7,11]]}}}],"schema":"https://github.com/citation-style-language/schema/raw/master/csl-citation.json"} </w:instrText>
      </w:r>
      <w:r w:rsidR="00472F52" w:rsidRPr="000E379F">
        <w:rPr>
          <w:sz w:val="24"/>
          <w:szCs w:val="24"/>
        </w:rPr>
        <w:fldChar w:fldCharType="separate"/>
      </w:r>
      <w:r w:rsidR="00856679" w:rsidRPr="00856679">
        <w:rPr>
          <w:rFonts w:ascii="Aptos" w:hAnsi="Aptos"/>
          <w:sz w:val="24"/>
        </w:rPr>
        <w:t>(32)</w:t>
      </w:r>
      <w:r w:rsidR="00472F52" w:rsidRPr="000E379F">
        <w:rPr>
          <w:sz w:val="24"/>
          <w:szCs w:val="24"/>
        </w:rPr>
        <w:fldChar w:fldCharType="end"/>
      </w:r>
      <w:r w:rsidR="00965944">
        <w:rPr>
          <w:sz w:val="24"/>
          <w:szCs w:val="24"/>
        </w:rPr>
        <w:t>(Figure 1)</w:t>
      </w:r>
      <w:r w:rsidR="004575C2" w:rsidRPr="000E379F">
        <w:rPr>
          <w:sz w:val="24"/>
          <w:szCs w:val="24"/>
        </w:rPr>
        <w:t>. The seedling stage represents the first critical phase at which these processes intersec</w:t>
      </w:r>
      <w:r w:rsidR="00472F52" w:rsidRPr="000E379F">
        <w:rPr>
          <w:sz w:val="24"/>
          <w:szCs w:val="24"/>
        </w:rPr>
        <w:t>t.</w:t>
      </w:r>
    </w:p>
    <w:p w14:paraId="6040235C" w14:textId="3F60369C" w:rsidR="00F606E4" w:rsidRPr="000E379F" w:rsidRDefault="004E1129" w:rsidP="00EB0717">
      <w:pPr>
        <w:spacing w:line="360" w:lineRule="auto"/>
        <w:rPr>
          <w:sz w:val="32"/>
          <w:szCs w:val="32"/>
        </w:rPr>
      </w:pPr>
      <w:bookmarkStart w:id="6" w:name="_Toc229136814"/>
      <w:r w:rsidRPr="000E379F">
        <w:rPr>
          <w:rStyle w:val="Heading3Char"/>
          <w:color w:val="auto"/>
          <w:sz w:val="32"/>
          <w:szCs w:val="32"/>
        </w:rPr>
        <w:t>Seedling stage</w:t>
      </w:r>
      <w:r w:rsidR="00EA6965" w:rsidRPr="000E379F">
        <w:rPr>
          <w:rStyle w:val="Heading3Char"/>
          <w:color w:val="auto"/>
          <w:sz w:val="32"/>
          <w:szCs w:val="32"/>
        </w:rPr>
        <w:t xml:space="preserve"> and</w:t>
      </w:r>
      <w:r w:rsidRPr="000E379F">
        <w:rPr>
          <w:rStyle w:val="Heading3Char"/>
          <w:color w:val="auto"/>
          <w:sz w:val="32"/>
          <w:szCs w:val="32"/>
        </w:rPr>
        <w:t xml:space="preserve"> microbiome development</w:t>
      </w:r>
      <w:bookmarkEnd w:id="6"/>
    </w:p>
    <w:p w14:paraId="665B74BB" w14:textId="03AFF4AE" w:rsidR="004E1129" w:rsidRPr="000E379F" w:rsidRDefault="004E1129" w:rsidP="00EB0717">
      <w:pPr>
        <w:spacing w:line="360" w:lineRule="auto"/>
        <w:rPr>
          <w:sz w:val="24"/>
          <w:szCs w:val="24"/>
        </w:rPr>
      </w:pPr>
      <w:r w:rsidRPr="000E379F">
        <w:rPr>
          <w:sz w:val="24"/>
          <w:szCs w:val="24"/>
        </w:rPr>
        <w:t>Seedlings represent a transitional stage between the seed and developing plant</w:t>
      </w:r>
      <w:r w:rsidR="007F225E" w:rsidRPr="000E379F">
        <w:rPr>
          <w:sz w:val="24"/>
          <w:szCs w:val="24"/>
        </w:rPr>
        <w:t xml:space="preserve"> </w:t>
      </w:r>
      <w:r w:rsidR="007F225E" w:rsidRPr="000E379F">
        <w:rPr>
          <w:sz w:val="24"/>
          <w:szCs w:val="24"/>
        </w:rPr>
        <w:fldChar w:fldCharType="begin"/>
      </w:r>
      <w:r w:rsidR="00856679">
        <w:rPr>
          <w:sz w:val="24"/>
          <w:szCs w:val="24"/>
        </w:rPr>
        <w:instrText xml:space="preserve"> ADDIN ZOTERO_ITEM CSL_CITATION {"citationID":"79dbOYW2","properties":{"formattedCitation":"(33)","plainCitation":"(33)","noteIndex":0},"citationItems":[{"id":828,"uris":["http://zotero.org/users/18438062/items/ZBTWH7QE"],"itemData":{"id":828,"type":"chapter","abstract":"IntroductionIn plant population ecology, recruitment refers to the process by which new individuals found a population or are added to an existing population. Although recruitment may refer to clonal offspring, by far the most common means of recruitment is by seedlings. Seedling recruitment includes three basic processes: seed germination, seedling survivorship, and seedling growth. Seedlings represent the interface between the seed and the developing plant, and as a transitional life cycle stage, it has been difficult to define unambiguously when a seedling stops being a seedling (Kitajima &amp;amp; Fenner, 2000). Population studies often define seedlings somewhat arbitrarily, implying also that population processes such as seedling recruitment may be assessed arbitrarily. Irrespective of the definition, it is clear that the seedling stage represents the most sensitive part of the plant life cycle (Harper, 1977; Silvertown &amp;amp; Charlesworth, 2001). Seedlings are usually small and vulnerable to various abiotic and biotic agents. They often have only a tiny supply of resources to consume before they must exploit external resources in competition with other plants. Thus, seedlings are commonly subject to the highest mortality rates of any stage in the plant life cycle.Seedling recruitment varies widely across species and communities. A stable population is maintained if one reproductive individual is replaced, on average, by one successfully recruited offspring. Therefore, we expect that there is a relationship between the life span of the plants and the temporal pattern of seedling recruitment.","container-title":"Seedling Ecology and Evolution","DOI":"10.1017/CBO9780511815133.013","ISBN":"978-0-521-69466-7","page":"239-254","publisher":"Cambridge University Press","publisher-place":"Cambridge","source":"Cambridge University Press","title":"Seedling recruitment and population ecology","URL":"https://www.cambridge.org/core/books/seedling-ecology-and-evolution/seedling-recruitment-and-population-ecology/BDFFF2F1C5A90AE9288D4DD313D42960","editor":[{"family":"Leck","given":"Mary Allessio"},{"family":"Simpson","given":"Robert L."},{"family":"Parker","given":"V. Thomas"}],"author":[{"family":"Eriksson","given":"Ove"},{"family":"Ehrlén","given":"Johan"}],"accessed":{"date-parts":[["2026",4,17]]},"issued":{"date-parts":[["2008"]]}}}],"schema":"https://github.com/citation-style-language/schema/raw/master/csl-citation.json"} </w:instrText>
      </w:r>
      <w:r w:rsidR="007F225E" w:rsidRPr="000E379F">
        <w:rPr>
          <w:sz w:val="24"/>
          <w:szCs w:val="24"/>
        </w:rPr>
        <w:fldChar w:fldCharType="separate"/>
      </w:r>
      <w:r w:rsidR="00856679" w:rsidRPr="00856679">
        <w:rPr>
          <w:rFonts w:ascii="Aptos" w:hAnsi="Aptos"/>
          <w:sz w:val="24"/>
        </w:rPr>
        <w:t>(33)</w:t>
      </w:r>
      <w:r w:rsidR="007F225E" w:rsidRPr="000E379F">
        <w:rPr>
          <w:sz w:val="24"/>
          <w:szCs w:val="24"/>
        </w:rPr>
        <w:fldChar w:fldCharType="end"/>
      </w:r>
      <w:r w:rsidRPr="000E379F">
        <w:rPr>
          <w:sz w:val="24"/>
          <w:szCs w:val="24"/>
        </w:rPr>
        <w:t>. This stage is the most vulnerable of the plant life cycle, with the highest mortality rate primarily driven by drought and fungal infection</w:t>
      </w:r>
      <w:r w:rsidR="00A71557" w:rsidRPr="000E379F">
        <w:rPr>
          <w:sz w:val="24"/>
          <w:szCs w:val="24"/>
        </w:rPr>
        <w:t xml:space="preserve"> </w:t>
      </w:r>
      <w:r w:rsidR="00A71557" w:rsidRPr="000E379F">
        <w:rPr>
          <w:sz w:val="24"/>
          <w:szCs w:val="24"/>
        </w:rPr>
        <w:fldChar w:fldCharType="begin"/>
      </w:r>
      <w:r w:rsidR="00856679">
        <w:rPr>
          <w:sz w:val="24"/>
          <w:szCs w:val="24"/>
        </w:rPr>
        <w:instrText xml:space="preserve"> ADDIN ZOTERO_ITEM CSL_CITATION {"citationID":"hVnE8VYo","properties":{"formattedCitation":"(33)","plainCitation":"(33)","noteIndex":0},"citationItems":[{"id":828,"uris":["http://zotero.org/users/18438062/items/ZBTWH7QE"],"itemData":{"id":828,"type":"chapter","abstract":"IntroductionIn plant population ecology, recruitment refers to the process by which new individuals found a population or are added to an existing population. Although recruitment may refer to clonal offspring, by far the most common means of recruitment is by seedlings. Seedling recruitment includes three basic processes: seed germination, seedling survivorship, and seedling growth. Seedlings represent the interface between the seed and the developing plant, and as a transitional life cycle stage, it has been difficult to define unambiguously when a seedling stops being a seedling (Kitajima &amp;amp; Fenner, 2000). Population studies often define seedlings somewhat arbitrarily, implying also that population processes such as seedling recruitment may be assessed arbitrarily. Irrespective of the definition, it is clear that the seedling stage represents the most sensitive part of the plant life cycle (Harper, 1977; Silvertown &amp;amp; Charlesworth, 2001). Seedlings are usually small and vulnerable to various abiotic and biotic agents. They often have only a tiny supply of resources to consume before they must exploit external resources in competition with other plants. Thus, seedlings are commonly subject to the highest mortality rates of any stage in the plant life cycle.Seedling recruitment varies widely across species and communities. A stable population is maintained if one reproductive individual is replaced, on average, by one successfully recruited offspring. Therefore, we expect that there is a relationship between the life span of the plants and the temporal pattern of seedling recruitment.","container-title":"Seedling Ecology and Evolution","DOI":"10.1017/CBO9780511815133.013","ISBN":"978-0-521-69466-7","page":"239-254","publisher":"Cambridge University Press","publisher-place":"Cambridge","source":"Cambridge University Press","title":"Seedling recruitment and population ecology","URL":"https://www.cambridge.org/core/books/seedling-ecology-and-evolution/seedling-recruitment-and-population-ecology/BDFFF2F1C5A90AE9288D4DD313D42960","editor":[{"family":"Leck","given":"Mary Allessio"},{"family":"Simpson","given":"Robert L."},{"family":"Parker","given":"V. Thomas"}],"author":[{"family":"Eriksson","given":"Ove"},{"family":"Ehrlén","given":"Johan"}],"accessed":{"date-parts":[["2026",4,17]]},"issued":{"date-parts":[["2008"]]}}}],"schema":"https://github.com/citation-style-language/schema/raw/master/csl-citation.json"} </w:instrText>
      </w:r>
      <w:r w:rsidR="00A71557" w:rsidRPr="000E379F">
        <w:rPr>
          <w:sz w:val="24"/>
          <w:szCs w:val="24"/>
        </w:rPr>
        <w:fldChar w:fldCharType="separate"/>
      </w:r>
      <w:r w:rsidR="00856679" w:rsidRPr="00856679">
        <w:rPr>
          <w:rFonts w:ascii="Aptos" w:hAnsi="Aptos"/>
          <w:sz w:val="24"/>
        </w:rPr>
        <w:t>(33)</w:t>
      </w:r>
      <w:r w:rsidR="00A71557" w:rsidRPr="000E379F">
        <w:rPr>
          <w:sz w:val="24"/>
          <w:szCs w:val="24"/>
        </w:rPr>
        <w:fldChar w:fldCharType="end"/>
      </w:r>
      <w:r w:rsidRPr="000E379F">
        <w:rPr>
          <w:sz w:val="24"/>
          <w:szCs w:val="24"/>
        </w:rPr>
        <w:t xml:space="preserve">. Given the role of microbial communities in stress tolerance and disease suppression, the microbiome is well positioned to support seedling health and growth </w:t>
      </w:r>
      <w:r w:rsidR="00F87B54" w:rsidRPr="000E379F">
        <w:rPr>
          <w:sz w:val="24"/>
          <w:szCs w:val="24"/>
        </w:rPr>
        <w:fldChar w:fldCharType="begin"/>
      </w:r>
      <w:r w:rsidR="00D46A62">
        <w:rPr>
          <w:sz w:val="24"/>
          <w:szCs w:val="24"/>
        </w:rPr>
        <w:instrText xml:space="preserve"> ADDIN ZOTERO_ITEM CSL_CITATION {"citationID":"7qgyxXbb","properties":{"formattedCitation":"(14)","plainCitation":"(14)","noteIndex":0},"citationItems":[{"id":1046,"uris":["http://zotero.org/users/18438062/items/QSI2T76E"],"itemData":{"id":1046,"type":"article-journal","abstract":"Healthy plants host diverse but taxonomically structured communities of microorganisms, the plant microbiota, that colonize every accessible plant tissue. Plant-associated microbiomes confer fitness advantages to the plant host, including growth promotion, nutrient uptake, stress tolerance and resistance to pathogens. In this Review, we explore how plant microbiome research has unravelled the complex network of genetic, biochemical, physical and metabolic interactions among the plant, the associated microbial communities and the environment. We also discuss how those interactions shape the assembly of plant-associated microbiomes and modulate their beneficial traits, such as nutrient acquisition and plant health, in addition to highlighting knowledge gaps and future directions.","container-title":"Nature Reviews Microbiology","DOI":"10.1038/s41579-020-0412-1","ISSN":"1740-1534","issue":"11","journalAbbreviation":"Nat Rev Microbiol","language":"en","license":"2020 Springer Nature Limited","page":"607-621","publisher":"Nature Publishing Group","source":"www.nature.com","title":"Plant–microbiome interactions: from community assembly to plant health","title-short":"Plant–microbiome interactions","volume":"18","author":[{"family":"Trivedi","given":"Pankaj"},{"family":"Leach","given":"Jan E."},{"family":"Tringe","given":"Susannah G."},{"family":"Sa","given":"Tongmin"},{"family":"Singh","given":"Brajesh K."}],"issued":{"date-parts":[["2020",11]]}}}],"schema":"https://github.com/citation-style-language/schema/raw/master/csl-citation.json"} </w:instrText>
      </w:r>
      <w:r w:rsidR="00F87B54" w:rsidRPr="000E379F">
        <w:rPr>
          <w:sz w:val="24"/>
          <w:szCs w:val="24"/>
        </w:rPr>
        <w:fldChar w:fldCharType="separate"/>
      </w:r>
      <w:r w:rsidR="00D46A62" w:rsidRPr="00D46A62">
        <w:rPr>
          <w:rFonts w:ascii="Aptos" w:hAnsi="Aptos"/>
          <w:sz w:val="24"/>
        </w:rPr>
        <w:t>(14)</w:t>
      </w:r>
      <w:r w:rsidR="00F87B54" w:rsidRPr="000E379F">
        <w:rPr>
          <w:sz w:val="24"/>
          <w:szCs w:val="24"/>
        </w:rPr>
        <w:fldChar w:fldCharType="end"/>
      </w:r>
      <w:r w:rsidR="00F87B54" w:rsidRPr="000E379F">
        <w:rPr>
          <w:sz w:val="24"/>
          <w:szCs w:val="24"/>
        </w:rPr>
        <w:t>.</w:t>
      </w:r>
      <w:r w:rsidRPr="000E379F">
        <w:rPr>
          <w:sz w:val="24"/>
          <w:szCs w:val="24"/>
        </w:rPr>
        <w:t xml:space="preserve"> </w:t>
      </w:r>
    </w:p>
    <w:p w14:paraId="3785ED6A" w14:textId="7C771CE1" w:rsidR="00935983" w:rsidRPr="000E379F" w:rsidRDefault="004E1129" w:rsidP="00EB0717">
      <w:pPr>
        <w:spacing w:line="360" w:lineRule="auto"/>
        <w:rPr>
          <w:sz w:val="24"/>
          <w:szCs w:val="24"/>
        </w:rPr>
      </w:pPr>
      <w:r w:rsidRPr="000E379F">
        <w:rPr>
          <w:sz w:val="24"/>
          <w:szCs w:val="24"/>
        </w:rPr>
        <w:t xml:space="preserve">Definitions of the seedling stage vary, but has been defined as the period from radicle emergence to the onset of photosynthetic growth, marked by the first true leaf </w:t>
      </w:r>
      <w:r w:rsidR="00F87B54" w:rsidRPr="000E379F">
        <w:rPr>
          <w:sz w:val="24"/>
          <w:szCs w:val="24"/>
        </w:rPr>
        <w:fldChar w:fldCharType="begin"/>
      </w:r>
      <w:r w:rsidR="00856679">
        <w:rPr>
          <w:sz w:val="24"/>
          <w:szCs w:val="24"/>
        </w:rPr>
        <w:instrText xml:space="preserve"> ADDIN ZOTERO_ITEM CSL_CITATION {"citationID":"KlqkRq1S","properties":{"formattedCitation":"(34)","plainCitation":"(34)","noteIndex":0},"citationItems":[{"id":825,"uris":["http://zotero.org/users/18438062/items/YK7BQVBE"],"itemData":{"id":825,"type":"article-journal","abstract":"Ecologists have worked to ascribe function to the variation found in plant populations, communities and ecosystems across environments for at least the past century. The vast body of research in functional ecology has drastically improved understanding of how individuals respond to their environment, communities are assembled and ecosystems function. However, with limited exceptions, few studies have quantified differences in plant function during the earliest stages of the plant life cycle, and fewer have tested how this early variability shapes populations, communities and ecosystems. Drawing from the literature and our collective experience, we describe the current state of knowledge in seedling functional ecology and provide examples of how this subdiscipline can enrich our fundamental understanding of plant function across levels of organisation. To inspire progressive work in this area, we also outline key considerations involved in seedling functional research (who, what, when, where and how to measure seedling traits) and identify remaining challenges and gaps in understanding around methodological approaches. Within this conceptual synthesis, we highlight three critical areas in seedling ecology for future research to target. First, given wide variation in the definition of a ‘seedling’, we provide a standard definition based on seed reserve dependence while emphasising the need to measure ontogenetic variation more clearly both within and following the seedling stage. Second, studies demonstrate that seedlings can be studied in multiple media (e.g. soil, agar, filter paper) and conditions (e.g. field, greenhouse, laboratory). We recommend that researchers select methods based on explicit goals, yet follow standard guidelines to reduce methodological noise across studies. Third, research is critically needed to assess the implications of different methodologies on trait measurement and compatibility across studies. By highlighting the importance of seedling functional ecology and suggesting pathways to address key challenges, we aim to inspire future research that generates useful and comparable data on seedling functional ecology. This work is critical to explain variation within and among populations, communities and ecosystems and integrate this most vulnerable stage of plant life into ecological frameworks.","container-title":"Methods in Ecology and Evolution","DOI":"10.1111/2041-210X.14288","ISSN":"2041-210X","issue":"3","language":"en","license":"© 2024 The Authors. Methods in Ecology and Evolution published by John Wiley &amp; Sons Ltd on behalf of British Ecological Society. This article has been contributed to by U.S. Government employees and their work is in the public domain in the USA.","note":"_eprint: https://besjournals.onlinelibrary.wiley.com/doi/pdf/10.1111/2041-210X.14288","page":"464-476","source":"Wiley Online Library","title":"Facilitating comparable research in seedling functional ecology","volume":"15","author":[{"family":"Winkler","given":"Daniel E."},{"family":"Garbowski","given":"Magda"},{"family":"Kožić","given":"Kevin"},{"family":"Ladouceur","given":"Emma"},{"family":"Larson","given":"Julie"},{"family":"Martin","given":"Sarah"},{"family":"Rosche","given":"Christoph"},{"family":"Roscher","given":"Christiane"},{"family":"Slate","given":"Mandy L."},{"family":"Korell","given":"Lotte"}],"issued":{"date-parts":[["2024"]]}}}],"schema":"https://github.com/citation-style-language/schema/raw/master/csl-citation.json"} </w:instrText>
      </w:r>
      <w:r w:rsidR="00F87B54" w:rsidRPr="000E379F">
        <w:rPr>
          <w:sz w:val="24"/>
          <w:szCs w:val="24"/>
        </w:rPr>
        <w:fldChar w:fldCharType="separate"/>
      </w:r>
      <w:r w:rsidR="00856679" w:rsidRPr="00856679">
        <w:rPr>
          <w:rFonts w:ascii="Aptos" w:hAnsi="Aptos"/>
          <w:sz w:val="24"/>
        </w:rPr>
        <w:t>(34)</w:t>
      </w:r>
      <w:r w:rsidR="00F87B54" w:rsidRPr="000E379F">
        <w:rPr>
          <w:sz w:val="24"/>
          <w:szCs w:val="24"/>
        </w:rPr>
        <w:fldChar w:fldCharType="end"/>
      </w:r>
      <w:r w:rsidRPr="000E379F">
        <w:rPr>
          <w:sz w:val="24"/>
          <w:szCs w:val="24"/>
        </w:rPr>
        <w:t>. Its duration differs across species, typically lasting 1–2 weeks in fast-growing plants and up to 3–4 weeks in slower-developing species</w:t>
      </w:r>
      <w:r w:rsidR="00935983" w:rsidRPr="000E379F">
        <w:rPr>
          <w:sz w:val="24"/>
          <w:szCs w:val="24"/>
        </w:rPr>
        <w:t xml:space="preserve"> </w:t>
      </w:r>
      <w:r w:rsidR="00935983" w:rsidRPr="000E379F">
        <w:rPr>
          <w:sz w:val="24"/>
          <w:szCs w:val="24"/>
        </w:rPr>
        <w:fldChar w:fldCharType="begin"/>
      </w:r>
      <w:r w:rsidR="00856679">
        <w:rPr>
          <w:sz w:val="24"/>
          <w:szCs w:val="24"/>
        </w:rPr>
        <w:instrText xml:space="preserve"> ADDIN ZOTERO_ITEM CSL_CITATION {"citationID":"jAenkEUr","properties":{"formattedCitation":"(35,36)","plainCitation":"(35,36)","noteIndex":0},"citationItems":[{"id":1032,"uris":["http://zotero.org/users/18438062/items/EBKLT2L7"],"itemData":{"id":1032,"type":"article-journal","abstract":"Monitoring plant growth is crucial for cultivation management. Agronomists can assess the health status of lettuce seedlings based on monitoring results to implement relevant management measures for improving the quality and yield of lettuce seedlings. This study developed a non-destructive, high-throughput growth monitoring method suitable for large-scale assessment of lettuce seedling quality in nurseries. The method utilizes a plant high-throughput phenotyping platform to acquire 10-day time-series imagery data. An Mask2Former network model enhanced by multidimensional collaborative attention mechanism, combined with sliding window and morphological operations, achieves precise recognition and localization of seedling trays, varieties, and individual seedling plants in a progressive manner. Based on individual seedling localization and segmentation results, the method estimates emergence numbers and rates for each variety, and further achieves instance segmentation and counting of individual seedling leaves, innovatively constructing leaf segmentation results of different varieties across the entire seedling tray. Applied to time-series images, the method automatically monitored seedling emergence changes and growth trends for 1,086 lettuce varieties. In monitoring these varieties, the method achieved a coefficient of determination (R2) of 0.96 for emergence number estimation. The extraction of all six key phenotypic parameters demonstrated exceptionally high correlations: projected area, projected perimeter, convex hull area, and convex hull perimeter all showed R2 above 0.99, while leaf compactness R2 was 0.9698, and leaf count R2 was 0.91. Results demonstrate that this high-throughput, reliable method can effectively monitor the growth status of large-scale lettuce seedlings and provide technical support for lettuce nursery quality assessment.","container-title":"Computers and Electronics in Agriculture","DOI":"10.1016/j.compag.2024.109681","ISSN":"0168-1699","journalAbbreviation":"Computers and Electronics in Agriculture","page":"109681","source":"ScienceDirect","title":"A high-throughput method for monitoring growth of lettuce seedlings in greenhouses based on enhanced Mask2Former","volume":"227","author":[{"family":"Wei","given":"Xiao"},{"family":"Zhao","given":"Yue"},{"family":"Lu","given":"Xianju"},{"family":"Zhang","given":"Minggang"},{"family":"Du","given":"Jianjun"},{"family":"Guo","given":"Xinyu"},{"family":"Zhao","given":"Chunjiang"}],"issued":{"date-parts":[["2024",12,1]]}}},{"id":1035,"uris":["http://zotero.org/users/18438062/items/WRQSTY5M"],"itemData":{"id":1035,"type":"article-journal","abstract":"Delayed transplantation frequently occurs in mechanically transplanted rice in China, leading to a significant reduction in grain yield. Thus, determining how to compensate grain yield loss is crucial for improving rice cultivation technology. A field experiment was conducted to investigate the effects of cultivation density and seedling age on agronomic traits and grain yield of mechanically transplanted rice. With increasing seedling age, rice tiller number, pre-anthesis dry matter accumulation, remobilization efficiency and contribution to grain yield, as well as post-anthesis photosynthesis amount decreased, causing reductions in the number of effective panicles, the total number of grains per panicle, the sink capacity per tiller, and grain yield. In rice transplanted at 30- and 35-day seedling ages, increasing cultivation density significantly enhanced the number of effective panicles and grain yield. Additionally, there existed strong, positive correlations between sink capacity per tiller and pre-anthesis dry matter remobilization efficiency and pre-anthesis dry matter contribution to grain yield. We conclude that in addition to cultivation density, enhancing the amount of pre-anthesis dry matter and the remobilization efficiency could be feasible for mitigating grain yield loss caused by delayed transplantation.","container-title":"Scientific Reports","DOI":"10.1038/s41598-017-14672-7","ISSN":"2045-2322","issue":"1","journalAbbreviation":"Sci Rep","language":"en","license":"2017 The Author(s)","page":"14072","publisher":"Nature Publishing Group","source":"www.nature.com","title":"Effects of seedling age and cultivation density on agronomic characteristics and grain yield of mechanically transplanted rice","volume":"7","author":[{"family":"Liu","given":"Qihua"},{"family":"Zhou","given":"Xuebiao"},{"family":"Li","given":"Jingling"},{"family":"Xin","given":"Caiyun"}],"issued":{"date-parts":[["2017",10,26]]}}}],"schema":"https://github.com/citation-style-language/schema/raw/master/csl-citation.json"} </w:instrText>
      </w:r>
      <w:r w:rsidR="00935983" w:rsidRPr="000E379F">
        <w:rPr>
          <w:sz w:val="24"/>
          <w:szCs w:val="24"/>
        </w:rPr>
        <w:fldChar w:fldCharType="separate"/>
      </w:r>
      <w:r w:rsidR="00856679" w:rsidRPr="00856679">
        <w:rPr>
          <w:rFonts w:ascii="Aptos" w:hAnsi="Aptos"/>
          <w:sz w:val="24"/>
        </w:rPr>
        <w:t>(35,36)</w:t>
      </w:r>
      <w:r w:rsidR="00935983" w:rsidRPr="000E379F">
        <w:rPr>
          <w:sz w:val="24"/>
          <w:szCs w:val="24"/>
        </w:rPr>
        <w:fldChar w:fldCharType="end"/>
      </w:r>
      <w:r w:rsidR="00935983" w:rsidRPr="000E379F">
        <w:rPr>
          <w:sz w:val="24"/>
          <w:szCs w:val="24"/>
        </w:rPr>
        <w:t xml:space="preserve">. </w:t>
      </w:r>
    </w:p>
    <w:p w14:paraId="7D5F947E" w14:textId="5E8E89E1" w:rsidR="002145A9" w:rsidRPr="000E379F" w:rsidRDefault="004E1129" w:rsidP="00EB0717">
      <w:pPr>
        <w:spacing w:line="360" w:lineRule="auto"/>
        <w:rPr>
          <w:sz w:val="24"/>
          <w:szCs w:val="24"/>
        </w:rPr>
      </w:pPr>
      <w:r w:rsidRPr="000E379F">
        <w:rPr>
          <w:sz w:val="24"/>
          <w:szCs w:val="24"/>
        </w:rPr>
        <w:t xml:space="preserve">Seedlings are particularly susceptible to microbial colonisation, making early microbial interactions highly influential </w:t>
      </w:r>
      <w:r w:rsidR="00935983" w:rsidRPr="000E379F">
        <w:rPr>
          <w:sz w:val="24"/>
          <w:szCs w:val="24"/>
        </w:rPr>
        <w:fldChar w:fldCharType="begin"/>
      </w:r>
      <w:r w:rsidR="00856679">
        <w:rPr>
          <w:sz w:val="24"/>
          <w:szCs w:val="24"/>
        </w:rPr>
        <w:instrText xml:space="preserve"> ADDIN ZOTERO_ITEM CSL_CITATION {"citationID":"TkXwDGiz","properties":{"formattedCitation":"(37)","plainCitation":"(37)","noteIndex":0},"citationItems":[{"id":968,"uris":["http://zotero.org/users/18438062/items/JEKUW3AD"],"itemData":{"id":968,"type":"article-journal","abstract":"Microbes form close associations with host plants including rice as both surface (epiphytes) and internal (endophytes) inhabitants. Yet despite rice being one of the most important cereal crops agriculturally and economically, knowledge of its microbiome, particularly core inhabitants and any functional properties bestowed is limited. In this study, the microbiome in rice seedlings derived directly from seeds was identified, characterized and compared to the microbiome of the seed. Rice seeds were sourced from two different locations in Arkansas, USA of two different rice genotypes (Katy, M202) from two different harvest years (2013, 2014). Seeds were planted in sterile media and bacterial as well as fungal communities were identified through 16S and ITS sequencing, respectively, for four seedling compartments (root surface, root endosphere, shoot surface, shoot endosphere). Overall, 966 bacterial and 280 fungal ASVs were found in seedlings. Greater abundance and diversity were detected for the microbiome associated with roots compared to shoots and with more epiphytes than endophytes. The seedling compartments were the driving factor for microbial community composition rather than other factors such as rice genotype, location and harvest year. Comparison with datasets from seeds revealed that 91 (out of 296) bacterial and 11 (out of 341) fungal ASVs were shared with seedlings with the majority being retained within root tissues. Core bacterial and fungal microbiome shared across seedling samples were identified. Core bacteria genera identified in this study such as Rhizobium, Pantoea, Sphingomonas and Paenibacillus have been reported as plant growth promoting bacteria while core fungi such as Pleosporales, Alternaria and Occultifur have potential as biocontrol agents.","container-title":"Frontiers in Microbiology","DOI":"10.3389/fmicb.2020.559728","ISSN":"1664-302X","journalAbbreviation":"Front. Microbiol.","language":"English","publisher":"Frontiers","source":"Frontiers","title":"Dynamic Changes in the Microbiome of Rice During Shoot and Root Growth Derived From Seeds","URL":"https://www.frontiersin.org/journals/microbiology/articles/10.3389/fmicb.2020.559728/full","volume":"11","author":[{"family":"Wang","given":"Mengying"},{"family":"Eyre","given":"Alexander W."},{"family":"Thon","given":"Michael R."},{"family":"Oh","given":"Yeonyee"},{"family":"Dean","given":"Ralph A."}],"accessed":{"date-parts":[["2026",4,21]]},"issued":{"date-parts":[["2020",9,8]]}}}],"schema":"https://github.com/citation-style-language/schema/raw/master/csl-citation.json"} </w:instrText>
      </w:r>
      <w:r w:rsidR="00935983" w:rsidRPr="000E379F">
        <w:rPr>
          <w:sz w:val="24"/>
          <w:szCs w:val="24"/>
        </w:rPr>
        <w:fldChar w:fldCharType="separate"/>
      </w:r>
      <w:r w:rsidR="00856679" w:rsidRPr="00856679">
        <w:rPr>
          <w:rFonts w:ascii="Aptos" w:hAnsi="Aptos"/>
          <w:sz w:val="24"/>
        </w:rPr>
        <w:t>(37)</w:t>
      </w:r>
      <w:r w:rsidR="00935983" w:rsidRPr="000E379F">
        <w:rPr>
          <w:sz w:val="24"/>
          <w:szCs w:val="24"/>
        </w:rPr>
        <w:fldChar w:fldCharType="end"/>
      </w:r>
      <w:r w:rsidR="00935983" w:rsidRPr="000E379F">
        <w:rPr>
          <w:sz w:val="24"/>
          <w:szCs w:val="24"/>
        </w:rPr>
        <w:t>.</w:t>
      </w:r>
      <w:r w:rsidRPr="000E379F">
        <w:rPr>
          <w:sz w:val="24"/>
          <w:szCs w:val="24"/>
        </w:rPr>
        <w:t xml:space="preserve"> The order and timing of microbial arrival can lead to priority effects, where early colonisers shape the establishment of subsequent community members </w:t>
      </w:r>
      <w:r w:rsidR="00935983" w:rsidRPr="000E379F">
        <w:rPr>
          <w:sz w:val="24"/>
          <w:szCs w:val="24"/>
        </w:rPr>
        <w:fldChar w:fldCharType="begin"/>
      </w:r>
      <w:r w:rsidR="00856679">
        <w:rPr>
          <w:sz w:val="24"/>
          <w:szCs w:val="24"/>
        </w:rPr>
        <w:instrText xml:space="preserve"> ADDIN ZOTERO_ITEM CSL_CITATION {"citationID":"1H4EEhd6","properties":{"formattedCitation":"(38)","plainCitation":"(38)","noteIndex":0},"citationItems":[{"id":997,"uris":["http://zotero.org/users/18438062/items/Q3TQ7Y3R"],"itemData":{"id":997,"type":"article-journal","abstract":"Multicellular organisms, including plants, are colonized by microorganisms, some of which are beneficial to growth and health. The assembly rules for establishing plant microbiota are not well understood, and neither is the extent to which their members interact. We conducted drop-out and late introduction experiments by inoculating Arabidopsis thaliana with synthetic communities from a resource of 62</w:instrText>
      </w:r>
      <w:r w:rsidR="00856679">
        <w:rPr>
          <w:rFonts w:ascii="Arial" w:hAnsi="Arial" w:cs="Arial"/>
          <w:sz w:val="24"/>
          <w:szCs w:val="24"/>
        </w:rPr>
        <w:instrText> </w:instrText>
      </w:r>
      <w:r w:rsidR="00856679">
        <w:rPr>
          <w:sz w:val="24"/>
          <w:szCs w:val="24"/>
        </w:rPr>
        <w:instrText xml:space="preserve">native bacterial strains to test how arrival order shapes community structure. As a read-out we tracked the relative abundance of all strains in the phyllosphere of individual plants. Our results showed that community assembly is historically contingent and subject to priority effects. Missing strains could, to various degrees, invade an already established microbiota, which was itself resistant and remained largely unaffected by latecomers. Additionally, our results indicate that individual strains of Proteobacteria (Sphingomonas, Rhizobium) and Actinobacteria (Microbacterium, Rhodococcus) have the greatest potential to affect community structure as keystone species.","container-title":"Nature Ecology &amp; Evolution","DOI":"10.1038/s41559-019-0994-z","ISSN":"2397-334X","issue":"10","journalAbbreviation":"Nat Ecol Evol","language":"eng","page":"1445-1454","PMID":"31558832","PMCID":"PMC6774761","source":"PubMed","title":"Synthetic microbiota reveal priority effects and keystone strains in the Arabidopsis phyllosphere","volume":"3","author":[{"family":"Carlström","given":"Charlotte I."},{"family":"Field","given":"Christopher M."},{"family":"Bortfeld-Miller","given":"Miriam"},{"family":"Müller","given":"Barbara"},{"family":"Sunagawa","given":"Shinichi"},{"family":"Vorholt","given":"Julia A."}],"issued":{"date-parts":[["2019",10]]}}}],"schema":"https://github.com/citation-style-language/schema/raw/master/csl-citation.json"} </w:instrText>
      </w:r>
      <w:r w:rsidR="00935983" w:rsidRPr="000E379F">
        <w:rPr>
          <w:sz w:val="24"/>
          <w:szCs w:val="24"/>
        </w:rPr>
        <w:fldChar w:fldCharType="separate"/>
      </w:r>
      <w:r w:rsidR="00856679" w:rsidRPr="00856679">
        <w:rPr>
          <w:rFonts w:ascii="Aptos" w:hAnsi="Aptos"/>
          <w:sz w:val="24"/>
        </w:rPr>
        <w:t>(38)</w:t>
      </w:r>
      <w:r w:rsidR="00935983" w:rsidRPr="000E379F">
        <w:rPr>
          <w:sz w:val="24"/>
          <w:szCs w:val="24"/>
        </w:rPr>
        <w:fldChar w:fldCharType="end"/>
      </w:r>
      <w:r w:rsidR="00935983" w:rsidRPr="000E379F">
        <w:rPr>
          <w:sz w:val="24"/>
          <w:szCs w:val="24"/>
        </w:rPr>
        <w:t>.</w:t>
      </w:r>
      <w:r w:rsidRPr="000E379F">
        <w:rPr>
          <w:sz w:val="24"/>
          <w:szCs w:val="24"/>
        </w:rPr>
        <w:t xml:space="preserve"> Early colonisers can modify the local environment by producing beneficial metabolites or antimicrobial compounds, influencing community composition and function</w:t>
      </w:r>
      <w:r w:rsidR="00935983" w:rsidRPr="000E379F">
        <w:rPr>
          <w:sz w:val="24"/>
          <w:szCs w:val="24"/>
        </w:rPr>
        <w:t xml:space="preserve"> </w:t>
      </w:r>
      <w:r w:rsidR="00935983" w:rsidRPr="000E379F">
        <w:rPr>
          <w:sz w:val="24"/>
          <w:szCs w:val="24"/>
        </w:rPr>
        <w:fldChar w:fldCharType="begin"/>
      </w:r>
      <w:r w:rsidR="00856679">
        <w:rPr>
          <w:sz w:val="24"/>
          <w:szCs w:val="24"/>
        </w:rPr>
        <w:instrText xml:space="preserve"> ADDIN ZOTERO_ITEM CSL_CITATION {"citationID":"ek8tWXxJ","properties":{"formattedCitation":"(37)","plainCitation":"(37)","noteIndex":0},"citationItems":[{"id":968,"uris":["http://zotero.org/users/18438062/items/JEKUW3AD"],"itemData":{"id":968,"type":"article-journal","abstract":"Microbes form close associations with host plants including rice as both surface (epiphytes) and internal (endophytes) inhabitants. Yet despite rice being one of the most important cereal crops agriculturally and economically, knowledge of its microbiome, particularly core inhabitants and any functional properties bestowed is limited. In this study, the microbiome in rice seedlings derived directly from seeds was identified, characterized and compared to the microbiome of the seed. Rice seeds were sourced from two different locations in Arkansas, USA of two different rice genotypes (Katy, M202) from two different harvest years (2013, 2014). Seeds were planted in sterile media and bacterial as well as fungal communities were identified through 16S and ITS sequencing, respectively, for four seedling compartments (root surface, root endosphere, shoot surface, shoot endosphere). Overall, 966 bacterial and 280 fungal ASVs were found in seedlings. Greater abundance and diversity were detected for the microbiome associated with roots compared to shoots and with more epiphytes than endophytes. The seedling compartments were the driving factor for microbial community composition rather than other factors such as rice genotype, location and harvest year. Comparison with datasets from seeds revealed that 91 (out of 296) bacterial and 11 (out of 341) fungal ASVs were shared with seedlings with the majority being retained within root tissues. Core bacterial and fungal microbiome shared across seedling samples were identified. Core bacteria genera identified in this study such as Rhizobium, Pantoea, Sphingomonas and Paenibacillus have been reported as plant growth promoting bacteria while core fungi such as Pleosporales, Alternaria and Occultifur have potential as biocontrol agents.","container-title":"Frontiers in Microbiology","DOI":"10.3389/fmicb.2020.559728","ISSN":"1664-302X","journalAbbreviation":"Front. Microbiol.","language":"English","publisher":"Frontiers","source":"Frontiers","title":"Dynamic Changes in the Microbiome of Rice During Shoot and Root Growth Derived From Seeds","URL":"https://www.frontiersin.org/journals/microbiology/articles/10.3389/fmicb.2020.559728/full","volume":"11","author":[{"family":"Wang","given":"Mengying"},{"family":"Eyre","given":"Alexander W."},{"family":"Thon","given":"Michael R."},{"family":"Oh","given":"Yeonyee"},{"family":"Dean","given":"Ralph A."}],"accessed":{"date-parts":[["2026",4,21]]},"issued":{"date-parts":[["2020",9,8]]}}}],"schema":"https://github.com/citation-style-language/schema/raw/master/csl-citation.json"} </w:instrText>
      </w:r>
      <w:r w:rsidR="00935983" w:rsidRPr="000E379F">
        <w:rPr>
          <w:sz w:val="24"/>
          <w:szCs w:val="24"/>
        </w:rPr>
        <w:fldChar w:fldCharType="separate"/>
      </w:r>
      <w:r w:rsidR="00856679" w:rsidRPr="00856679">
        <w:rPr>
          <w:rFonts w:ascii="Aptos" w:hAnsi="Aptos"/>
          <w:sz w:val="24"/>
        </w:rPr>
        <w:t>(37)</w:t>
      </w:r>
      <w:r w:rsidR="00935983" w:rsidRPr="000E379F">
        <w:rPr>
          <w:sz w:val="24"/>
          <w:szCs w:val="24"/>
        </w:rPr>
        <w:fldChar w:fldCharType="end"/>
      </w:r>
      <w:r w:rsidR="00935983" w:rsidRPr="000E379F">
        <w:rPr>
          <w:sz w:val="24"/>
          <w:szCs w:val="24"/>
        </w:rPr>
        <w:t xml:space="preserve">. </w:t>
      </w:r>
      <w:r w:rsidRPr="000E379F">
        <w:rPr>
          <w:sz w:val="24"/>
          <w:szCs w:val="24"/>
        </w:rPr>
        <w:t xml:space="preserve">For example, </w:t>
      </w:r>
      <w:r w:rsidRPr="000E379F">
        <w:rPr>
          <w:i/>
          <w:iCs/>
          <w:sz w:val="24"/>
          <w:szCs w:val="24"/>
        </w:rPr>
        <w:t xml:space="preserve">Pseudomonas </w:t>
      </w:r>
      <w:proofErr w:type="spellStart"/>
      <w:r w:rsidRPr="000E379F">
        <w:rPr>
          <w:i/>
          <w:iCs/>
          <w:sz w:val="24"/>
          <w:szCs w:val="24"/>
        </w:rPr>
        <w:t>syringae</w:t>
      </w:r>
      <w:proofErr w:type="spellEnd"/>
      <w:r w:rsidRPr="000E379F">
        <w:rPr>
          <w:i/>
          <w:iCs/>
          <w:sz w:val="24"/>
          <w:szCs w:val="24"/>
        </w:rPr>
        <w:t xml:space="preserve"> </w:t>
      </w:r>
      <w:r w:rsidRPr="000E379F">
        <w:rPr>
          <w:sz w:val="24"/>
          <w:szCs w:val="24"/>
        </w:rPr>
        <w:t>can suppress plant immunity, weakening plant defences and facilitating subsequent colonisation</w:t>
      </w:r>
      <w:r w:rsidR="00640103" w:rsidRPr="000E379F">
        <w:rPr>
          <w:sz w:val="24"/>
          <w:szCs w:val="24"/>
        </w:rPr>
        <w:t xml:space="preserve"> </w:t>
      </w:r>
      <w:r w:rsidR="00640103" w:rsidRPr="000E379F">
        <w:rPr>
          <w:sz w:val="24"/>
          <w:szCs w:val="24"/>
        </w:rPr>
        <w:fldChar w:fldCharType="begin"/>
      </w:r>
      <w:r w:rsidR="00856679">
        <w:rPr>
          <w:sz w:val="24"/>
          <w:szCs w:val="24"/>
        </w:rPr>
        <w:instrText xml:space="preserve"> ADDIN ZOTERO_ITEM CSL_CITATION {"citationID":"bdafAnkT","properties":{"formattedCitation":"(39)","plainCitation":"(39)","noteIndex":0},"citationItems":[{"id":1020,"uris":["http://zotero.org/users/18438062/items/DRH3CBLL"],"itemData":{"id":1020,"type":"article-journal","abstract":"Many bacterial pathogens inject a cocktail of effector proteins into host cells through type III secretion systems. These effectors act in concert to modulate host physiology and immune signaling, thereby promoting pathogenicity. In search for additional Pseudomonas syringae effectors in suppressing plant innate immunity triggered by pathogen or microbe-associated molecular patterns (PAMPs/MAMPs), we identified P. syringae tomato DC3000 effector HopF2 as a potent suppressor of early immune response gene transcription and MAP kinase (MAPK) signaling activated by multiple MAMPs, including bacterial flagellin, elongation factor Tu, peptidoglycan, lipopolysaccharide and HrpZ1 harpin, and fungal chitin. The conserved surface-exposed residues of HopF2 are essential for its MAMP suppression activity. HopF2 is targeted to the plant plasma membrane through a putative myristoylation site, and the membrane association appears to be required for its MAMP suppression function. Expression of HopF2 in plants potently diminished the flagellin-induced phosphorylation of BIK1, a plasma membrane-associated cytoplasmic kinase, which is rapidly phosphorylated within one minute upon flagellin perception. Thus, HopF2 likely intercepts MAMP signaling at the plasma membrane immediately upon signal perception. Consistent with the potent suppression function of multiple MAMP signaling, expression of HopF2 in transgenic plants compromised plant nonhost immunity to bacteria P. syringae pv. phaseolicola, and plant immunity to a necrotrophic fungal pathogen Botrytis cinerea.","container-title":"Molecular plant-microbe interactions : MPMI","DOI":"10.1094/MPMI-07-10-0150","ISSN":"0894-0282","issue":"5","journalAbbreviation":"Mol Plant Microbe Interact","page":"585-593","PMID":"21198360","PMCID":"PMC3071429","source":"PubMed Central","title":"Bacterial effector HopF2 suppresses Arabidopsis innate immunity at the plasma membrane","volume":"24","author":[{"family":"Wu","given":"Shujing"},{"family":"Lu","given":"Dongping"},{"family":"Kabbage","given":"Mehdi"},{"family":"Wei","given":"Hai-Lei"},{"family":"Swingle","given":"Bryan"},{"family":"Records","given":"Angela R."},{"family":"Dickman","given":"Martin"},{"family":"He","given":"Ping"},{"family":"Shan","given":"Libo"}],"issued":{"date-parts":[["2011",5]]}}}],"schema":"https://github.com/citation-style-language/schema/raw/master/csl-citation.json"} </w:instrText>
      </w:r>
      <w:r w:rsidR="00640103" w:rsidRPr="000E379F">
        <w:rPr>
          <w:sz w:val="24"/>
          <w:szCs w:val="24"/>
        </w:rPr>
        <w:fldChar w:fldCharType="separate"/>
      </w:r>
      <w:r w:rsidR="00856679" w:rsidRPr="00856679">
        <w:rPr>
          <w:rFonts w:ascii="Aptos" w:hAnsi="Aptos"/>
          <w:sz w:val="24"/>
        </w:rPr>
        <w:t>(39)</w:t>
      </w:r>
      <w:r w:rsidR="00640103" w:rsidRPr="000E379F">
        <w:rPr>
          <w:sz w:val="24"/>
          <w:szCs w:val="24"/>
        </w:rPr>
        <w:fldChar w:fldCharType="end"/>
      </w:r>
      <w:r w:rsidR="00640103" w:rsidRPr="000E379F">
        <w:rPr>
          <w:sz w:val="24"/>
          <w:szCs w:val="24"/>
        </w:rPr>
        <w:t>.</w:t>
      </w:r>
      <w:r w:rsidRPr="000E379F">
        <w:rPr>
          <w:sz w:val="24"/>
          <w:szCs w:val="24"/>
        </w:rPr>
        <w:t xml:space="preserve"> However, much of this evidence comes from simplified experimental systems, </w:t>
      </w:r>
      <w:r w:rsidR="00F0129F" w:rsidRPr="000E379F">
        <w:rPr>
          <w:sz w:val="24"/>
          <w:szCs w:val="24"/>
        </w:rPr>
        <w:t>whose</w:t>
      </w:r>
      <w:r w:rsidRPr="000E379F">
        <w:rPr>
          <w:sz w:val="24"/>
          <w:szCs w:val="24"/>
        </w:rPr>
        <w:t xml:space="preserve"> relevance to natural communities remains uncertain </w:t>
      </w:r>
      <w:r w:rsidR="00640103" w:rsidRPr="000E379F">
        <w:rPr>
          <w:sz w:val="24"/>
          <w:szCs w:val="24"/>
        </w:rPr>
        <w:fldChar w:fldCharType="begin"/>
      </w:r>
      <w:r w:rsidR="00856679">
        <w:rPr>
          <w:sz w:val="24"/>
          <w:szCs w:val="24"/>
        </w:rPr>
        <w:instrText xml:space="preserve"> ADDIN ZOTERO_ITEM CSL_CITATION {"citationID":"G4Q7uk6Q","properties":{"formattedCitation":"(40)","plainCitation":"(40)","noteIndex":0},"citationItems":[{"id":1000,"uris":["http://zotero.org/users/18438062/items/QX9M2YZT"],"itemData":{"id":1000,"type":"article-journal","abstract":"Advances in next-generation sequencing have enabled the widespread measurement of microbiome composition across systems and over the course of microbiome assembly. Despite substantial progress in understanding the deterministic drivers of community composition, the role of historical contingency remains poorly understood. The establishment of new species in a community can depend on the order and/or timing of their arrival, a phenomenon known as a priority effect. Here, we review the mechanisms of priority effects and evidence for their importance in microbial communities inhabiting a range of environments, including the mammalian gut, the plant phyllosphere and rhizosphere, soil, freshwaters and oceans. We describe approaches for the direct testing and prediction of priority effects in complex microbial communities and illustrate these with re-analysis of publicly available plant and animal microbiome datasets. Finally, we discuss the shared principles that emerge across study systems, focusing on eco-evolutionary dynamics and the importance of scale. Overall, we argue that predicting when and how current community state impacts the success of newly arriving microbial taxa is crucial for the management of microbiomes to sustain ecological function and host health. We conclude by discussing outstanding conceptual and practical challenges that are faced when measuring priority effects in microbiomes.","container-title":"Nature Reviews Microbiology","DOI":"10.1038/s41579-021-00604-w","ISSN":"1740-1534","issue":"2","journalAbbreviation":"Nat Rev Microbiol","language":"en","license":"2021 Springer Nature Limited","page":"109-121","publisher":"Nature Publishing Group","source":"www.nature.com","title":"Priority effects in microbiome assembly","volume":"20","author":[{"family":"Debray","given":"Reena"},{"family":"Herbert","given":"Robin A."},{"family":"Jaffe","given":"Alexander L."},{"family":"Crits-Christoph","given":"Alexander"},{"family":"Power","given":"Mary E."},{"family":"Koskella","given":"Britt"}],"issued":{"date-parts":[["2022",2]]}}}],"schema":"https://github.com/citation-style-language/schema/raw/master/csl-citation.json"} </w:instrText>
      </w:r>
      <w:r w:rsidR="00640103" w:rsidRPr="000E379F">
        <w:rPr>
          <w:sz w:val="24"/>
          <w:szCs w:val="24"/>
        </w:rPr>
        <w:fldChar w:fldCharType="separate"/>
      </w:r>
      <w:r w:rsidR="00856679" w:rsidRPr="00856679">
        <w:rPr>
          <w:rFonts w:ascii="Aptos" w:hAnsi="Aptos"/>
          <w:sz w:val="24"/>
        </w:rPr>
        <w:t>(40)</w:t>
      </w:r>
      <w:r w:rsidR="00640103" w:rsidRPr="000E379F">
        <w:rPr>
          <w:sz w:val="24"/>
          <w:szCs w:val="24"/>
        </w:rPr>
        <w:fldChar w:fldCharType="end"/>
      </w:r>
      <w:r w:rsidR="00640103" w:rsidRPr="000E379F">
        <w:rPr>
          <w:sz w:val="24"/>
          <w:szCs w:val="24"/>
        </w:rPr>
        <w:t>.</w:t>
      </w:r>
      <w:r w:rsidRPr="000E379F">
        <w:rPr>
          <w:sz w:val="24"/>
          <w:szCs w:val="24"/>
        </w:rPr>
        <w:t xml:space="preserve"> Microbial exposure at the seedling stage can have lasting effects on the mature plant</w:t>
      </w:r>
      <w:r w:rsidR="003602A1" w:rsidRPr="000E379F">
        <w:rPr>
          <w:sz w:val="24"/>
          <w:szCs w:val="24"/>
        </w:rPr>
        <w:t xml:space="preserve"> </w:t>
      </w:r>
      <w:r w:rsidR="003602A1" w:rsidRPr="000E379F">
        <w:rPr>
          <w:sz w:val="24"/>
          <w:szCs w:val="24"/>
        </w:rPr>
        <w:fldChar w:fldCharType="begin"/>
      </w:r>
      <w:r w:rsidR="00856679">
        <w:rPr>
          <w:sz w:val="24"/>
          <w:szCs w:val="24"/>
        </w:rPr>
        <w:instrText xml:space="preserve"> ADDIN ZOTERO_ITEM CSL_CITATION {"citationID":"kvVrohYp","properties":{"formattedCitation":"(41)","plainCitation":"(41)","noteIndex":0},"citationItems":[{"id":34,"uris":["http://zotero.org/users/18438062/items/9PT59LD5"],"itemData":{"id":34,"type":"article-journal","abstract":"Little is known about how community composition in the plant microbiome is affected by events in the life of a plant. For example, when the plant is exposed to soil, microbial communities may be an important factor in root community assembly. We conducted two experiments asking whether the composition of the root microbiota in mature plants could be determined by either the timing of root exposure to microbial communities or priority effects by early colonizing microbes. Timing of microbial exposure was manipulated through an inoculation experiment, where plants of different ages were exposed to a common soil inoculum. Priority effects were manipulated by challenging roots with established microbiota with an exogenous microbial community. Results show that even plants with existing microbial root communities were able to acquire new microbial associates, but that timing of soil exposure affected root microbiota composition for both bacterial and fungal communities in mature plants. Plants already colonized were only receptive to colonizers at 1 week post-germination. Our study shows that the timing of soil exposure in the early life stages of a plant is important for the development of the root microbiota in mature plants.","container-title":"Frontiers in Microbiology","DOI":"10.3389/fmicb.2022.826521","ISSN":"1664-302X","journalAbbreviation":"Front. Microbiol.","language":"en","page":"826521","source":"DOI.org (Crossref)","title":"Community Assembly and Stability in the Root Microbiota During Early Plant Development","volume":"13","author":[{"family":"Aleklett","given":"Kristin"},{"family":"Rosa","given":"Daniel"},{"family":"Pickles","given":"Brian John"},{"family":"Hart","given":"Miranda M."}],"issued":{"date-parts":[["2022",4,21]]}}}],"schema":"https://github.com/citation-style-language/schema/raw/master/csl-citation.json"} </w:instrText>
      </w:r>
      <w:r w:rsidR="003602A1" w:rsidRPr="000E379F">
        <w:rPr>
          <w:sz w:val="24"/>
          <w:szCs w:val="24"/>
        </w:rPr>
        <w:fldChar w:fldCharType="separate"/>
      </w:r>
      <w:r w:rsidR="00856679" w:rsidRPr="00856679">
        <w:rPr>
          <w:rFonts w:ascii="Aptos" w:hAnsi="Aptos"/>
          <w:sz w:val="24"/>
        </w:rPr>
        <w:t>(41)</w:t>
      </w:r>
      <w:r w:rsidR="003602A1" w:rsidRPr="000E379F">
        <w:rPr>
          <w:sz w:val="24"/>
          <w:szCs w:val="24"/>
        </w:rPr>
        <w:fldChar w:fldCharType="end"/>
      </w:r>
      <w:r w:rsidR="003602A1" w:rsidRPr="000E379F">
        <w:rPr>
          <w:sz w:val="24"/>
          <w:szCs w:val="24"/>
        </w:rPr>
        <w:t>.</w:t>
      </w:r>
      <w:r w:rsidRPr="000E379F">
        <w:rPr>
          <w:sz w:val="24"/>
          <w:szCs w:val="24"/>
        </w:rPr>
        <w:t xml:space="preserve"> </w:t>
      </w:r>
      <w:r w:rsidR="003602A1" w:rsidRPr="000E379F">
        <w:rPr>
          <w:sz w:val="24"/>
          <w:szCs w:val="24"/>
        </w:rPr>
        <w:t>It is thought that mi</w:t>
      </w:r>
      <w:r w:rsidRPr="000E379F">
        <w:rPr>
          <w:sz w:val="24"/>
          <w:szCs w:val="24"/>
        </w:rPr>
        <w:t xml:space="preserve">crobial communities may stabilise relatively early in development with initial colonisation playing a key role in determining long term community structure </w:t>
      </w:r>
      <w:r w:rsidR="003602A1" w:rsidRPr="000E379F">
        <w:rPr>
          <w:sz w:val="24"/>
          <w:szCs w:val="24"/>
        </w:rPr>
        <w:fldChar w:fldCharType="begin"/>
      </w:r>
      <w:r w:rsidR="00856679">
        <w:rPr>
          <w:sz w:val="24"/>
          <w:szCs w:val="24"/>
        </w:rPr>
        <w:instrText xml:space="preserve"> ADDIN ZOTERO_ITEM CSL_CITATION {"citationID":"kMlxltMT","properties":{"formattedCitation":"(41)","plainCitation":"(41)","noteIndex":0},"citationItems":[{"id":34,"uris":["http://zotero.org/users/18438062/items/9PT59LD5"],"itemData":{"id":34,"type":"article-journal","abstract":"Little is known about how community composition in the plant microbiome is affected by events in the life of a plant. For example, when the plant is exposed to soil, microbial communities may be an important factor in root community assembly. We conducted two experiments asking whether the composition of the root microbiota in mature plants could be determined by either the timing of root exposure to microbial communities or priority effects by early colonizing microbes. Timing of microbial exposure was manipulated through an inoculation experiment, where plants of different ages were exposed to a common soil inoculum. Priority effects were manipulated by challenging roots with established microbiota with an exogenous microbial community. Results show that even plants with existing microbial root communities were able to acquire new microbial associates, but that timing of soil exposure affected root microbiota composition for both bacterial and fungal communities in mature plants. Plants already colonized were only receptive to colonizers at 1 week post-germination. Our study shows that the timing of soil exposure in the early life stages of a plant is important for the development of the root microbiota in mature plants.","container-title":"Frontiers in Microbiology","DOI":"10.3389/fmicb.2022.826521","ISSN":"1664-302X","journalAbbreviation":"Front. Microbiol.","language":"en","page":"826521","source":"DOI.org (Crossref)","title":"Community Assembly and Stability in the Root Microbiota During Early Plant Development","volume":"13","author":[{"family":"Aleklett","given":"Kristin"},{"family":"Rosa","given":"Daniel"},{"family":"Pickles","given":"Brian John"},{"family":"Hart","given":"Miranda M."}],"issued":{"date-parts":[["2022",4,21]]}}}],"schema":"https://github.com/citation-style-language/schema/raw/master/csl-citation.json"} </w:instrText>
      </w:r>
      <w:r w:rsidR="003602A1" w:rsidRPr="000E379F">
        <w:rPr>
          <w:sz w:val="24"/>
          <w:szCs w:val="24"/>
        </w:rPr>
        <w:fldChar w:fldCharType="separate"/>
      </w:r>
      <w:r w:rsidR="00856679" w:rsidRPr="00856679">
        <w:rPr>
          <w:rFonts w:ascii="Aptos" w:hAnsi="Aptos"/>
          <w:sz w:val="24"/>
        </w:rPr>
        <w:t>(41)</w:t>
      </w:r>
      <w:r w:rsidR="003602A1" w:rsidRPr="000E379F">
        <w:rPr>
          <w:sz w:val="24"/>
          <w:szCs w:val="24"/>
        </w:rPr>
        <w:fldChar w:fldCharType="end"/>
      </w:r>
      <w:r w:rsidR="003602A1" w:rsidRPr="000E379F">
        <w:rPr>
          <w:sz w:val="24"/>
          <w:szCs w:val="24"/>
        </w:rPr>
        <w:t>.</w:t>
      </w:r>
    </w:p>
    <w:p w14:paraId="22100853" w14:textId="7B5FB051" w:rsidR="000A51FA" w:rsidRPr="000E379F" w:rsidRDefault="00075ABA" w:rsidP="00EB0717">
      <w:pPr>
        <w:spacing w:line="360" w:lineRule="auto"/>
        <w:rPr>
          <w:sz w:val="24"/>
          <w:szCs w:val="24"/>
        </w:rPr>
      </w:pPr>
      <w:r w:rsidRPr="000E379F">
        <w:rPr>
          <w:sz w:val="24"/>
          <w:szCs w:val="24"/>
        </w:rPr>
        <w:t>The s</w:t>
      </w:r>
      <w:r w:rsidR="004E1129" w:rsidRPr="000E379F">
        <w:rPr>
          <w:sz w:val="24"/>
          <w:szCs w:val="24"/>
        </w:rPr>
        <w:t xml:space="preserve">eedling microbiome remains relatively understudied compared to mature plant systems. </w:t>
      </w:r>
      <w:r w:rsidR="00C45441" w:rsidRPr="00C45441">
        <w:rPr>
          <w:sz w:val="24"/>
          <w:szCs w:val="24"/>
        </w:rPr>
        <w:t>Much of the existing research on seedlings has focused primarily on the transition from seed to seedling and the influence of soil-derived microbes or other external factors, rather than on seedling microbiomes themselves or comparisons across species</w:t>
      </w:r>
      <w:r w:rsidR="009634F8">
        <w:rPr>
          <w:sz w:val="24"/>
          <w:szCs w:val="24"/>
        </w:rPr>
        <w:t xml:space="preserve"> </w:t>
      </w:r>
      <w:r w:rsidR="00526003" w:rsidRPr="000E379F">
        <w:rPr>
          <w:sz w:val="24"/>
          <w:szCs w:val="24"/>
        </w:rPr>
        <w:fldChar w:fldCharType="begin"/>
      </w:r>
      <w:r w:rsidR="00856679">
        <w:rPr>
          <w:sz w:val="24"/>
          <w:szCs w:val="24"/>
        </w:rPr>
        <w:instrText xml:space="preserve"> ADDIN ZOTERO_ITEM CSL_CITATION {"citationID":"xxfZyxQl","properties":{"formattedCitation":"(28,29,32)","plainCitation":"(28,29,32)","noteIndex":0},"citationItems":[{"id":1002,"uris":["http://zotero.org/users/18438062/items/69SNBRCS"],"itemData":{"id":1002,"type":"article-journal","abstract":"The relationship between plants and early colonizing microbes is crucial for regulating agricultural ecosystems. Recent evidence strongly suggests that by introducing beneficial microbes during the seed or seedling stages, the diversity and assembly structure of the plant-related microbial community during later plant development can be altered, recruiting beneficial bacteria to enhance plant protection. However, the mechanisms of community assembly and their effects on plant growth are still not fully understood. To deepen our understanding of the importance of early inoculation for improving plant performance, this review comprehensively summarizes recent research advancements on the effects of early introduction on plant growth and adaptability. The mechanisms and ecological significance of early inoculation in the assembly of plant-related bacterial communities are discussed, with particular emphasis on the importance of seed endophytes, plant growth-promoting rhizobacteria (PGPR), and synthetic microbial consortia as microbial inoculants in enhancing plant health and productivity. Additionally, this review proposes a new strategy: sequential inoculation during the seed and seedling stages, aiming to maximize the effects of microbes.","container-title":"Microbiological Research","DOI":"10.1016/j.micres.2025.128141","ISSN":"0944-5013","journalAbbreviation":"Microbiological Research","page":"128141","source":"ScienceDirect","title":"Early inoculation and bacterial community assembly in plants: A review","title-short":"Early inoculation and bacterial community assembly in plants","volume":"296","author":[{"family":"Wang","given":"Xing"},{"family":"Li","given":"Yuyi"},{"family":"Rensing","given":"Christopher"},{"family":"Zhang","given":"Xiaoxia"}],"issued":{"date-parts":[["2025",7,1]]}}},{"id":19,"uris":["http://zotero.org/users/18438062/items/9DG4B6UF"],"itemData":{"id":19,"type":"article-journal","abstract":"Research into understanding the structure, composition and vertical transmission of crop seed microbiomes has intensified, although there is much less research into the seed microbiomes of crop wild relatives. Our previous study showed that the standard seed storage procedures (e.g., seed drying and storage temperature) can influence the seed microbiome of domesticated Glycine max. In this study, we characterized the seed microbiota of Glycine clandestina, a perennial wild relative of soybean (G. max (L.) Merr.) to expand our understanding about the effect of other storage procedures such as the periodic regeneration of seed stocks to bulk up seed numbers and secure viability on the seed microbiome of said seed. The G. clandestina microbiota was analysed from Generation 1 (G1) and Generation 2 (G2) seed and from mature plant organs grown in two different soil treatments T (treatment [native soil + potting mix]) and C (control [potting mix only]). Our dataset showed that soil microbiota had a strong influence on next generation seed microbiota, with an increased contribution of root microbiota by 90% and seed transmissibility by 36.3% in G2 (T) seed. Interestingly, the G2 seed microbiota primarily consisted of an initially low abundance of taxa present in G1 seed. Overall, our results indicate that seed regeneration can affect the seed microbiome composition and using native soil from the location of the source plant can enhance the conservation of the native seed microbiota.","container-title":"Microorganisms","DOI":"10.3390/microorganisms10040750","ISSN":"2076-2607","issue":"4","journalAbbreviation":"Microorganisms","page":"750","PMID":"35456799","PMCID":"PMC9028870","source":"PubMed Central","title":"The Role of Soil Microbial Diversity in the Conservation of Native Seed Bacterial Microbiomes","volume":"10","author":[{"family":"Chandel","given":"Ankush"},{"family":"Mann","given":"Ross"},{"family":"Kaur","given":"Jatinder"},{"family":"Norton","given":"Sally"},{"family":"Auer","given":"Desmond"},{"family":"Edwards","given":"Jacqueline"},{"family":"Spangenberg","given":"German"},{"family":"Sawbridge","given":"Timothy"}],"issued":{"date-parts":[["2022",3,30]]}}},{"id":932,"uris":["http://zotero.org/users/18438062/items/2LI37HEC"],"itemData":{"id":932,"type":"article-journal","abstract":"The plant microbiome can support plant health and fitness in the face of biotic and abiotic stress. Research has mostly focused on plant growth in natural and agricultural soils. However, as urban areas continue to expand and soils change in the Anthropocene, microbiome assembly during development of plants grown in urban area soil remains largely elusive. Here, we examined the effect of developmental stages on the phyllosphere and rhizosphere microbiomes of rice grown in soil from an urban area during the vegetative growth stages.","container-title":"Environmental Microbiome","DOI":"10.1186/s40793-025-00748-9","ISSN":"2524-6372","issue":"1","journalAbbreviation":"Environmental Microbiome","language":"en","page":"86","source":"Springer Link","title":"The effect of developmental stages on microbiome assembly in the phyllosphere and rhizosphere of rice grown in urban area soil","volume":"20","author":[{"family":"Peng","given":"Qianze"},{"family":"Sun","given":"Shu’e"},{"family":"Ma","given":"Jiejia"},{"family":"Chen","given":"Silu"},{"family":"Gao","given":"Liming"},{"family":"Du","given":"Xiaohua"},{"family":"Liu","given":"Xian"},{"family":"Zhu","given":"Feiying"},{"family":"Peng","given":"Weiye"},{"family":"Liu","given":"Yong"},{"family":"Su","given":"Pin"},{"family":"Cernava","given":"Tomislav"},{"family":"Zhang","given":"Deyong"}],"issued":{"date-parts":[["2025",7,11]]}}}],"schema":"https://github.com/citation-style-language/schema/raw/master/csl-citation.json"} </w:instrText>
      </w:r>
      <w:r w:rsidR="00526003" w:rsidRPr="000E379F">
        <w:rPr>
          <w:sz w:val="24"/>
          <w:szCs w:val="24"/>
        </w:rPr>
        <w:fldChar w:fldCharType="separate"/>
      </w:r>
      <w:r w:rsidR="00856679" w:rsidRPr="00856679">
        <w:rPr>
          <w:rFonts w:ascii="Aptos" w:hAnsi="Aptos"/>
          <w:sz w:val="24"/>
        </w:rPr>
        <w:t>(28,29,32)</w:t>
      </w:r>
      <w:r w:rsidR="00526003" w:rsidRPr="000E379F">
        <w:rPr>
          <w:sz w:val="24"/>
          <w:szCs w:val="24"/>
        </w:rPr>
        <w:fldChar w:fldCharType="end"/>
      </w:r>
      <w:r w:rsidR="00526003" w:rsidRPr="000E379F">
        <w:rPr>
          <w:sz w:val="24"/>
          <w:szCs w:val="24"/>
        </w:rPr>
        <w:t>.</w:t>
      </w:r>
      <w:r w:rsidR="004E1129" w:rsidRPr="000E379F">
        <w:rPr>
          <w:sz w:val="24"/>
          <w:szCs w:val="24"/>
        </w:rPr>
        <w:t xml:space="preserve"> Studies in crops</w:t>
      </w:r>
      <w:r w:rsidR="0071757F" w:rsidRPr="000E379F">
        <w:rPr>
          <w:sz w:val="24"/>
          <w:szCs w:val="24"/>
        </w:rPr>
        <w:t>,</w:t>
      </w:r>
      <w:r w:rsidR="004E1129" w:rsidRPr="000E379F">
        <w:rPr>
          <w:sz w:val="24"/>
          <w:szCs w:val="24"/>
        </w:rPr>
        <w:t xml:space="preserve"> such as rice</w:t>
      </w:r>
      <w:r w:rsidR="0071757F" w:rsidRPr="000E379F">
        <w:rPr>
          <w:sz w:val="24"/>
          <w:szCs w:val="24"/>
        </w:rPr>
        <w:t xml:space="preserve">, </w:t>
      </w:r>
      <w:r w:rsidR="004E1129" w:rsidRPr="000E379F">
        <w:rPr>
          <w:sz w:val="24"/>
          <w:szCs w:val="24"/>
        </w:rPr>
        <w:t xml:space="preserve">have demonstrated that </w:t>
      </w:r>
      <w:r w:rsidR="004E1129" w:rsidRPr="000E379F">
        <w:rPr>
          <w:sz w:val="24"/>
          <w:szCs w:val="24"/>
        </w:rPr>
        <w:lastRenderedPageBreak/>
        <w:t>microbial communities differ significantly between seedling and later developmental stages, with shifts observed in</w:t>
      </w:r>
      <w:r w:rsidR="00437F44" w:rsidRPr="000E379F">
        <w:rPr>
          <w:sz w:val="24"/>
          <w:szCs w:val="24"/>
        </w:rPr>
        <w:t xml:space="preserve"> both</w:t>
      </w:r>
      <w:r w:rsidR="004E1129" w:rsidRPr="000E379F">
        <w:rPr>
          <w:sz w:val="24"/>
          <w:szCs w:val="24"/>
        </w:rPr>
        <w:t xml:space="preserve"> diversity and community structure</w:t>
      </w:r>
      <w:r w:rsidR="000A51FA" w:rsidRPr="000E379F">
        <w:rPr>
          <w:sz w:val="24"/>
          <w:szCs w:val="24"/>
        </w:rPr>
        <w:t xml:space="preserve"> </w:t>
      </w:r>
      <w:r w:rsidR="000A51FA" w:rsidRPr="000E379F">
        <w:rPr>
          <w:sz w:val="24"/>
          <w:szCs w:val="24"/>
        </w:rPr>
        <w:fldChar w:fldCharType="begin"/>
      </w:r>
      <w:r w:rsidR="00856679">
        <w:rPr>
          <w:sz w:val="24"/>
          <w:szCs w:val="24"/>
        </w:rPr>
        <w:instrText xml:space="preserve"> ADDIN ZOTERO_ITEM CSL_CITATION {"citationID":"wMFM9DuW","properties":{"formattedCitation":"(32)","plainCitation":"(32)","noteIndex":0},"citationItems":[{"id":932,"uris":["http://zotero.org/users/18438062/items/2LI37HEC"],"itemData":{"id":932,"type":"article-journal","abstract":"The plant microbiome can support plant health and fitness in the face of biotic and abiotic stress. Research has mostly focused on plant growth in natural and agricultural soils. However, as urban areas continue to expand and soils change in the Anthropocene, microbiome assembly during development of plants grown in urban area soil remains largely elusive. Here, we examined the effect of developmental stages on the phyllosphere and rhizosphere microbiomes of rice grown in soil from an urban area during the vegetative growth stages.","container-title":"Environmental Microbiome","DOI":"10.1186/s40793-025-00748-9","ISSN":"2524-6372","issue":"1","journalAbbreviation":"Environmental Microbiome","language":"en","page":"86","source":"Springer Link","title":"The effect of developmental stages on microbiome assembly in the phyllosphere and rhizosphere of rice grown in urban area soil","volume":"20","author":[{"family":"Peng","given":"Qianze"},{"family":"Sun","given":"Shu’e"},{"family":"Ma","given":"Jiejia"},{"family":"Chen","given":"Silu"},{"family":"Gao","given":"Liming"},{"family":"Du","given":"Xiaohua"},{"family":"Liu","given":"Xian"},{"family":"Zhu","given":"Feiying"},{"family":"Peng","given":"Weiye"},{"family":"Liu","given":"Yong"},{"family":"Su","given":"Pin"},{"family":"Cernava","given":"Tomislav"},{"family":"Zhang","given":"Deyong"}],"issued":{"date-parts":[["2025",7,11]]}}}],"schema":"https://github.com/citation-style-language/schema/raw/master/csl-citation.json"} </w:instrText>
      </w:r>
      <w:r w:rsidR="000A51FA" w:rsidRPr="000E379F">
        <w:rPr>
          <w:sz w:val="24"/>
          <w:szCs w:val="24"/>
        </w:rPr>
        <w:fldChar w:fldCharType="separate"/>
      </w:r>
      <w:r w:rsidR="00856679" w:rsidRPr="00856679">
        <w:rPr>
          <w:rFonts w:ascii="Aptos" w:hAnsi="Aptos"/>
          <w:sz w:val="24"/>
        </w:rPr>
        <w:t>(32)</w:t>
      </w:r>
      <w:r w:rsidR="000A51FA" w:rsidRPr="000E379F">
        <w:rPr>
          <w:sz w:val="24"/>
          <w:szCs w:val="24"/>
        </w:rPr>
        <w:fldChar w:fldCharType="end"/>
      </w:r>
      <w:r w:rsidR="001C3D5D">
        <w:rPr>
          <w:sz w:val="24"/>
          <w:szCs w:val="24"/>
        </w:rPr>
        <w:t xml:space="preserve"> (Figure 1)</w:t>
      </w:r>
      <w:r w:rsidR="000A51FA" w:rsidRPr="000E379F">
        <w:rPr>
          <w:sz w:val="24"/>
          <w:szCs w:val="24"/>
        </w:rPr>
        <w:t>.</w:t>
      </w:r>
    </w:p>
    <w:p w14:paraId="4CE7E1FD" w14:textId="158DC560" w:rsidR="004E1129" w:rsidRPr="000E379F" w:rsidRDefault="004E1129" w:rsidP="00EB0717">
      <w:pPr>
        <w:spacing w:line="360" w:lineRule="auto"/>
        <w:rPr>
          <w:sz w:val="24"/>
          <w:szCs w:val="24"/>
        </w:rPr>
      </w:pPr>
      <w:r w:rsidRPr="000E379F">
        <w:rPr>
          <w:sz w:val="24"/>
          <w:szCs w:val="24"/>
        </w:rPr>
        <w:t>Much of the current understanding of seedling microbiomes is based on simplified or species</w:t>
      </w:r>
      <w:r w:rsidRPr="000E379F">
        <w:rPr>
          <w:sz w:val="24"/>
          <w:szCs w:val="24"/>
        </w:rPr>
        <w:noBreakHyphen/>
        <w:t>specific studies, limiting broader generalisation. There is currently no large</w:t>
      </w:r>
      <w:r w:rsidRPr="000E379F">
        <w:rPr>
          <w:sz w:val="24"/>
          <w:szCs w:val="24"/>
        </w:rPr>
        <w:noBreakHyphen/>
        <w:t>scale, cross</w:t>
      </w:r>
      <w:r w:rsidRPr="000E379F">
        <w:rPr>
          <w:sz w:val="24"/>
          <w:szCs w:val="24"/>
        </w:rPr>
        <w:noBreakHyphen/>
        <w:t xml:space="preserve">species analysis of seedling microbiomes, making it difficult to determine whether observed assembly patterns are consistent across plant </w:t>
      </w:r>
      <w:r w:rsidR="00921167" w:rsidRPr="000E379F">
        <w:rPr>
          <w:sz w:val="24"/>
          <w:szCs w:val="24"/>
        </w:rPr>
        <w:t>species</w:t>
      </w:r>
      <w:r w:rsidR="00E26254" w:rsidRPr="000E379F">
        <w:rPr>
          <w:sz w:val="24"/>
          <w:szCs w:val="24"/>
        </w:rPr>
        <w:t xml:space="preserve"> or if host specific effects are present</w:t>
      </w:r>
      <w:r w:rsidRPr="000E379F">
        <w:rPr>
          <w:sz w:val="24"/>
          <w:szCs w:val="24"/>
        </w:rPr>
        <w:t>. Addressing this gap is essential for developing a more comprehensive understanding of microbiome assembly during early plant development.</w:t>
      </w:r>
    </w:p>
    <w:p w14:paraId="4E745001" w14:textId="77777777" w:rsidR="001C07C6" w:rsidRDefault="001C07C6" w:rsidP="001C07C6">
      <w:pPr>
        <w:spacing w:line="360" w:lineRule="auto"/>
        <w:rPr>
          <w:sz w:val="24"/>
          <w:szCs w:val="24"/>
        </w:rPr>
      </w:pPr>
      <w:r w:rsidRPr="004C11DE">
        <w:rPr>
          <w:sz w:val="24"/>
          <w:szCs w:val="24"/>
        </w:rPr>
        <w:drawing>
          <wp:anchor distT="0" distB="0" distL="114300" distR="114300" simplePos="0" relativeHeight="251792896" behindDoc="0" locked="0" layoutInCell="1" allowOverlap="1" wp14:anchorId="1CFF9606" wp14:editId="4FC999C9">
            <wp:simplePos x="0" y="0"/>
            <wp:positionH relativeFrom="column">
              <wp:posOffset>-344939</wp:posOffset>
            </wp:positionH>
            <wp:positionV relativeFrom="page">
              <wp:posOffset>5507355</wp:posOffset>
            </wp:positionV>
            <wp:extent cx="6275070" cy="3301365"/>
            <wp:effectExtent l="0" t="0" r="0" b="0"/>
            <wp:wrapTopAndBottom/>
            <wp:docPr id="1012511196" name="Picture 1" descr="The diagram illustrates the various factors influencing the assembly of the seedling-associated microbiome, including environmental conditions, microbial sources, and plant-related fac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11196" name="Picture 1" descr="The diagram illustrates the various factors influencing the assembly of the seedling-associated microbiome, including environmental conditions, microbial sources, and plant-related facto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75070" cy="3301365"/>
                    </a:xfrm>
                    <a:prstGeom prst="rect">
                      <a:avLst/>
                    </a:prstGeom>
                  </pic:spPr>
                </pic:pic>
              </a:graphicData>
            </a:graphic>
            <wp14:sizeRelH relativeFrom="margin">
              <wp14:pctWidth>0</wp14:pctWidth>
            </wp14:sizeRelH>
            <wp14:sizeRelV relativeFrom="margin">
              <wp14:pctHeight>0</wp14:pctHeight>
            </wp14:sizeRelV>
          </wp:anchor>
        </w:drawing>
      </w:r>
      <w:r w:rsidR="004E1129" w:rsidRPr="000E379F">
        <w:rPr>
          <w:sz w:val="24"/>
          <w:szCs w:val="24"/>
        </w:rPr>
        <w:t>Recent advances in high</w:t>
      </w:r>
      <w:r w:rsidR="004E1129" w:rsidRPr="000E379F">
        <w:rPr>
          <w:sz w:val="24"/>
          <w:szCs w:val="24"/>
        </w:rPr>
        <w:noBreakHyphen/>
        <w:t xml:space="preserve">throughput </w:t>
      </w:r>
      <w:r w:rsidR="00C916C7" w:rsidRPr="000E379F">
        <w:rPr>
          <w:sz w:val="24"/>
          <w:szCs w:val="24"/>
        </w:rPr>
        <w:t xml:space="preserve">DNA </w:t>
      </w:r>
      <w:r w:rsidR="004E1129" w:rsidRPr="000E379F">
        <w:rPr>
          <w:sz w:val="24"/>
          <w:szCs w:val="24"/>
        </w:rPr>
        <w:t>sequencing ha</w:t>
      </w:r>
      <w:r w:rsidR="00C916C7" w:rsidRPr="000E379F">
        <w:rPr>
          <w:sz w:val="24"/>
          <w:szCs w:val="24"/>
        </w:rPr>
        <w:t>s</w:t>
      </w:r>
      <w:r w:rsidR="004E1129" w:rsidRPr="000E379F">
        <w:rPr>
          <w:sz w:val="24"/>
          <w:szCs w:val="24"/>
        </w:rPr>
        <w:t xml:space="preserve"> greatly expanded research capacity and enabled large</w:t>
      </w:r>
      <w:r w:rsidR="004E1129" w:rsidRPr="000E379F">
        <w:rPr>
          <w:sz w:val="24"/>
          <w:szCs w:val="24"/>
        </w:rPr>
        <w:noBreakHyphen/>
        <w:t>scale meta</w:t>
      </w:r>
      <w:r w:rsidR="004E1129" w:rsidRPr="000E379F">
        <w:rPr>
          <w:sz w:val="24"/>
          <w:szCs w:val="24"/>
        </w:rPr>
        <w:noBreakHyphen/>
        <w:t>analyses, as demonstrated by studies characterising seed</w:t>
      </w:r>
      <w:r w:rsidR="004E1129" w:rsidRPr="000E379F">
        <w:rPr>
          <w:sz w:val="24"/>
          <w:szCs w:val="24"/>
        </w:rPr>
        <w:noBreakHyphen/>
        <w:t>associated microbiomes</w:t>
      </w:r>
      <w:r w:rsidR="000B2D1D" w:rsidRPr="000E379F">
        <w:rPr>
          <w:sz w:val="24"/>
          <w:szCs w:val="24"/>
        </w:rPr>
        <w:t xml:space="preserve"> </w:t>
      </w:r>
      <w:r w:rsidR="000B2D1D" w:rsidRPr="000E379F">
        <w:rPr>
          <w:sz w:val="24"/>
          <w:szCs w:val="24"/>
        </w:rPr>
        <w:fldChar w:fldCharType="begin"/>
      </w:r>
      <w:r w:rsidR="00856679">
        <w:rPr>
          <w:sz w:val="24"/>
          <w:szCs w:val="24"/>
        </w:rPr>
        <w:instrText xml:space="preserve"> ADDIN ZOTERO_ITEM CSL_CITATION {"citationID":"1U2Rxwm9","properties":{"formattedCitation":"(22,30,42)","plainCitation":"(22,30,42)","noteIndex":0},"citationItems":[{"id":822,"uris":["http://zotero.org/users/18438062/items/NRJSAE73"],"itemData":{"id":822,"type":"article-journal","abstract":"Seed microbiota constitutes a primary inoculum for plants that is gaining attention owing to its role for plant health and productivity. Here, we performed a meta-analysis on 63 seed microbiota studies covering 50 plant species to synthesize knowledge on the diversity of this habitat. Seed microbiota are diverse and extremely variable, with taxa richness varying from one to thousands of taxa. Hence, seed microbiota presents a variable (i.e. flexible) microbial fraction but we also identified a stable (i.e. core) fraction across samples. Around 30 bacterial and fungal taxa are present in most plant species and in samples from all over the world. Core taxa, such as Pantoea agglomerans, Pseudomonas viridiflava, P. fluorescens, Cladosporium perangustum and Alternaria sp., are dominant seed taxa. The characterization of the core and flexible seed microbiota provided here will help uncover seed microbiota roles for plant health and design effective microbiome engineering.","container-title":"New Phytologist","DOI":"10.1111/nph.18037","ISSN":"1469-8137","issue":"4","language":"en","license":"© 2022 The Authors. New Phytologist © 2022 New Phytologist Foundation","note":"_eprint: https://nph.onlinelibrary.wiley.com/doi/pdf/10.1111/nph.18037","page":"1448-1463","source":"Wiley Online Library","title":"Seed microbiota revealed by a large-scale meta-analysis including 50 plant species","volume":"234","author":[{"family":"Simonin","given":"Marie"},{"family":"Briand","given":"Martial"},{"family":"Chesneau","given":"Guillaume"},{"family":"Rochefort","given":"Aude"},{"family":"Marais","given":"Coralie"},{"family":"Sarniguet","given":"Alain"},{"family":"Barret","given":"Matthieu"}],"issued":{"date-parts":[["2022"]]}}},{"id":1072,"uris":["http://zotero.org/users/18438062/items/BWFZK3YH"],"itemData":{"id":1072,"type":"article-journal","abstract":"The oilseeds are abundant in oils and proteins, and the production of high-quality oilseeds represents a major objective in modern agriculture. However, oilseed production is constrained by biotic and abiotic stresses, resulting in the decreasing in yield and quality. The seed microbiome has been recognized as a critical determinant of plant health. However, its composition and functional roles in various oilseed crops remains poorly explored. In this study, we utilized 16S rRNA gene amplicon sequencing to compare the bacterial component of seed microbiome and predict their metabolic potential in four oil crops (rapeseed, sunflower, sesame, soybean). Our results revealed that the oilseed harbored high diverse of microbes, and the assembly of microbial community was not random but driven by species and cultivar. From the perspective of microbial functions, the lipid metabolism and other secondary metabolites of seed microbes were associated with corresponding metabolic processes in seeds, such as glucosinolate and linoleic acid, reflecting the functional connection between seed metabolites and seed microbes. Furthermore, the core microbiome was obtained among four oilseed groups, consisting of 18 bacterial amplicon sequence variants (ASVs), including putative plant-beneficial resources, such as Sphingomonas. Notably, strain SE-S32 (Sphingomonas endophytica) isolated from rapeseed seed, one of the core microbes, could improve the resistance of various crops, indicating that seed core microbes could serve as a microbial inoculant among multiple crops. These results provide new insights into the correlation between seed microbiome and seed metabolites, establishing a theoretical foundation for developing microbial strategies to improve oilseed quality and plant health.","container-title":"Frontiers in Plant Science","DOI":"10.3389/fpls.2026.1721916","ISSN":"1664-462X","journalAbbreviation":"Front. Plant Sci.","language":"English","publisher":"Frontiers","source":"Frontiers","title":"Comparative analysis of the seed microbiome in four major oilseed crops (rapeseed, sunflower, soybean, sesame) reveals host-specific assembly and potential application of seed core microbes","URL":"https://www.frontiersin.org/journals/plant-science/articles/10.3389/fpls.2026.1721916/full","volume":"17","author":[{"family":"Yao","given":"Yao"},{"family":"Zhao","given":"Lelin"},{"family":"Zhang","given":"Yun"},{"family":"Duan","given":"Ailing"},{"family":"Yang","given":"Yuanxue"},{"family":"Wang","given":"Aiyu"},{"family":"Xue","given":"Chao"},{"family":"Zhang","given":"Jianhua"},{"family":"Zhao","given":"Ming"}],"accessed":{"date-parts":[["2026",4,28]]},"issued":{"date-parts":[["2026",1,26]]}}},{"id":1109,"uris":["http://zotero.org/users/18438062/items/YDK6FCAR"],"itemData":{"id":1109,"type":"article-journal","abstract":"In terrestrial ecosystems, plants interact with diverse taxonomic groups of bacteria and fungi in the phyllosphere and rhizosphere. Although recent studies based on high-throughput DNA sequencing have drastically increased our understanding of plant-associated microbiomes, we still have limited knowledge of how plant species in a species-rich community differ in their leaf and root microbiome compositions. In a cool-temperate semi-natural grassland in Japan, we compared leaf- and root-associated microbiomes across 137 plant species belonging to 33 plant orders. Based on the whole-microbiome inventory data, we analyzed how sampling season as well as the taxonomy, nativeness (native or alien), lifeform (herbaceous or woody), and mycorrhizal type of host plants could contribute to variation in microbiome compositions among co-occurring plant species. The data also allowed us to explore prokaryote and fungal lineages showing preferences for specific host characteristics. The list of microbial taxa showing significant host preferences involved those potentially having some impacts on survival, growth, or environmental resistance of host plants. Overall, this study provides a platform for understanding how plant and microbial communities are linked with each other at the ecosystem level.","container-title":"Frontiers in Microbiology","DOI":"10.3389/fmicb.2019.00241","ISSN":"1664-302X","journalAbbreviation":"Front Microbiol","page":"241","PMID":"30837969","PMCID":"PMC6390183","source":"PubMed Central","title":"Factors Influencing Leaf- and Root-Associated Communities of Bacteria and Fungi Across 33 Plant Orders in a Grassland","volume":"10","author":[{"family":"Toju","given":"Hirokazu"},{"family":"Kurokawa","given":"Hiroko"},{"family":"Kenta","given":"Tanaka"}],"issued":{"date-parts":[["2019",2,19]]}}}],"schema":"https://github.com/citation-style-language/schema/raw/master/csl-citation.json"} </w:instrText>
      </w:r>
      <w:r w:rsidR="000B2D1D" w:rsidRPr="000E379F">
        <w:rPr>
          <w:sz w:val="24"/>
          <w:szCs w:val="24"/>
        </w:rPr>
        <w:fldChar w:fldCharType="separate"/>
      </w:r>
      <w:r w:rsidR="00856679" w:rsidRPr="00856679">
        <w:rPr>
          <w:rFonts w:ascii="Aptos" w:hAnsi="Aptos"/>
          <w:sz w:val="24"/>
        </w:rPr>
        <w:t>(22,30,42)</w:t>
      </w:r>
      <w:r w:rsidR="000B2D1D" w:rsidRPr="000E379F">
        <w:rPr>
          <w:sz w:val="24"/>
          <w:szCs w:val="24"/>
        </w:rPr>
        <w:fldChar w:fldCharType="end"/>
      </w:r>
      <w:r w:rsidR="004E1129" w:rsidRPr="000E379F">
        <w:rPr>
          <w:sz w:val="24"/>
          <w:szCs w:val="24"/>
        </w:rPr>
        <w:t xml:space="preserve">. Applying similar approaches to the seedling stage would allow the identification of key microbial taxa involved in early plant development and </w:t>
      </w:r>
      <w:r w:rsidR="00507187" w:rsidRPr="000E379F">
        <w:rPr>
          <w:sz w:val="24"/>
          <w:szCs w:val="24"/>
        </w:rPr>
        <w:t xml:space="preserve"> could </w:t>
      </w:r>
      <w:r w:rsidR="004E1129" w:rsidRPr="000E379F">
        <w:rPr>
          <w:sz w:val="24"/>
          <w:szCs w:val="24"/>
        </w:rPr>
        <w:t xml:space="preserve">provide insights into the processes shaping community assembly. </w:t>
      </w:r>
      <w:r w:rsidR="00507187" w:rsidRPr="000E379F">
        <w:rPr>
          <w:sz w:val="24"/>
          <w:szCs w:val="24"/>
        </w:rPr>
        <w:t>This</w:t>
      </w:r>
      <w:r w:rsidR="004E1129" w:rsidRPr="000E379F">
        <w:rPr>
          <w:sz w:val="24"/>
          <w:szCs w:val="24"/>
        </w:rPr>
        <w:t xml:space="preserve"> could ultimately support the design of targeted microbiome</w:t>
      </w:r>
      <w:r w:rsidR="004E1129" w:rsidRPr="000E379F">
        <w:rPr>
          <w:sz w:val="24"/>
          <w:szCs w:val="24"/>
        </w:rPr>
        <w:noBreakHyphen/>
        <w:t xml:space="preserve">based strategies to </w:t>
      </w:r>
      <w:r w:rsidR="00181272" w:rsidRPr="000E379F">
        <w:rPr>
          <w:sz w:val="24"/>
          <w:szCs w:val="24"/>
        </w:rPr>
        <w:t xml:space="preserve">improve </w:t>
      </w:r>
      <w:r w:rsidR="00BC39AF" w:rsidRPr="000E379F">
        <w:rPr>
          <w:sz w:val="24"/>
          <w:szCs w:val="24"/>
        </w:rPr>
        <w:t>crop</w:t>
      </w:r>
      <w:r w:rsidR="004E1129" w:rsidRPr="000E379F">
        <w:rPr>
          <w:sz w:val="24"/>
          <w:szCs w:val="24"/>
        </w:rPr>
        <w:t xml:space="preserve"> </w:t>
      </w:r>
      <w:r w:rsidR="00B55648" w:rsidRPr="000E379F">
        <w:rPr>
          <w:sz w:val="24"/>
          <w:szCs w:val="24"/>
        </w:rPr>
        <w:t>health</w:t>
      </w:r>
      <w:r w:rsidR="00BC39AF" w:rsidRPr="000E379F">
        <w:rPr>
          <w:sz w:val="24"/>
          <w:szCs w:val="24"/>
        </w:rPr>
        <w:t xml:space="preserve"> in agriculture</w:t>
      </w:r>
      <w:r w:rsidR="00B55648" w:rsidRPr="000E379F">
        <w:rPr>
          <w:sz w:val="24"/>
          <w:szCs w:val="24"/>
        </w:rPr>
        <w:t>.</w:t>
      </w:r>
      <w:r>
        <w:rPr>
          <w:sz w:val="24"/>
          <w:szCs w:val="24"/>
        </w:rPr>
        <w:t xml:space="preserve"> </w:t>
      </w:r>
    </w:p>
    <w:p w14:paraId="5CEB0038" w14:textId="273C46C9" w:rsidR="001C07C6" w:rsidRPr="001C07C6" w:rsidRDefault="001C07C6" w:rsidP="001C07C6">
      <w:pPr>
        <w:spacing w:line="360" w:lineRule="auto"/>
        <w:rPr>
          <w:sz w:val="24"/>
          <w:szCs w:val="24"/>
        </w:rPr>
      </w:pPr>
      <w:r>
        <w:rPr>
          <w:noProof/>
        </w:rPr>
        <w:lastRenderedPageBreak/>
        <mc:AlternateContent>
          <mc:Choice Requires="wps">
            <w:drawing>
              <wp:anchor distT="0" distB="0" distL="114300" distR="114300" simplePos="0" relativeHeight="251824640" behindDoc="0" locked="0" layoutInCell="1" allowOverlap="1" wp14:anchorId="5FE0A212" wp14:editId="12AEB394">
                <wp:simplePos x="0" y="0"/>
                <wp:positionH relativeFrom="column">
                  <wp:posOffset>-225292</wp:posOffset>
                </wp:positionH>
                <wp:positionV relativeFrom="page">
                  <wp:posOffset>440523</wp:posOffset>
                </wp:positionV>
                <wp:extent cx="6275070" cy="2067560"/>
                <wp:effectExtent l="0" t="0" r="0" b="8890"/>
                <wp:wrapTopAndBottom/>
                <wp:docPr id="1975195265" name="Text Box 1"/>
                <wp:cNvGraphicFramePr/>
                <a:graphic xmlns:a="http://schemas.openxmlformats.org/drawingml/2006/main">
                  <a:graphicData uri="http://schemas.microsoft.com/office/word/2010/wordprocessingShape">
                    <wps:wsp>
                      <wps:cNvSpPr txBox="1"/>
                      <wps:spPr>
                        <a:xfrm>
                          <a:off x="0" y="0"/>
                          <a:ext cx="6275070" cy="2067560"/>
                        </a:xfrm>
                        <a:prstGeom prst="rect">
                          <a:avLst/>
                        </a:prstGeom>
                        <a:solidFill>
                          <a:prstClr val="white"/>
                        </a:solidFill>
                        <a:ln>
                          <a:noFill/>
                        </a:ln>
                      </wps:spPr>
                      <wps:txbx>
                        <w:txbxContent>
                          <w:p w14:paraId="08FC3F02" w14:textId="74F56109" w:rsidR="00F2212F" w:rsidRPr="001C07C6" w:rsidRDefault="00834722" w:rsidP="00F2212F">
                            <w:pPr>
                              <w:pStyle w:val="Caption"/>
                              <w:rPr>
                                <w:sz w:val="24"/>
                                <w:szCs w:val="24"/>
                              </w:rPr>
                            </w:pPr>
                            <w:bookmarkStart w:id="7" w:name="_Toc229136835"/>
                            <w:r w:rsidRPr="001C07C6">
                              <w:rPr>
                                <w:sz w:val="24"/>
                                <w:szCs w:val="24"/>
                              </w:rPr>
                              <w:t xml:space="preserve">Figure </w:t>
                            </w:r>
                            <w:r w:rsidRPr="001C07C6">
                              <w:rPr>
                                <w:sz w:val="24"/>
                                <w:szCs w:val="24"/>
                              </w:rPr>
                              <w:fldChar w:fldCharType="begin"/>
                            </w:r>
                            <w:r w:rsidRPr="001C07C6">
                              <w:rPr>
                                <w:sz w:val="24"/>
                                <w:szCs w:val="24"/>
                              </w:rPr>
                              <w:instrText xml:space="preserve"> SEQ Figure \* ARABIC </w:instrText>
                            </w:r>
                            <w:r w:rsidRPr="001C07C6">
                              <w:rPr>
                                <w:sz w:val="24"/>
                                <w:szCs w:val="24"/>
                              </w:rPr>
                              <w:fldChar w:fldCharType="separate"/>
                            </w:r>
                            <w:r w:rsidRPr="001C07C6">
                              <w:rPr>
                                <w:noProof/>
                                <w:sz w:val="24"/>
                                <w:szCs w:val="24"/>
                              </w:rPr>
                              <w:t>1</w:t>
                            </w:r>
                            <w:r w:rsidRPr="001C07C6">
                              <w:rPr>
                                <w:sz w:val="24"/>
                                <w:szCs w:val="24"/>
                              </w:rPr>
                              <w:fldChar w:fldCharType="end"/>
                            </w:r>
                            <w:r w:rsidRPr="001C07C6">
                              <w:rPr>
                                <w:sz w:val="24"/>
                                <w:szCs w:val="24"/>
                              </w:rPr>
                              <w:t xml:space="preserve"> </w:t>
                            </w:r>
                            <w:r w:rsidR="005F0358" w:rsidRPr="001C07C6">
                              <w:rPr>
                                <w:sz w:val="24"/>
                                <w:szCs w:val="24"/>
                              </w:rPr>
                              <w:t>S</w:t>
                            </w:r>
                            <w:r w:rsidRPr="001C07C6">
                              <w:rPr>
                                <w:sz w:val="24"/>
                                <w:szCs w:val="24"/>
                              </w:rPr>
                              <w:t xml:space="preserve">ources of Microbes and Factors shaping Microbiome Assembly in </w:t>
                            </w:r>
                            <w:r w:rsidR="005F0358" w:rsidRPr="001C07C6">
                              <w:rPr>
                                <w:sz w:val="24"/>
                                <w:szCs w:val="24"/>
                              </w:rPr>
                              <w:t>Seedlings</w:t>
                            </w:r>
                            <w:r w:rsidRPr="001C07C6">
                              <w:rPr>
                                <w:sz w:val="24"/>
                                <w:szCs w:val="24"/>
                              </w:rPr>
                              <w:t>.</w:t>
                            </w:r>
                            <w:bookmarkEnd w:id="7"/>
                          </w:p>
                          <w:p w14:paraId="7A981520" w14:textId="799BEF3D" w:rsidR="00834722" w:rsidRPr="001C07C6" w:rsidRDefault="00985DEE" w:rsidP="00F2212F">
                            <w:pPr>
                              <w:pStyle w:val="Caption"/>
                              <w:rPr>
                                <w:sz w:val="24"/>
                                <w:szCs w:val="24"/>
                              </w:rPr>
                            </w:pPr>
                            <w:r w:rsidRPr="001C07C6">
                              <w:rPr>
                                <w:sz w:val="24"/>
                                <w:szCs w:val="24"/>
                              </w:rPr>
                              <w:t>The</w:t>
                            </w:r>
                            <w:r w:rsidR="00F2212F" w:rsidRPr="001C07C6">
                              <w:rPr>
                                <w:sz w:val="24"/>
                                <w:szCs w:val="24"/>
                              </w:rPr>
                              <w:t xml:space="preserve"> image in the centre </w:t>
                            </w:r>
                            <w:r w:rsidRPr="001C07C6">
                              <w:rPr>
                                <w:sz w:val="24"/>
                                <w:szCs w:val="24"/>
                              </w:rPr>
                              <w:t xml:space="preserve">shows a seedling </w:t>
                            </w:r>
                            <w:r w:rsidR="00CF5BCB" w:rsidRPr="001C07C6">
                              <w:rPr>
                                <w:sz w:val="24"/>
                                <w:szCs w:val="24"/>
                              </w:rPr>
                              <w:t xml:space="preserve">the leaves represent the phyllosphere and the roots the rhizosphere. The circle contains a zoomed in view of </w:t>
                            </w:r>
                            <w:r w:rsidR="009134BB" w:rsidRPr="001C07C6">
                              <w:rPr>
                                <w:sz w:val="24"/>
                                <w:szCs w:val="24"/>
                              </w:rPr>
                              <w:t xml:space="preserve">the microbial community present on seedlings. </w:t>
                            </w:r>
                            <w:r w:rsidR="00EE0EAC" w:rsidRPr="001C07C6">
                              <w:rPr>
                                <w:sz w:val="24"/>
                                <w:szCs w:val="24"/>
                              </w:rPr>
                              <w:t xml:space="preserve">The left hand side box represents different sources of microorganisms that might get transferred to the plant, either horizontally as with soil microbes, microbes carried on insects, and other </w:t>
                            </w:r>
                            <w:r w:rsidR="00886B87" w:rsidRPr="001C07C6">
                              <w:rPr>
                                <w:sz w:val="24"/>
                                <w:szCs w:val="24"/>
                              </w:rPr>
                              <w:t>environmental</w:t>
                            </w:r>
                            <w:r w:rsidR="00EE0EAC" w:rsidRPr="001C07C6">
                              <w:rPr>
                                <w:sz w:val="24"/>
                                <w:szCs w:val="24"/>
                              </w:rPr>
                              <w:t xml:space="preserve"> sources, or vertically from </w:t>
                            </w:r>
                            <w:r w:rsidR="00886B87" w:rsidRPr="001C07C6">
                              <w:rPr>
                                <w:sz w:val="24"/>
                                <w:szCs w:val="24"/>
                              </w:rPr>
                              <w:t xml:space="preserve">parent plant into the seed and then to the germinating seedling. </w:t>
                            </w:r>
                            <w:r w:rsidR="005E7B60" w:rsidRPr="001C07C6">
                              <w:rPr>
                                <w:sz w:val="24"/>
                                <w:szCs w:val="24"/>
                              </w:rPr>
                              <w:t>The right hand box shows the different factors that can shape plant microbiome assembly</w:t>
                            </w:r>
                            <w:r w:rsidR="00381468" w:rsidRPr="001C07C6">
                              <w:rPr>
                                <w:sz w:val="24"/>
                                <w:szCs w:val="24"/>
                              </w:rPr>
                              <w:t xml:space="preserve">, these are the same for </w:t>
                            </w:r>
                            <w:r w:rsidR="001536FA" w:rsidRPr="001C07C6">
                              <w:rPr>
                                <w:sz w:val="24"/>
                                <w:szCs w:val="24"/>
                              </w:rPr>
                              <w:t>mature plants and seedlings</w:t>
                            </w:r>
                            <w:r w:rsidR="00B45636" w:rsidRPr="001C07C6">
                              <w:rPr>
                                <w:sz w:val="24"/>
                                <w:szCs w:val="24"/>
                              </w:rPr>
                              <w:t>. Environmental factors such as ultraviolet light and temperature can</w:t>
                            </w:r>
                            <w:r w:rsidR="001C4F00" w:rsidRPr="001C07C6">
                              <w:rPr>
                                <w:sz w:val="24"/>
                                <w:szCs w:val="24"/>
                              </w:rPr>
                              <w:t xml:space="preserve"> alter the microbes that assemble, those able to withstand high UV may reside in the phyllosphere for example. </w:t>
                            </w:r>
                            <w:r w:rsidR="00734772" w:rsidRPr="001C07C6">
                              <w:rPr>
                                <w:sz w:val="24"/>
                                <w:szCs w:val="24"/>
                              </w:rPr>
                              <w:t xml:space="preserve">The plant releases Exudates, this can also be linked to host genetics and ‘Microbial Genes’ </w:t>
                            </w:r>
                            <w:r w:rsidR="00E00574" w:rsidRPr="001C07C6">
                              <w:rPr>
                                <w:sz w:val="24"/>
                                <w:szCs w:val="24"/>
                              </w:rPr>
                              <w:t>where the plants genetics control the production of specific metabolite</w:t>
                            </w:r>
                            <w:r w:rsidR="00943188" w:rsidRPr="001C07C6">
                              <w:rPr>
                                <w:sz w:val="24"/>
                                <w:szCs w:val="24"/>
                              </w:rPr>
                              <w:t>s. These metabolites specifically attract or enrich plant beneficial microorganisms</w:t>
                            </w:r>
                            <w:r w:rsidR="0054183D" w:rsidRPr="001C07C6">
                              <w:rPr>
                                <w:sz w:val="24"/>
                                <w:szCs w:val="24"/>
                              </w:rPr>
                              <w:t xml:space="preserve">. Plant species can thus also have an effect as plant species can be separated by their genetic differences. </w:t>
                            </w:r>
                            <w:r w:rsidR="00943188" w:rsidRPr="001C07C6">
                              <w:rPr>
                                <w:sz w:val="24"/>
                                <w:szCs w:val="24"/>
                              </w:rPr>
                              <w:t xml:space="preserve"> </w:t>
                            </w:r>
                            <w:r w:rsidR="0054183D" w:rsidRPr="001C07C6">
                              <w:rPr>
                                <w:sz w:val="24"/>
                                <w:szCs w:val="24"/>
                              </w:rPr>
                              <w:t xml:space="preserve">Plant developmental stage such as seed, seedling or mature plant stages can produce different exudates and attract different microorganisms. </w:t>
                            </w:r>
                            <w:r w:rsidR="00E43329" w:rsidRPr="001C07C6">
                              <w:rPr>
                                <w:sz w:val="24"/>
                                <w:szCs w:val="24"/>
                              </w:rPr>
                              <w:t xml:space="preserve">The seedling stage is particularly understudied especially across plant species.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FE0A212" id="_x0000_t202" coordsize="21600,21600" o:spt="202" path="m,l,21600r21600,l21600,xe">
                <v:stroke joinstyle="miter"/>
                <v:path gradientshapeok="t" o:connecttype="rect"/>
              </v:shapetype>
              <v:shape id="Text Box 1" o:spid="_x0000_s1026" type="#_x0000_t202" style="position:absolute;margin-left:-17.75pt;margin-top:34.7pt;width:494.1pt;height:162.8pt;z-index:2518246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" stroked="f">
                <v:textbox style="mso-fit-shape-to-text:t" inset="0,0,0,0">
                  <w:txbxContent>
                    <w:p w14:paraId="08FC3F02" w14:textId="74F56109" w:rsidR="00F2212F" w:rsidRPr="001C07C6" w:rsidRDefault="00834722" w:rsidP="00F2212F">
                      <w:pPr>
                        <w:pStyle w:val="Caption"/>
                        <w:rPr>
                          <w:sz w:val="24"/>
                          <w:szCs w:val="24"/>
                        </w:rPr>
                      </w:pPr>
                      <w:bookmarkStart w:id="8" w:name="_Toc229136835"/>
                      <w:r w:rsidRPr="001C07C6">
                        <w:rPr>
                          <w:sz w:val="24"/>
                          <w:szCs w:val="24"/>
                        </w:rPr>
                        <w:t xml:space="preserve">Figure </w:t>
                      </w:r>
                      <w:r w:rsidRPr="001C07C6">
                        <w:rPr>
                          <w:sz w:val="24"/>
                          <w:szCs w:val="24"/>
                        </w:rPr>
                        <w:fldChar w:fldCharType="begin"/>
                      </w:r>
                      <w:r w:rsidRPr="001C07C6">
                        <w:rPr>
                          <w:sz w:val="24"/>
                          <w:szCs w:val="24"/>
                        </w:rPr>
                        <w:instrText xml:space="preserve"> SEQ Figure \* ARABIC </w:instrText>
                      </w:r>
                      <w:r w:rsidRPr="001C07C6">
                        <w:rPr>
                          <w:sz w:val="24"/>
                          <w:szCs w:val="24"/>
                        </w:rPr>
                        <w:fldChar w:fldCharType="separate"/>
                      </w:r>
                      <w:r w:rsidRPr="001C07C6">
                        <w:rPr>
                          <w:noProof/>
                          <w:sz w:val="24"/>
                          <w:szCs w:val="24"/>
                        </w:rPr>
                        <w:t>1</w:t>
                      </w:r>
                      <w:r w:rsidRPr="001C07C6">
                        <w:rPr>
                          <w:sz w:val="24"/>
                          <w:szCs w:val="24"/>
                        </w:rPr>
                        <w:fldChar w:fldCharType="end"/>
                      </w:r>
                      <w:r w:rsidRPr="001C07C6">
                        <w:rPr>
                          <w:sz w:val="24"/>
                          <w:szCs w:val="24"/>
                        </w:rPr>
                        <w:t xml:space="preserve"> </w:t>
                      </w:r>
                      <w:r w:rsidR="005F0358" w:rsidRPr="001C07C6">
                        <w:rPr>
                          <w:sz w:val="24"/>
                          <w:szCs w:val="24"/>
                        </w:rPr>
                        <w:t>S</w:t>
                      </w:r>
                      <w:r w:rsidRPr="001C07C6">
                        <w:rPr>
                          <w:sz w:val="24"/>
                          <w:szCs w:val="24"/>
                        </w:rPr>
                        <w:t xml:space="preserve">ources of Microbes and Factors shaping Microbiome Assembly in </w:t>
                      </w:r>
                      <w:r w:rsidR="005F0358" w:rsidRPr="001C07C6">
                        <w:rPr>
                          <w:sz w:val="24"/>
                          <w:szCs w:val="24"/>
                        </w:rPr>
                        <w:t>Seedlings</w:t>
                      </w:r>
                      <w:r w:rsidRPr="001C07C6">
                        <w:rPr>
                          <w:sz w:val="24"/>
                          <w:szCs w:val="24"/>
                        </w:rPr>
                        <w:t>.</w:t>
                      </w:r>
                      <w:bookmarkEnd w:id="8"/>
                    </w:p>
                    <w:p w14:paraId="7A981520" w14:textId="799BEF3D" w:rsidR="00834722" w:rsidRPr="001C07C6" w:rsidRDefault="00985DEE" w:rsidP="00F2212F">
                      <w:pPr>
                        <w:pStyle w:val="Caption"/>
                        <w:rPr>
                          <w:sz w:val="24"/>
                          <w:szCs w:val="24"/>
                        </w:rPr>
                      </w:pPr>
                      <w:r w:rsidRPr="001C07C6">
                        <w:rPr>
                          <w:sz w:val="24"/>
                          <w:szCs w:val="24"/>
                        </w:rPr>
                        <w:t>The</w:t>
                      </w:r>
                      <w:r w:rsidR="00F2212F" w:rsidRPr="001C07C6">
                        <w:rPr>
                          <w:sz w:val="24"/>
                          <w:szCs w:val="24"/>
                        </w:rPr>
                        <w:t xml:space="preserve"> image in the centre </w:t>
                      </w:r>
                      <w:r w:rsidRPr="001C07C6">
                        <w:rPr>
                          <w:sz w:val="24"/>
                          <w:szCs w:val="24"/>
                        </w:rPr>
                        <w:t xml:space="preserve">shows a seedling </w:t>
                      </w:r>
                      <w:r w:rsidR="00CF5BCB" w:rsidRPr="001C07C6">
                        <w:rPr>
                          <w:sz w:val="24"/>
                          <w:szCs w:val="24"/>
                        </w:rPr>
                        <w:t xml:space="preserve">the leaves represent the phyllosphere and the roots the rhizosphere. The circle contains a zoomed in view of </w:t>
                      </w:r>
                      <w:r w:rsidR="009134BB" w:rsidRPr="001C07C6">
                        <w:rPr>
                          <w:sz w:val="24"/>
                          <w:szCs w:val="24"/>
                        </w:rPr>
                        <w:t xml:space="preserve">the microbial community present on seedlings. </w:t>
                      </w:r>
                      <w:r w:rsidR="00EE0EAC" w:rsidRPr="001C07C6">
                        <w:rPr>
                          <w:sz w:val="24"/>
                          <w:szCs w:val="24"/>
                        </w:rPr>
                        <w:t xml:space="preserve">The left hand side box represents different sources of microorganisms that might get transferred to the plant, either horizontally as with soil microbes, microbes carried on insects, and other </w:t>
                      </w:r>
                      <w:r w:rsidR="00886B87" w:rsidRPr="001C07C6">
                        <w:rPr>
                          <w:sz w:val="24"/>
                          <w:szCs w:val="24"/>
                        </w:rPr>
                        <w:t>environmental</w:t>
                      </w:r>
                      <w:r w:rsidR="00EE0EAC" w:rsidRPr="001C07C6">
                        <w:rPr>
                          <w:sz w:val="24"/>
                          <w:szCs w:val="24"/>
                        </w:rPr>
                        <w:t xml:space="preserve"> sources, or vertically from </w:t>
                      </w:r>
                      <w:r w:rsidR="00886B87" w:rsidRPr="001C07C6">
                        <w:rPr>
                          <w:sz w:val="24"/>
                          <w:szCs w:val="24"/>
                        </w:rPr>
                        <w:t xml:space="preserve">parent plant into the seed and then to the germinating seedling. </w:t>
                      </w:r>
                      <w:r w:rsidR="005E7B60" w:rsidRPr="001C07C6">
                        <w:rPr>
                          <w:sz w:val="24"/>
                          <w:szCs w:val="24"/>
                        </w:rPr>
                        <w:t>The right hand box shows the different factors that can shape plant microbiome assembly</w:t>
                      </w:r>
                      <w:r w:rsidR="00381468" w:rsidRPr="001C07C6">
                        <w:rPr>
                          <w:sz w:val="24"/>
                          <w:szCs w:val="24"/>
                        </w:rPr>
                        <w:t xml:space="preserve">, these are the same for </w:t>
                      </w:r>
                      <w:r w:rsidR="001536FA" w:rsidRPr="001C07C6">
                        <w:rPr>
                          <w:sz w:val="24"/>
                          <w:szCs w:val="24"/>
                        </w:rPr>
                        <w:t>mature plants and seedlings</w:t>
                      </w:r>
                      <w:r w:rsidR="00B45636" w:rsidRPr="001C07C6">
                        <w:rPr>
                          <w:sz w:val="24"/>
                          <w:szCs w:val="24"/>
                        </w:rPr>
                        <w:t>. Environmental factors such as ultraviolet light and temperature can</w:t>
                      </w:r>
                      <w:r w:rsidR="001C4F00" w:rsidRPr="001C07C6">
                        <w:rPr>
                          <w:sz w:val="24"/>
                          <w:szCs w:val="24"/>
                        </w:rPr>
                        <w:t xml:space="preserve"> alter the microbes that assemble, those able to withstand high UV may reside in the phyllosphere for example. </w:t>
                      </w:r>
                      <w:r w:rsidR="00734772" w:rsidRPr="001C07C6">
                        <w:rPr>
                          <w:sz w:val="24"/>
                          <w:szCs w:val="24"/>
                        </w:rPr>
                        <w:t xml:space="preserve">The plant releases Exudates, this can also be linked to host genetics and ‘Microbial Genes’ </w:t>
                      </w:r>
                      <w:r w:rsidR="00E00574" w:rsidRPr="001C07C6">
                        <w:rPr>
                          <w:sz w:val="24"/>
                          <w:szCs w:val="24"/>
                        </w:rPr>
                        <w:t>where the plants genetics control the production of specific metabolite</w:t>
                      </w:r>
                      <w:r w:rsidR="00943188" w:rsidRPr="001C07C6">
                        <w:rPr>
                          <w:sz w:val="24"/>
                          <w:szCs w:val="24"/>
                        </w:rPr>
                        <w:t>s. These metabolites specifically attract or enrich plant beneficial microorganisms</w:t>
                      </w:r>
                      <w:r w:rsidR="0054183D" w:rsidRPr="001C07C6">
                        <w:rPr>
                          <w:sz w:val="24"/>
                          <w:szCs w:val="24"/>
                        </w:rPr>
                        <w:t xml:space="preserve">. Plant species can thus also have an effect as plant species can be separated by their genetic differences. </w:t>
                      </w:r>
                      <w:r w:rsidR="00943188" w:rsidRPr="001C07C6">
                        <w:rPr>
                          <w:sz w:val="24"/>
                          <w:szCs w:val="24"/>
                        </w:rPr>
                        <w:t xml:space="preserve"> </w:t>
                      </w:r>
                      <w:r w:rsidR="0054183D" w:rsidRPr="001C07C6">
                        <w:rPr>
                          <w:sz w:val="24"/>
                          <w:szCs w:val="24"/>
                        </w:rPr>
                        <w:t xml:space="preserve">Plant developmental stage such as seed, seedling or mature plant stages can produce different exudates and attract different microorganisms. </w:t>
                      </w:r>
                      <w:r w:rsidR="00E43329" w:rsidRPr="001C07C6">
                        <w:rPr>
                          <w:sz w:val="24"/>
                          <w:szCs w:val="24"/>
                        </w:rPr>
                        <w:t xml:space="preserve">The seedling stage is particularly understudied especially across plant species. </w:t>
                      </w:r>
                    </w:p>
                  </w:txbxContent>
                </v:textbox>
                <w10:wrap type="topAndBottom" anchory="page"/>
              </v:shape>
            </w:pict>
          </mc:Fallback>
        </mc:AlternateContent>
      </w:r>
    </w:p>
    <w:p w14:paraId="79C2F1C3" w14:textId="77777777" w:rsidR="001C07C6" w:rsidRPr="001C07C6" w:rsidRDefault="001C07C6" w:rsidP="001C07C6"/>
    <w:p w14:paraId="06A02F9B" w14:textId="1735F54F" w:rsidR="00E83758" w:rsidRPr="000E379F" w:rsidRDefault="00E83758" w:rsidP="00EB0717">
      <w:pPr>
        <w:pStyle w:val="Heading3"/>
        <w:spacing w:line="360" w:lineRule="auto"/>
        <w:rPr>
          <w:color w:val="auto"/>
          <w:sz w:val="32"/>
          <w:szCs w:val="32"/>
        </w:rPr>
      </w:pPr>
      <w:bookmarkStart w:id="9" w:name="_Toc229136815"/>
      <w:r w:rsidRPr="000E379F">
        <w:rPr>
          <w:color w:val="auto"/>
          <w:sz w:val="32"/>
          <w:szCs w:val="32"/>
        </w:rPr>
        <w:t xml:space="preserve">Future applications </w:t>
      </w:r>
      <w:r w:rsidR="00C56429" w:rsidRPr="000E379F">
        <w:rPr>
          <w:color w:val="auto"/>
          <w:sz w:val="32"/>
          <w:szCs w:val="32"/>
        </w:rPr>
        <w:t>of the seedling microbiome</w:t>
      </w:r>
      <w:bookmarkEnd w:id="9"/>
      <w:r w:rsidR="00C56429" w:rsidRPr="000E379F">
        <w:rPr>
          <w:color w:val="auto"/>
          <w:sz w:val="32"/>
          <w:szCs w:val="32"/>
        </w:rPr>
        <w:t xml:space="preserve"> </w:t>
      </w:r>
    </w:p>
    <w:p w14:paraId="1846FDA2" w14:textId="4AA2C94F" w:rsidR="00412FCC" w:rsidRDefault="004E1129" w:rsidP="00EB0717">
      <w:pPr>
        <w:spacing w:line="360" w:lineRule="auto"/>
        <w:rPr>
          <w:sz w:val="24"/>
          <w:szCs w:val="24"/>
        </w:rPr>
      </w:pPr>
      <w:r w:rsidRPr="000E379F">
        <w:rPr>
          <w:sz w:val="24"/>
          <w:szCs w:val="24"/>
        </w:rPr>
        <w:t xml:space="preserve">One emerging strategy </w:t>
      </w:r>
      <w:r w:rsidR="006B1C6F" w:rsidRPr="000E379F">
        <w:rPr>
          <w:sz w:val="24"/>
          <w:szCs w:val="24"/>
        </w:rPr>
        <w:t xml:space="preserve">to improve plant health </w:t>
      </w:r>
      <w:r w:rsidRPr="000E379F">
        <w:rPr>
          <w:sz w:val="24"/>
          <w:szCs w:val="24"/>
        </w:rPr>
        <w:t>is the use of bioinoculants, where a consortia of beneficial microorganisms are applied to seeds or soil</w:t>
      </w:r>
      <w:r w:rsidR="002A2607" w:rsidRPr="000E379F">
        <w:rPr>
          <w:sz w:val="24"/>
          <w:szCs w:val="24"/>
        </w:rPr>
        <w:t xml:space="preserve"> </w:t>
      </w:r>
      <w:r w:rsidR="002A2607" w:rsidRPr="000E379F">
        <w:rPr>
          <w:sz w:val="24"/>
          <w:szCs w:val="24"/>
        </w:rPr>
        <w:fldChar w:fldCharType="begin"/>
      </w:r>
      <w:r w:rsidR="00856679">
        <w:rPr>
          <w:sz w:val="24"/>
          <w:szCs w:val="24"/>
        </w:rPr>
        <w:instrText xml:space="preserve"> ADDIN ZOTERO_ITEM CSL_CITATION {"citationID":"I0BgjwDQ","properties":{"formattedCitation":"(43)","plainCitation":"(43)","noteIndex":0},"citationItems":[{"id":973,"uris":["http://zotero.org/users/18438062/items/SGGZCHEX"],"itemData":{"id":973,"type":"chapter","abstract":"Meeting the food demand for the ever-expanding world population without compromising agro-ecological balance for upcoming generation is considered to …","container-title":"Bio-Inoculants in Horticultural Crops","DOI":"10.1016/B978-0-323-96005-2.00023-4","language":"en-US","note":"DOI: 10.1016/B978-0-323-96005-2.00023-4","page":"373-408","publisher":"Woodhead Publishing","source":"www.sciencedirect.com","title":"Bioinoculants: a sustainable tool for enhancement of productivity and nutritional quality in horticultural crops","title-short":"Bioinoculants","URL":"https://www.sciencedirect.com/science/chapter/edited-volume/pii/B9780323960052000234","author":[{"family":"kundu","given":"Manoj"}],"accessed":{"date-parts":[["2026",4,21]]},"issued":{"date-parts":[["2024",1,1]]}}}],"schema":"https://github.com/citation-style-language/schema/raw/master/csl-citation.json"} </w:instrText>
      </w:r>
      <w:r w:rsidR="002A2607" w:rsidRPr="000E379F">
        <w:rPr>
          <w:sz w:val="24"/>
          <w:szCs w:val="24"/>
        </w:rPr>
        <w:fldChar w:fldCharType="separate"/>
      </w:r>
      <w:r w:rsidR="00856679" w:rsidRPr="00856679">
        <w:rPr>
          <w:rFonts w:ascii="Aptos" w:hAnsi="Aptos"/>
          <w:sz w:val="24"/>
        </w:rPr>
        <w:t>(43)</w:t>
      </w:r>
      <w:r w:rsidR="002A2607" w:rsidRPr="000E379F">
        <w:rPr>
          <w:sz w:val="24"/>
          <w:szCs w:val="24"/>
        </w:rPr>
        <w:fldChar w:fldCharType="end"/>
      </w:r>
      <w:r w:rsidR="002A2607" w:rsidRPr="000E379F">
        <w:rPr>
          <w:sz w:val="24"/>
          <w:szCs w:val="24"/>
        </w:rPr>
        <w:t>.</w:t>
      </w:r>
      <w:r w:rsidRPr="000E379F">
        <w:rPr>
          <w:sz w:val="24"/>
          <w:szCs w:val="24"/>
        </w:rPr>
        <w:t xml:space="preserve"> This could reduce reliance on agrochemicals, contributing to improved soil quality and human health</w:t>
      </w:r>
      <w:r w:rsidR="002A2607" w:rsidRPr="000E379F">
        <w:rPr>
          <w:sz w:val="24"/>
          <w:szCs w:val="24"/>
        </w:rPr>
        <w:t xml:space="preserve"> </w:t>
      </w:r>
      <w:r w:rsidR="002A2607" w:rsidRPr="000E379F">
        <w:rPr>
          <w:sz w:val="24"/>
          <w:szCs w:val="24"/>
        </w:rPr>
        <w:fldChar w:fldCharType="begin"/>
      </w:r>
      <w:r w:rsidR="00EE1809">
        <w:rPr>
          <w:sz w:val="24"/>
          <w:szCs w:val="24"/>
        </w:rPr>
        <w:instrText xml:space="preserve"> ADDIN ZOTERO_ITEM CSL_CITATION {"citationID":"Nczo4LYt","properties":{"formattedCitation":"(10)","plainCitation":"(10)","noteIndex":0},"citationItems":[{"id":946,"uris":["http://zotero.org/users/18438062/items/3EGIM2PP"],"itemData":{"id":946,"type":"article-journal","abstract":"Plant-microbiome interactions have emerged as a crucial research area with profound implications in agriculture, the environment, and human health. This comprehensive review consolidates current understanding of the complex relationships between plants and their associated microbial communities. We delve into the dynamic interplay between plants and microbes across various ecological niches, ranging from the rhizosphere to the phyllosphere. Furthermore, we emphasize the diverse functions of microbial symbionts in enhancing plant growth, improving nutrient uptake, and conferring tolerance to biotic and abiotic stresses. Insights from diverse studies from both agriculture and natural ecosystems, we discuss the potential applications of harnessing plant-microbiome interactions for improving plant growth, vigour, and ecosystem restoration. Overall, this review provides a comprehensive framework for understanding the intricate networks of communication and mutualism shaping the plant microbiome, paving the way for innovative approaches to enhancing plant health and ecosystem sustainability.","container-title":"Physiological and Molecular Plant Pathology","DOI":"10.1016/j.pmpp.2025.102818","ISSN":"0885-5765","journalAbbreviation":"Physiological and Molecular Plant Pathology","page":"102818","source":"ScienceDirect","title":"The plant microbiome: A key driver of plant health and productivity","title-short":"The plant microbiome","volume":"139","author":[{"family":"Tiwari","given":"Aakriti"},{"family":"Sharma","given":"Anil Kumar"},{"family":"Pinnaka","given":"Anil Kumar"},{"family":"Datta","given":"Sonal"}],"issued":{"date-parts":[["2025",9,1]]}}}],"schema":"https://github.com/citation-style-language/schema/raw/master/csl-citation.json"} </w:instrText>
      </w:r>
      <w:r w:rsidR="002A2607" w:rsidRPr="000E379F">
        <w:rPr>
          <w:sz w:val="24"/>
          <w:szCs w:val="24"/>
        </w:rPr>
        <w:fldChar w:fldCharType="separate"/>
      </w:r>
      <w:r w:rsidR="00EE1809" w:rsidRPr="00EE1809">
        <w:rPr>
          <w:rFonts w:ascii="Aptos" w:hAnsi="Aptos"/>
          <w:sz w:val="24"/>
        </w:rPr>
        <w:t>(10)</w:t>
      </w:r>
      <w:r w:rsidR="002A2607" w:rsidRPr="000E379F">
        <w:rPr>
          <w:sz w:val="24"/>
          <w:szCs w:val="24"/>
        </w:rPr>
        <w:fldChar w:fldCharType="end"/>
      </w:r>
      <w:r w:rsidR="002A2607" w:rsidRPr="000E379F">
        <w:rPr>
          <w:sz w:val="24"/>
          <w:szCs w:val="24"/>
        </w:rPr>
        <w:t>.</w:t>
      </w:r>
      <w:r w:rsidRPr="000E379F">
        <w:rPr>
          <w:sz w:val="24"/>
          <w:szCs w:val="24"/>
        </w:rPr>
        <w:t xml:space="preserve">  In addition</w:t>
      </w:r>
      <w:r w:rsidR="00EE1809">
        <w:rPr>
          <w:sz w:val="24"/>
          <w:szCs w:val="24"/>
        </w:rPr>
        <w:t xml:space="preserve">, </w:t>
      </w:r>
      <w:r w:rsidRPr="000E379F">
        <w:rPr>
          <w:sz w:val="24"/>
          <w:szCs w:val="24"/>
        </w:rPr>
        <w:t>advances in microbial and host engineering may enable the development of plants that more effectively recruit and maintain beneficial microbial communities</w:t>
      </w:r>
      <w:r w:rsidR="002A2607" w:rsidRPr="000E379F">
        <w:rPr>
          <w:sz w:val="24"/>
          <w:szCs w:val="24"/>
        </w:rPr>
        <w:t xml:space="preserve"> </w:t>
      </w:r>
      <w:r w:rsidR="002A2607" w:rsidRPr="000E379F">
        <w:rPr>
          <w:sz w:val="24"/>
          <w:szCs w:val="24"/>
        </w:rPr>
        <w:fldChar w:fldCharType="begin"/>
      </w:r>
      <w:r w:rsidR="00856679">
        <w:rPr>
          <w:sz w:val="24"/>
          <w:szCs w:val="24"/>
        </w:rPr>
        <w:instrText xml:space="preserve"> ADDIN ZOTERO_ITEM CSL_CITATION {"citationID":"sh6TlXaH","properties":{"formattedCitation":"(44)","plainCitation":"(44)","noteIndex":0},"citationItems":[{"id":975,"uris":["http://zotero.org/users/18438062/items/6GAFTHN5"],"itemData":{"id":975,"type":"article-journal","abstract":"Plant microbiome is a key determinant of plant health and productivity. Plant microbiome is an alternative untapped source that could be harnessed for plant health and productivity. Microbiome engineering aims to manipulate the microbiome toward a ...","container-title":"Biology","DOI":"10.3390/biology11121782","issue":"12","language":"en","page":"1782","PMID":"36552290","source":"pmc.ncbi.nlm.nih.gov","title":"Plant Microbiome Engineering: Hopes or Hypes","title-short":"Plant Microbiome Engineering","volume":"11","author":[{"family":"Afridi","given":"Muhammad Siddique"},{"family":"Ali","given":"Sher"},{"family":"Salam","given":"Abdul"},{"family":"Terra","given":"Willian César"},{"family":"Hafeez","given":"Aqsa"},{"family":"Sumaira","given":""},{"family":"Ali","given":"Baber"},{"family":"AlTami","given":"Mona S."},{"family":"Ameen","given":"Fuad"},{"family":"Ercisli","given":"Sezai"},{"family":"Marc","given":"Romina Alina"},{"family":"Medeiros","given":"Flavio H. V."},{"family":"Karunakaran","given":"Rohini"}],"issued":{"date-parts":[["2022",12,7]]}}}],"schema":"https://github.com/citation-style-language/schema/raw/master/csl-citation.json"} </w:instrText>
      </w:r>
      <w:r w:rsidR="002A2607" w:rsidRPr="000E379F">
        <w:rPr>
          <w:sz w:val="24"/>
          <w:szCs w:val="24"/>
        </w:rPr>
        <w:fldChar w:fldCharType="separate"/>
      </w:r>
      <w:r w:rsidR="00856679" w:rsidRPr="00856679">
        <w:rPr>
          <w:rFonts w:ascii="Aptos" w:hAnsi="Aptos"/>
          <w:sz w:val="24"/>
        </w:rPr>
        <w:t>(44)</w:t>
      </w:r>
      <w:r w:rsidR="002A2607" w:rsidRPr="000E379F">
        <w:rPr>
          <w:sz w:val="24"/>
          <w:szCs w:val="24"/>
        </w:rPr>
        <w:fldChar w:fldCharType="end"/>
      </w:r>
      <w:r w:rsidR="002A2607" w:rsidRPr="000E379F">
        <w:rPr>
          <w:sz w:val="24"/>
          <w:szCs w:val="24"/>
        </w:rPr>
        <w:t xml:space="preserve">. </w:t>
      </w:r>
      <w:r w:rsidRPr="000E379F">
        <w:rPr>
          <w:sz w:val="24"/>
          <w:szCs w:val="24"/>
        </w:rPr>
        <w:t xml:space="preserve"> </w:t>
      </w:r>
      <w:r w:rsidR="002A2607" w:rsidRPr="000E379F">
        <w:rPr>
          <w:sz w:val="24"/>
          <w:szCs w:val="24"/>
        </w:rPr>
        <w:t>Th</w:t>
      </w:r>
      <w:r w:rsidR="003C0239" w:rsidRPr="000E379F">
        <w:rPr>
          <w:sz w:val="24"/>
          <w:szCs w:val="24"/>
        </w:rPr>
        <w:t>is</w:t>
      </w:r>
      <w:r w:rsidRPr="000E379F">
        <w:rPr>
          <w:sz w:val="24"/>
          <w:szCs w:val="24"/>
        </w:rPr>
        <w:t xml:space="preserve"> could support the development of climate</w:t>
      </w:r>
      <w:r w:rsidRPr="000E379F">
        <w:rPr>
          <w:sz w:val="24"/>
          <w:szCs w:val="24"/>
        </w:rPr>
        <w:noBreakHyphen/>
        <w:t>resilient, high</w:t>
      </w:r>
      <w:r w:rsidRPr="000E379F">
        <w:rPr>
          <w:sz w:val="24"/>
          <w:szCs w:val="24"/>
        </w:rPr>
        <w:noBreakHyphen/>
        <w:t xml:space="preserve">yielding crops and contribute to addressing global food insecurity </w:t>
      </w:r>
      <w:r w:rsidR="003C0239" w:rsidRPr="000E379F">
        <w:rPr>
          <w:sz w:val="24"/>
          <w:szCs w:val="24"/>
        </w:rPr>
        <w:fldChar w:fldCharType="begin"/>
      </w:r>
      <w:r w:rsidR="00EF1F7A">
        <w:rPr>
          <w:sz w:val="24"/>
          <w:szCs w:val="24"/>
        </w:rPr>
        <w:instrText xml:space="preserve"> ADDIN ZOTERO_ITEM CSL_CITATION {"citationID":"PK8yGV0a","properties":{"formattedCitation":"(10)","plainCitation":"(10)","noteIndex":0},"citationItems":[{"id":946,"uris":["http://zotero.org/users/18438062/items/3EGIM2PP"],"itemData":{"id":946,"type":"article-journal","abstract":"Plant-microbiome interactions have emerged as a crucial research area with profound implications in agriculture, the environment, and human health. This comprehensive review consolidates current understanding of the complex relationships between plants and their associated microbial communities. We delve into the dynamic interplay between plants and microbes across various ecological niches, ranging from the rhizosphere to the phyllosphere. Furthermore, we emphasize the diverse functions of microbial symbionts in enhancing plant growth, improving nutrient uptake, and conferring tolerance to biotic and abiotic stresses. Insights from diverse studies from both agriculture and natural ecosystems, we discuss the potential applications of harnessing plant-microbiome interactions for improving plant growth, vigour, and ecosystem restoration. Overall, this review provides a comprehensive framework for understanding the intricate networks of communication and mutualism shaping the plant microbiome, paving the way for innovative approaches to enhancing plant health and ecosystem sustainability.","container-title":"Physiological and Molecular Plant Pathology","DOI":"10.1016/j.pmpp.2025.102818","ISSN":"0885-5765","journalAbbreviation":"Physiological and Molecular Plant Pathology","page":"102818","source":"ScienceDirect","title":"The plant microbiome: A key driver of plant health and productivity","title-short":"The plant microbiome","volume":"139","author":[{"family":"Tiwari","given":"Aakriti"},{"family":"Sharma","given":"Anil Kumar"},{"family":"Pinnaka","given":"Anil Kumar"},{"family":"Datta","given":"Sonal"}],"issued":{"date-parts":[["2025",9,1]]}}}],"schema":"https://github.com/citation-style-language/schema/raw/master/csl-citation.json"} </w:instrText>
      </w:r>
      <w:r w:rsidR="003C0239" w:rsidRPr="000E379F">
        <w:rPr>
          <w:sz w:val="24"/>
          <w:szCs w:val="24"/>
        </w:rPr>
        <w:fldChar w:fldCharType="separate"/>
      </w:r>
      <w:r w:rsidR="00EF1F7A" w:rsidRPr="00EF1F7A">
        <w:rPr>
          <w:rFonts w:ascii="Aptos" w:hAnsi="Aptos"/>
          <w:sz w:val="24"/>
        </w:rPr>
        <w:t>(10)</w:t>
      </w:r>
      <w:r w:rsidR="003C0239" w:rsidRPr="000E379F">
        <w:rPr>
          <w:sz w:val="24"/>
          <w:szCs w:val="24"/>
        </w:rPr>
        <w:fldChar w:fldCharType="end"/>
      </w:r>
      <w:r w:rsidR="003C0239" w:rsidRPr="000E379F">
        <w:rPr>
          <w:sz w:val="24"/>
          <w:szCs w:val="24"/>
        </w:rPr>
        <w:t>.</w:t>
      </w:r>
      <w:r w:rsidRPr="000E379F">
        <w:rPr>
          <w:sz w:val="24"/>
          <w:szCs w:val="24"/>
        </w:rPr>
        <w:t xml:space="preserve"> However their success depends on a deeper understanding of microbiome assembly particularly during the early developmental stages. </w:t>
      </w:r>
    </w:p>
    <w:p w14:paraId="284F8A95" w14:textId="77777777" w:rsidR="000E379F" w:rsidRPr="000E379F" w:rsidRDefault="000E379F" w:rsidP="00EB0717">
      <w:pPr>
        <w:spacing w:line="360" w:lineRule="auto"/>
        <w:rPr>
          <w:sz w:val="24"/>
          <w:szCs w:val="24"/>
        </w:rPr>
      </w:pPr>
    </w:p>
    <w:p w14:paraId="3A974932" w14:textId="4ACC607F" w:rsidR="004E1129" w:rsidRPr="000E379F" w:rsidRDefault="004E1129" w:rsidP="00EB0717">
      <w:pPr>
        <w:spacing w:line="360" w:lineRule="auto"/>
        <w:rPr>
          <w:sz w:val="32"/>
          <w:szCs w:val="32"/>
        </w:rPr>
      </w:pPr>
      <w:bookmarkStart w:id="10" w:name="_Toc229136816"/>
      <w:r w:rsidRPr="000E379F">
        <w:rPr>
          <w:rStyle w:val="Heading3Char"/>
          <w:color w:val="auto"/>
          <w:sz w:val="32"/>
          <w:szCs w:val="32"/>
        </w:rPr>
        <w:t>Aims of the project</w:t>
      </w:r>
      <w:bookmarkEnd w:id="10"/>
      <w:r w:rsidRPr="000E379F">
        <w:rPr>
          <w:rStyle w:val="Heading3Char"/>
          <w:color w:val="auto"/>
          <w:sz w:val="32"/>
          <w:szCs w:val="32"/>
        </w:rPr>
        <w:t xml:space="preserve"> </w:t>
      </w:r>
    </w:p>
    <w:p w14:paraId="2F4F2DB3" w14:textId="0B52C295" w:rsidR="006714C7" w:rsidRPr="000E379F" w:rsidRDefault="004E1129" w:rsidP="00EB0717">
      <w:pPr>
        <w:spacing w:line="360" w:lineRule="auto"/>
        <w:rPr>
          <w:sz w:val="24"/>
          <w:szCs w:val="24"/>
        </w:rPr>
      </w:pPr>
      <w:r w:rsidRPr="000E379F">
        <w:rPr>
          <w:sz w:val="24"/>
          <w:szCs w:val="24"/>
        </w:rPr>
        <w:t>This study aims to characterise the bacterial microbiome of plant seedlings through a meta-analysis of publicly available 16S rRNA gene</w:t>
      </w:r>
      <w:r w:rsidR="009909FC" w:rsidRPr="000E379F">
        <w:rPr>
          <w:sz w:val="24"/>
          <w:szCs w:val="24"/>
        </w:rPr>
        <w:t xml:space="preserve"> fragment</w:t>
      </w:r>
      <w:r w:rsidRPr="000E379F">
        <w:rPr>
          <w:sz w:val="24"/>
          <w:szCs w:val="24"/>
        </w:rPr>
        <w:t xml:space="preserve"> sequence data</w:t>
      </w:r>
      <w:r w:rsidR="002714A6" w:rsidRPr="000E379F">
        <w:rPr>
          <w:sz w:val="24"/>
          <w:szCs w:val="24"/>
        </w:rPr>
        <w:t xml:space="preserve"> from 1</w:t>
      </w:r>
      <w:r w:rsidR="00B9180B" w:rsidRPr="000E379F">
        <w:rPr>
          <w:sz w:val="24"/>
          <w:szCs w:val="24"/>
        </w:rPr>
        <w:t xml:space="preserve">1 </w:t>
      </w:r>
      <w:r w:rsidR="002714A6" w:rsidRPr="000E379F">
        <w:rPr>
          <w:sz w:val="24"/>
          <w:szCs w:val="24"/>
        </w:rPr>
        <w:t xml:space="preserve">plant species across seven studies, spanning four plant families: Brassicaceae, Fabaceae, Poaceae, and Apiaceae. </w:t>
      </w:r>
      <w:r w:rsidR="004D59B0" w:rsidRPr="000E379F">
        <w:rPr>
          <w:sz w:val="24"/>
          <w:szCs w:val="24"/>
        </w:rPr>
        <w:t xml:space="preserve">We </w:t>
      </w:r>
      <w:r w:rsidRPr="000E379F">
        <w:rPr>
          <w:sz w:val="24"/>
          <w:szCs w:val="24"/>
        </w:rPr>
        <w:t>seek</w:t>
      </w:r>
      <w:r w:rsidR="004D59B0" w:rsidRPr="000E379F">
        <w:rPr>
          <w:sz w:val="24"/>
          <w:szCs w:val="24"/>
        </w:rPr>
        <w:t xml:space="preserve"> t</w:t>
      </w:r>
      <w:r w:rsidRPr="000E379F">
        <w:rPr>
          <w:sz w:val="24"/>
          <w:szCs w:val="24"/>
        </w:rPr>
        <w:t xml:space="preserve">o assess microbial diversity across the seedling microbiome. Identify the dominant taxonomic groups present, and determine </w:t>
      </w:r>
      <w:r w:rsidRPr="000E379F">
        <w:rPr>
          <w:sz w:val="24"/>
          <w:szCs w:val="24"/>
        </w:rPr>
        <w:lastRenderedPageBreak/>
        <w:t>whether a conserved core microbiome exists alongside a variable fraction. The study also aims to evaluate how host plant species influences microbiome composition and diversity, and to identify patterns in community structure across different species. These insights will improve understanding of microbiome assembly during early plant development and support the development of microbiome based strategies to enhance crop productivity and resilience.</w:t>
      </w:r>
    </w:p>
    <w:p w14:paraId="25937F06" w14:textId="2F35FA6B" w:rsidR="007A4DE2" w:rsidRPr="000E379F" w:rsidRDefault="007A4DE2" w:rsidP="00EB0717">
      <w:pPr>
        <w:pStyle w:val="Heading2"/>
        <w:spacing w:line="360" w:lineRule="auto"/>
        <w:rPr>
          <w:rFonts w:asciiTheme="minorHAnsi" w:hAnsiTheme="minorHAnsi"/>
          <w:color w:val="auto"/>
          <w:sz w:val="36"/>
          <w:szCs w:val="36"/>
        </w:rPr>
      </w:pPr>
      <w:r w:rsidRPr="000E379F">
        <w:rPr>
          <w:rFonts w:asciiTheme="minorHAnsi" w:hAnsiTheme="minorHAnsi"/>
          <w:color w:val="auto"/>
          <w:sz w:val="24"/>
          <w:szCs w:val="24"/>
        </w:rPr>
        <w:br/>
      </w:r>
      <w:bookmarkStart w:id="11" w:name="_Toc229136817"/>
      <w:r w:rsidRPr="000E379F">
        <w:rPr>
          <w:rFonts w:asciiTheme="minorHAnsi" w:hAnsiTheme="minorHAnsi"/>
          <w:color w:val="auto"/>
          <w:sz w:val="36"/>
          <w:szCs w:val="36"/>
        </w:rPr>
        <w:t>Materials &amp; Methods</w:t>
      </w:r>
      <w:bookmarkEnd w:id="11"/>
    </w:p>
    <w:p w14:paraId="1FF61D04" w14:textId="11067000" w:rsidR="008F7829" w:rsidRPr="000E379F" w:rsidRDefault="00C233F9" w:rsidP="00EB0717">
      <w:pPr>
        <w:spacing w:after="0" w:line="360" w:lineRule="auto"/>
        <w:rPr>
          <w:rFonts w:cs="Calibri"/>
          <w:sz w:val="32"/>
          <w:szCs w:val="32"/>
        </w:rPr>
      </w:pPr>
      <w:r w:rsidRPr="000E379F">
        <w:rPr>
          <w:rFonts w:cs="Calibri"/>
          <w:sz w:val="32"/>
          <w:szCs w:val="32"/>
        </w:rPr>
        <w:t>S</w:t>
      </w:r>
      <w:r w:rsidR="00DB232A" w:rsidRPr="000E379F">
        <w:rPr>
          <w:rFonts w:cs="Calibri"/>
          <w:sz w:val="32"/>
          <w:szCs w:val="32"/>
        </w:rPr>
        <w:t xml:space="preserve">tudies included </w:t>
      </w:r>
      <w:r w:rsidR="009E270F" w:rsidRPr="000E379F">
        <w:rPr>
          <w:rFonts w:cs="Calibri"/>
          <w:sz w:val="32"/>
          <w:szCs w:val="32"/>
        </w:rPr>
        <w:t xml:space="preserve">in </w:t>
      </w:r>
      <w:r w:rsidR="006159C9" w:rsidRPr="000E379F">
        <w:rPr>
          <w:rFonts w:cs="Calibri"/>
          <w:sz w:val="32"/>
          <w:szCs w:val="32"/>
        </w:rPr>
        <w:t xml:space="preserve">the </w:t>
      </w:r>
      <w:r w:rsidRPr="000E379F">
        <w:rPr>
          <w:rFonts w:cs="Calibri"/>
          <w:sz w:val="32"/>
          <w:szCs w:val="32"/>
        </w:rPr>
        <w:t>seedling microbiome data</w:t>
      </w:r>
      <w:r w:rsidR="000B1A5C" w:rsidRPr="000E379F">
        <w:rPr>
          <w:rFonts w:cs="Calibri"/>
          <w:sz w:val="32"/>
          <w:szCs w:val="32"/>
        </w:rPr>
        <w:t>set</w:t>
      </w:r>
    </w:p>
    <w:p w14:paraId="736117AD" w14:textId="20CEC205" w:rsidR="000D6DC1" w:rsidRPr="000E379F" w:rsidRDefault="00622249" w:rsidP="00EB0717">
      <w:pPr>
        <w:spacing w:after="0" w:line="360" w:lineRule="auto"/>
        <w:rPr>
          <w:sz w:val="24"/>
          <w:szCs w:val="24"/>
        </w:rPr>
      </w:pPr>
      <w:r w:rsidRPr="000E379F">
        <w:rPr>
          <w:rFonts w:cs="Calibri"/>
          <w:sz w:val="24"/>
          <w:szCs w:val="24"/>
        </w:rPr>
        <w:t>S</w:t>
      </w:r>
      <w:r w:rsidR="00C233F9" w:rsidRPr="000E379F">
        <w:rPr>
          <w:rFonts w:cs="Calibri"/>
          <w:sz w:val="24"/>
          <w:szCs w:val="24"/>
        </w:rPr>
        <w:t>ee</w:t>
      </w:r>
      <w:r w:rsidR="00FC67F2" w:rsidRPr="000E379F">
        <w:rPr>
          <w:rFonts w:cs="Calibri"/>
          <w:sz w:val="24"/>
          <w:szCs w:val="24"/>
        </w:rPr>
        <w:t>d</w:t>
      </w:r>
      <w:r w:rsidR="00C233F9" w:rsidRPr="000E379F">
        <w:rPr>
          <w:rFonts w:cs="Calibri"/>
          <w:sz w:val="24"/>
          <w:szCs w:val="24"/>
        </w:rPr>
        <w:t>ling microbiome</w:t>
      </w:r>
      <w:r w:rsidR="007421BC" w:rsidRPr="000E379F">
        <w:rPr>
          <w:rFonts w:cs="Calibri"/>
          <w:sz w:val="24"/>
          <w:szCs w:val="24"/>
        </w:rPr>
        <w:t xml:space="preserve"> </w:t>
      </w:r>
      <w:r w:rsidR="00F25EB2" w:rsidRPr="000E379F">
        <w:rPr>
          <w:rFonts w:cs="Calibri"/>
          <w:sz w:val="24"/>
          <w:szCs w:val="24"/>
        </w:rPr>
        <w:t>data</w:t>
      </w:r>
      <w:r w:rsidR="00294EFE" w:rsidRPr="000E379F">
        <w:rPr>
          <w:rFonts w:cs="Calibri"/>
          <w:sz w:val="24"/>
          <w:szCs w:val="24"/>
        </w:rPr>
        <w:t xml:space="preserve"> used in this </w:t>
      </w:r>
      <w:r w:rsidR="00907D6E" w:rsidRPr="000E379F">
        <w:rPr>
          <w:rFonts w:cs="Calibri"/>
          <w:sz w:val="24"/>
          <w:szCs w:val="24"/>
        </w:rPr>
        <w:t>meta analysis</w:t>
      </w:r>
      <w:r w:rsidR="00294EFE" w:rsidRPr="000E379F">
        <w:rPr>
          <w:rFonts w:cs="Calibri"/>
          <w:sz w:val="24"/>
          <w:szCs w:val="24"/>
        </w:rPr>
        <w:t xml:space="preserve"> </w:t>
      </w:r>
      <w:r w:rsidR="00321BEF" w:rsidRPr="000E379F">
        <w:rPr>
          <w:rFonts w:cs="Calibri"/>
          <w:sz w:val="24"/>
          <w:szCs w:val="24"/>
        </w:rPr>
        <w:t xml:space="preserve">comprise </w:t>
      </w:r>
      <w:r w:rsidR="006937A2" w:rsidRPr="000E379F">
        <w:rPr>
          <w:rFonts w:cs="Calibri"/>
          <w:sz w:val="24"/>
          <w:szCs w:val="24"/>
        </w:rPr>
        <w:t xml:space="preserve">a collection of raw sequencing datasets </w:t>
      </w:r>
      <w:r w:rsidR="00837BFC" w:rsidRPr="000E379F">
        <w:rPr>
          <w:rFonts w:cs="Calibri"/>
          <w:sz w:val="24"/>
          <w:szCs w:val="24"/>
        </w:rPr>
        <w:t>of seedling microbiomes across various plants</w:t>
      </w:r>
      <w:r w:rsidR="009D280A" w:rsidRPr="000E379F">
        <w:rPr>
          <w:rFonts w:cs="Calibri"/>
          <w:sz w:val="24"/>
          <w:szCs w:val="24"/>
        </w:rPr>
        <w:t>,</w:t>
      </w:r>
      <w:r w:rsidR="00837BFC" w:rsidRPr="000E379F">
        <w:rPr>
          <w:rFonts w:cs="Calibri"/>
          <w:sz w:val="24"/>
          <w:szCs w:val="24"/>
        </w:rPr>
        <w:t xml:space="preserve"> </w:t>
      </w:r>
      <w:r w:rsidR="009D280A" w:rsidRPr="000E379F">
        <w:rPr>
          <w:rFonts w:cs="Calibri"/>
          <w:sz w:val="24"/>
          <w:szCs w:val="24"/>
        </w:rPr>
        <w:t xml:space="preserve">obtained by other studies. </w:t>
      </w:r>
      <w:r w:rsidR="00032358" w:rsidRPr="000E379F">
        <w:rPr>
          <w:rFonts w:cs="Calibri"/>
          <w:sz w:val="24"/>
          <w:szCs w:val="24"/>
        </w:rPr>
        <w:t xml:space="preserve">These studies </w:t>
      </w:r>
      <w:r w:rsidR="00757CF7" w:rsidRPr="000E379F">
        <w:rPr>
          <w:rFonts w:cs="Calibri"/>
          <w:sz w:val="24"/>
          <w:szCs w:val="24"/>
        </w:rPr>
        <w:t>are gathered</w:t>
      </w:r>
      <w:r w:rsidR="00032358" w:rsidRPr="000E379F">
        <w:rPr>
          <w:rFonts w:cs="Calibri"/>
          <w:sz w:val="24"/>
          <w:szCs w:val="24"/>
        </w:rPr>
        <w:t xml:space="preserve"> from </w:t>
      </w:r>
      <w:r w:rsidR="009D280A" w:rsidRPr="000E379F">
        <w:rPr>
          <w:rFonts w:cs="Calibri"/>
          <w:sz w:val="24"/>
          <w:szCs w:val="24"/>
        </w:rPr>
        <w:t xml:space="preserve">publicly available </w:t>
      </w:r>
      <w:r w:rsidR="00032358" w:rsidRPr="000E379F">
        <w:rPr>
          <w:rFonts w:cs="Calibri"/>
          <w:sz w:val="24"/>
          <w:szCs w:val="24"/>
        </w:rPr>
        <w:t>data</w:t>
      </w:r>
      <w:r w:rsidR="00B25C66" w:rsidRPr="000E379F">
        <w:rPr>
          <w:rFonts w:cs="Calibri"/>
          <w:sz w:val="24"/>
          <w:szCs w:val="24"/>
        </w:rPr>
        <w:t>base</w:t>
      </w:r>
      <w:r w:rsidR="00103BED" w:rsidRPr="000E379F">
        <w:rPr>
          <w:rFonts w:cs="Calibri"/>
          <w:sz w:val="24"/>
          <w:szCs w:val="24"/>
        </w:rPr>
        <w:t xml:space="preserve"> repositories</w:t>
      </w:r>
      <w:r w:rsidR="00B25C66" w:rsidRPr="000E379F">
        <w:rPr>
          <w:sz w:val="24"/>
          <w:szCs w:val="24"/>
        </w:rPr>
        <w:t xml:space="preserve"> such as NCBI</w:t>
      </w:r>
      <w:r w:rsidR="00F32582" w:rsidRPr="000E379F">
        <w:rPr>
          <w:sz w:val="24"/>
          <w:szCs w:val="24"/>
        </w:rPr>
        <w:t xml:space="preserve">, </w:t>
      </w:r>
      <w:r w:rsidR="00B25C66" w:rsidRPr="000E379F">
        <w:rPr>
          <w:sz w:val="24"/>
          <w:szCs w:val="24"/>
        </w:rPr>
        <w:t>SRA and</w:t>
      </w:r>
      <w:r w:rsidR="00490400" w:rsidRPr="000E379F">
        <w:rPr>
          <w:sz w:val="24"/>
          <w:szCs w:val="24"/>
        </w:rPr>
        <w:t xml:space="preserve"> </w:t>
      </w:r>
      <w:r w:rsidR="00B25C66" w:rsidRPr="000E379F">
        <w:rPr>
          <w:sz w:val="24"/>
          <w:szCs w:val="24"/>
        </w:rPr>
        <w:t>ENA</w:t>
      </w:r>
      <w:r w:rsidR="008A3240" w:rsidRPr="000E379F">
        <w:rPr>
          <w:sz w:val="24"/>
          <w:szCs w:val="24"/>
        </w:rPr>
        <w:t xml:space="preserve"> </w:t>
      </w:r>
      <w:r w:rsidR="00D964EF" w:rsidRPr="000E379F">
        <w:rPr>
          <w:sz w:val="24"/>
          <w:szCs w:val="24"/>
        </w:rPr>
        <w:fldChar w:fldCharType="begin"/>
      </w:r>
      <w:r w:rsidR="00856679">
        <w:rPr>
          <w:sz w:val="24"/>
          <w:szCs w:val="24"/>
        </w:rPr>
        <w:instrText xml:space="preserve"> ADDIN ZOTERO_ITEM CSL_CITATION {"citationID":"BYnLVMWu","properties":{"formattedCitation":"(45,46)","plainCitation":"(45,46)","noteIndex":0},"citationItems":[{"id":775,"uris":["http://zotero.org/users/18438062/items/6J23ZXY7"],"itemData":{"id":775,"type":"article-journal","abstract":"The combination of significantly lower cost and increased speed of sequencing has resulted in an explosive growth of data submitted into the primary next-generation sequence data archive, the Sequence Read Archive (SRA). The preservation of experimental data is an important part of the scientific record, and increasing numbers of journals and funding agencies require that next-generation sequence data are deposited into the SRA. The SRA was established as a public repository for the next-generation sequence data and is operated by the International Nucleotide Sequence Database Collaboration (INSDC). INSDC partners include the National Center for Biotechnology Information (NCBI), the European Bioinformatics Institute (EBI) and the DNA Data Bank of Japan (DDBJ). The SRA is accessible at http://www.ncbi.nlm.nih.gov/Traces/sra from NCBI, at http://www.ebi.ac.uk/ena from EBI and at http://trace.ddbj.nig.ac.jp from DDBJ. In this article, we present the content and structure of the SRA, detail our support for sequencing platforms and provide recommended data submission levels and formats. We also briefly outline our response to the challenge of data growth.","container-title":"Nucleic Acids Research","DOI":"10.1093/nar/gkq1019","ISSN":"0305-1048","issue":"Database issue","journalAbbreviation":"Nucleic Acids Res","page":"D19-D21","PMID":"21062823","PMCID":"PMC3013647","source":"PubMed Central","title":"The Sequence Read Archive","volume":"39","author":[{"family":"Leinonen","given":"Rasko"},{"family":"Sugawara","given":"Hideaki"},{"family":"Shumway","given":"Martin"}],"issued":{"date-parts":[["2011",1]]}}},{"id":778,"uris":["http://zotero.org/users/18438062/items/C29SHT52"],"itemData":{"id":778,"type":"article-journal","abstract":"The European Nucleotide Archive (ENA, https://www.ebi.ac.uk/ena), maintained at the European Molecular Biology Laboratory's European Bioinformatics Institute (EMBL-EBI) provides freely accessible services, both for deposition of, and access to, open nucleotide sequencing data. Open scientific data are of paramount importance to the scientific community and contribute daily to the acceleration of scientific advance. Outlined here are changes to and updates on the ENA service in 2024, aligning with the broad goals of enhancing interoperability, globalisation of the service and scaling the platform to meet current and future needs.","container-title":"Nucleic Acids Research","DOI":"10.1093/nar/gkae975","ISSN":"1362-4962","issue":"D1","journalAbbreviation":"Nucleic Acids Res","page":"D49-D55","source":"Silverchair","title":"The European Nucleotide Archive in 2024","volume":"53","author":[{"family":"O’Cathail","given":"Colman"},{"family":"Ahamed","given":"Alisha"},{"family":"Burgin","given":"Josephine"},{"family":"Cummins","given":"Carla"},{"family":"Devaraj","given":"Rajkumar"},{"family":"Gueye","given":"Khadim"},{"family":"Gupta","given":"Dipayan"},{"family":"Gupta","given":"Vikas"},{"family":"Haseeb","given":"Muhammad"},{"family":"Ihsan","given":"Maira"},{"family":"Ivanov","given":"Eugene"},{"family":"Jayathilaka","given":"Suran"},{"family":"Kadhirvelu","given":"Vishnukumar"},{"family":"Kumar","given":"Manish"},{"family":"Lathi","given":"Ankur"},{"family":"Leinonen","given":"Rasko"},{"family":"McKinnon","given":"Jasmine"},{"family":"Meszaros","given":"Lili"},{"family":"Pauperio","given":"Joana"},{"family":"Pesant","given":"Stephane"},{"family":"Rahman","given":"Nadim"},{"family":"Rinck","given":"Gabriele"},{"family":"Selvakumar","given":"Sandeep"},{"family":"Suman","given":"Swati"},{"family":"Sunthornyotin","given":"Yanisa"},{"family":"Ventouratou","given":"Marianna"},{"family":"Waheed","given":"Zahra"},{"family":"Woollard","given":"Peter"},{"family":"Yuan","given":"David"},{"family":"Zyoud","given":"Ahmad"},{"family":"Burdett","given":"Tony"},{"family":"Cochrane","given":"Guy"}],"issued":{"date-parts":[["2025",1,6]]}}}],"schema":"https://github.com/citation-style-language/schema/raw/master/csl-citation.json"} </w:instrText>
      </w:r>
      <w:r w:rsidR="00D964EF" w:rsidRPr="000E379F">
        <w:rPr>
          <w:sz w:val="24"/>
          <w:szCs w:val="24"/>
        </w:rPr>
        <w:fldChar w:fldCharType="separate"/>
      </w:r>
      <w:r w:rsidR="00856679" w:rsidRPr="00856679">
        <w:rPr>
          <w:rFonts w:ascii="Aptos" w:hAnsi="Aptos"/>
          <w:sz w:val="24"/>
        </w:rPr>
        <w:t>(45,46)</w:t>
      </w:r>
      <w:r w:rsidR="00D964EF" w:rsidRPr="000E379F">
        <w:rPr>
          <w:sz w:val="24"/>
          <w:szCs w:val="24"/>
        </w:rPr>
        <w:fldChar w:fldCharType="end"/>
      </w:r>
      <w:r w:rsidR="00B25C66" w:rsidRPr="000E379F">
        <w:rPr>
          <w:rFonts w:cs="Calibri"/>
          <w:sz w:val="24"/>
          <w:szCs w:val="24"/>
        </w:rPr>
        <w:t>.</w:t>
      </w:r>
      <w:r w:rsidR="00036246" w:rsidRPr="000E379F">
        <w:rPr>
          <w:rFonts w:cs="Calibri"/>
          <w:sz w:val="24"/>
          <w:szCs w:val="24"/>
        </w:rPr>
        <w:t xml:space="preserve"> </w:t>
      </w:r>
      <w:r w:rsidR="008968EB" w:rsidRPr="000E379F">
        <w:rPr>
          <w:rFonts w:cs="Calibri"/>
          <w:sz w:val="24"/>
          <w:szCs w:val="24"/>
        </w:rPr>
        <w:t>O</w:t>
      </w:r>
      <w:r w:rsidR="00036246" w:rsidRPr="000E379F">
        <w:rPr>
          <w:sz w:val="24"/>
          <w:szCs w:val="24"/>
        </w:rPr>
        <w:t>pen</w:t>
      </w:r>
      <w:r w:rsidR="007A5139" w:rsidRPr="000E379F">
        <w:rPr>
          <w:sz w:val="24"/>
          <w:szCs w:val="24"/>
        </w:rPr>
        <w:t xml:space="preserve"> </w:t>
      </w:r>
      <w:r w:rsidR="00036246" w:rsidRPr="000E379F">
        <w:rPr>
          <w:sz w:val="24"/>
          <w:szCs w:val="24"/>
        </w:rPr>
        <w:t xml:space="preserve">access data </w:t>
      </w:r>
      <w:r w:rsidR="008968EB" w:rsidRPr="000E379F">
        <w:rPr>
          <w:sz w:val="24"/>
          <w:szCs w:val="24"/>
        </w:rPr>
        <w:t xml:space="preserve">was used to </w:t>
      </w:r>
      <w:r w:rsidR="00AE7E57" w:rsidRPr="000E379F">
        <w:rPr>
          <w:sz w:val="24"/>
          <w:szCs w:val="24"/>
        </w:rPr>
        <w:t>allow</w:t>
      </w:r>
      <w:r w:rsidR="00036246" w:rsidRPr="000E379F">
        <w:rPr>
          <w:sz w:val="24"/>
          <w:szCs w:val="24"/>
        </w:rPr>
        <w:t xml:space="preserve"> reproducibility and </w:t>
      </w:r>
      <w:r w:rsidR="00AE7E57" w:rsidRPr="000E379F">
        <w:rPr>
          <w:sz w:val="24"/>
          <w:szCs w:val="24"/>
        </w:rPr>
        <w:t xml:space="preserve">enables </w:t>
      </w:r>
      <w:r w:rsidR="00036246" w:rsidRPr="000E379F">
        <w:rPr>
          <w:sz w:val="24"/>
          <w:szCs w:val="24"/>
        </w:rPr>
        <w:t>a broader assessment</w:t>
      </w:r>
      <w:r w:rsidR="00CF3C2A" w:rsidRPr="000E379F">
        <w:rPr>
          <w:sz w:val="24"/>
          <w:szCs w:val="24"/>
        </w:rPr>
        <w:t xml:space="preserve"> of bacterial taxa</w:t>
      </w:r>
      <w:r w:rsidR="00036246" w:rsidRPr="000E379F">
        <w:rPr>
          <w:sz w:val="24"/>
          <w:szCs w:val="24"/>
        </w:rPr>
        <w:t xml:space="preserve"> across different plant s</w:t>
      </w:r>
      <w:r w:rsidR="00892826" w:rsidRPr="000E379F">
        <w:rPr>
          <w:sz w:val="24"/>
          <w:szCs w:val="24"/>
        </w:rPr>
        <w:t>pecies</w:t>
      </w:r>
      <w:r w:rsidR="00D964EF" w:rsidRPr="000E379F">
        <w:rPr>
          <w:sz w:val="24"/>
          <w:szCs w:val="24"/>
        </w:rPr>
        <w:t>. E</w:t>
      </w:r>
      <w:r w:rsidR="00D76466" w:rsidRPr="000E379F">
        <w:rPr>
          <w:sz w:val="24"/>
          <w:szCs w:val="24"/>
        </w:rPr>
        <w:t>ight</w:t>
      </w:r>
      <w:r w:rsidR="008757E6" w:rsidRPr="000E379F">
        <w:rPr>
          <w:sz w:val="24"/>
          <w:szCs w:val="24"/>
        </w:rPr>
        <w:t xml:space="preserve"> different</w:t>
      </w:r>
      <w:r w:rsidR="00D76466" w:rsidRPr="000E379F">
        <w:rPr>
          <w:sz w:val="24"/>
          <w:szCs w:val="24"/>
        </w:rPr>
        <w:t xml:space="preserve"> </w:t>
      </w:r>
      <w:r w:rsidR="008757E6" w:rsidRPr="000E379F">
        <w:rPr>
          <w:sz w:val="24"/>
          <w:szCs w:val="24"/>
        </w:rPr>
        <w:t xml:space="preserve">studies </w:t>
      </w:r>
      <w:r w:rsidR="00DA25F0" w:rsidRPr="000E379F">
        <w:rPr>
          <w:sz w:val="24"/>
          <w:szCs w:val="24"/>
        </w:rPr>
        <w:t xml:space="preserve">with raw sequence data of seedling microbiomes were included. </w:t>
      </w:r>
      <w:r w:rsidR="005B5FB9" w:rsidRPr="000E379F">
        <w:rPr>
          <w:sz w:val="24"/>
          <w:szCs w:val="24"/>
        </w:rPr>
        <w:t>The d</w:t>
      </w:r>
      <w:r w:rsidR="000D6DC1" w:rsidRPr="000E379F">
        <w:rPr>
          <w:sz w:val="24"/>
          <w:szCs w:val="24"/>
        </w:rPr>
        <w:t xml:space="preserve">ata spanned 16 different plant </w:t>
      </w:r>
      <w:r w:rsidR="006B6C35" w:rsidRPr="000E379F">
        <w:rPr>
          <w:sz w:val="24"/>
          <w:szCs w:val="24"/>
        </w:rPr>
        <w:t xml:space="preserve">species </w:t>
      </w:r>
      <w:r w:rsidR="00BF5F60" w:rsidRPr="000E379F">
        <w:rPr>
          <w:sz w:val="24"/>
          <w:szCs w:val="24"/>
        </w:rPr>
        <w:t xml:space="preserve">from </w:t>
      </w:r>
      <w:r w:rsidR="005B5FB9" w:rsidRPr="000E379F">
        <w:rPr>
          <w:sz w:val="24"/>
          <w:szCs w:val="24"/>
        </w:rPr>
        <w:t>a range of locations</w:t>
      </w:r>
      <w:r w:rsidR="00BF5F60" w:rsidRPr="000E379F">
        <w:rPr>
          <w:sz w:val="24"/>
          <w:szCs w:val="24"/>
        </w:rPr>
        <w:t>,</w:t>
      </w:r>
      <w:r w:rsidR="005B5FB9" w:rsidRPr="000E379F">
        <w:rPr>
          <w:sz w:val="24"/>
          <w:szCs w:val="24"/>
        </w:rPr>
        <w:t xml:space="preserve"> </w:t>
      </w:r>
      <w:r w:rsidR="00D25DB2" w:rsidRPr="000E379F">
        <w:rPr>
          <w:sz w:val="24"/>
          <w:szCs w:val="24"/>
        </w:rPr>
        <w:t>in</w:t>
      </w:r>
      <w:r w:rsidR="00504886" w:rsidRPr="000E379F">
        <w:rPr>
          <w:sz w:val="24"/>
          <w:szCs w:val="24"/>
        </w:rPr>
        <w:t xml:space="preserve"> </w:t>
      </w:r>
      <w:r w:rsidR="00D25DB2" w:rsidRPr="000E379F">
        <w:rPr>
          <w:sz w:val="24"/>
          <w:szCs w:val="24"/>
        </w:rPr>
        <w:t>early plant development</w:t>
      </w:r>
      <w:r w:rsidR="001C75B4" w:rsidRPr="000E379F">
        <w:rPr>
          <w:sz w:val="24"/>
          <w:szCs w:val="24"/>
        </w:rPr>
        <w:t xml:space="preserve"> (seedlings)</w:t>
      </w:r>
      <w:r w:rsidR="00242B53" w:rsidRPr="000E379F">
        <w:rPr>
          <w:sz w:val="24"/>
          <w:szCs w:val="24"/>
        </w:rPr>
        <w:t xml:space="preserve"> across 17</w:t>
      </w:r>
      <w:r w:rsidR="006A0AE3" w:rsidRPr="000E379F">
        <w:rPr>
          <w:sz w:val="24"/>
          <w:szCs w:val="24"/>
        </w:rPr>
        <w:t>6</w:t>
      </w:r>
      <w:r w:rsidR="00242B53" w:rsidRPr="000E379F">
        <w:rPr>
          <w:sz w:val="24"/>
          <w:szCs w:val="24"/>
        </w:rPr>
        <w:t xml:space="preserve"> samples</w:t>
      </w:r>
      <w:r w:rsidR="00BF5F60" w:rsidRPr="000E379F">
        <w:rPr>
          <w:sz w:val="24"/>
          <w:szCs w:val="24"/>
        </w:rPr>
        <w:t>.</w:t>
      </w:r>
      <w:r w:rsidR="00D25DB2" w:rsidRPr="000E379F">
        <w:rPr>
          <w:sz w:val="24"/>
          <w:szCs w:val="24"/>
        </w:rPr>
        <w:t xml:space="preserve"> </w:t>
      </w:r>
    </w:p>
    <w:p w14:paraId="7424E48E" w14:textId="77777777" w:rsidR="00565DA1" w:rsidRPr="000E379F" w:rsidRDefault="00565DA1" w:rsidP="00EB0717">
      <w:pPr>
        <w:spacing w:after="0" w:line="360" w:lineRule="auto"/>
        <w:rPr>
          <w:sz w:val="24"/>
          <w:szCs w:val="24"/>
        </w:rPr>
      </w:pPr>
    </w:p>
    <w:p w14:paraId="4A59E1F1" w14:textId="090441D8" w:rsidR="006F4C30" w:rsidRPr="000E379F" w:rsidRDefault="00565DA1" w:rsidP="00EB0717">
      <w:pPr>
        <w:spacing w:after="0" w:line="360" w:lineRule="auto"/>
        <w:rPr>
          <w:sz w:val="24"/>
          <w:szCs w:val="24"/>
        </w:rPr>
      </w:pPr>
      <w:r w:rsidRPr="000E379F">
        <w:rPr>
          <w:sz w:val="24"/>
          <w:szCs w:val="24"/>
        </w:rPr>
        <w:t xml:space="preserve">These studies </w:t>
      </w:r>
      <w:r w:rsidR="00654F52" w:rsidRPr="000E379F">
        <w:rPr>
          <w:sz w:val="24"/>
          <w:szCs w:val="24"/>
        </w:rPr>
        <w:t>provide</w:t>
      </w:r>
      <w:r w:rsidR="00E207AC" w:rsidRPr="000E379F">
        <w:rPr>
          <w:rFonts w:cs="Calibri"/>
          <w:sz w:val="24"/>
          <w:szCs w:val="24"/>
        </w:rPr>
        <w:t xml:space="preserve"> </w:t>
      </w:r>
      <w:r w:rsidR="00654F52" w:rsidRPr="000E379F">
        <w:rPr>
          <w:rFonts w:cs="Calibri"/>
          <w:sz w:val="24"/>
          <w:szCs w:val="24"/>
        </w:rPr>
        <w:t>r</w:t>
      </w:r>
      <w:r w:rsidR="00E207AC" w:rsidRPr="000E379F">
        <w:rPr>
          <w:rFonts w:cs="Calibri"/>
          <w:sz w:val="24"/>
          <w:szCs w:val="24"/>
        </w:rPr>
        <w:t xml:space="preserve">aw sequence data </w:t>
      </w:r>
      <w:r w:rsidR="00E207AC" w:rsidRPr="000E379F">
        <w:rPr>
          <w:sz w:val="24"/>
          <w:szCs w:val="24"/>
        </w:rPr>
        <w:t>(</w:t>
      </w:r>
      <w:proofErr w:type="spellStart"/>
      <w:r w:rsidR="00E207AC" w:rsidRPr="000E379F">
        <w:rPr>
          <w:sz w:val="24"/>
          <w:szCs w:val="24"/>
        </w:rPr>
        <w:t>FastQ</w:t>
      </w:r>
      <w:proofErr w:type="spellEnd"/>
      <w:r w:rsidR="00E207AC" w:rsidRPr="000E379F">
        <w:rPr>
          <w:sz w:val="24"/>
          <w:szCs w:val="24"/>
        </w:rPr>
        <w:t xml:space="preserve"> files) </w:t>
      </w:r>
      <w:r w:rsidR="00ED5F4D" w:rsidRPr="000E379F">
        <w:rPr>
          <w:rFonts w:cs="Calibri"/>
          <w:sz w:val="24"/>
          <w:szCs w:val="24"/>
        </w:rPr>
        <w:t>comprising</w:t>
      </w:r>
      <w:r w:rsidR="00E207AC" w:rsidRPr="000E379F">
        <w:rPr>
          <w:rFonts w:cs="Calibri"/>
          <w:sz w:val="24"/>
          <w:szCs w:val="24"/>
        </w:rPr>
        <w:t xml:space="preserve"> </w:t>
      </w:r>
      <w:r w:rsidR="00E207AC" w:rsidRPr="000E379F">
        <w:rPr>
          <w:sz w:val="24"/>
          <w:szCs w:val="24"/>
        </w:rPr>
        <w:t>16</w:t>
      </w:r>
      <w:r w:rsidR="00A4561D" w:rsidRPr="000E379F">
        <w:rPr>
          <w:sz w:val="24"/>
          <w:szCs w:val="24"/>
        </w:rPr>
        <w:t>S</w:t>
      </w:r>
      <w:r w:rsidR="00E207AC" w:rsidRPr="000E379F">
        <w:rPr>
          <w:sz w:val="24"/>
          <w:szCs w:val="24"/>
        </w:rPr>
        <w:t xml:space="preserve"> rRNA amplicon sequencing gene fragments </w:t>
      </w:r>
      <w:r w:rsidR="00654F52" w:rsidRPr="000E379F">
        <w:rPr>
          <w:sz w:val="24"/>
          <w:szCs w:val="24"/>
        </w:rPr>
        <w:t xml:space="preserve">from Illumina sequencing. </w:t>
      </w:r>
      <w:r w:rsidR="00772840" w:rsidRPr="000E379F">
        <w:rPr>
          <w:sz w:val="24"/>
          <w:szCs w:val="24"/>
        </w:rPr>
        <w:t xml:space="preserve">Metadata </w:t>
      </w:r>
      <w:r w:rsidR="00C052FD" w:rsidRPr="000E379F">
        <w:rPr>
          <w:sz w:val="24"/>
          <w:szCs w:val="24"/>
        </w:rPr>
        <w:t xml:space="preserve">contains </w:t>
      </w:r>
      <w:r w:rsidR="004E49AC" w:rsidRPr="000E379F">
        <w:rPr>
          <w:sz w:val="24"/>
          <w:szCs w:val="24"/>
        </w:rPr>
        <w:t>detail</w:t>
      </w:r>
      <w:r w:rsidR="00C43153" w:rsidRPr="000E379F">
        <w:rPr>
          <w:sz w:val="24"/>
          <w:szCs w:val="24"/>
        </w:rPr>
        <w:t>s</w:t>
      </w:r>
      <w:r w:rsidR="00C052FD" w:rsidRPr="000E379F">
        <w:rPr>
          <w:sz w:val="24"/>
          <w:szCs w:val="24"/>
        </w:rPr>
        <w:t xml:space="preserve"> on the</w:t>
      </w:r>
      <w:r w:rsidR="00C43153" w:rsidRPr="000E379F">
        <w:rPr>
          <w:sz w:val="24"/>
          <w:szCs w:val="24"/>
        </w:rPr>
        <w:t xml:space="preserve"> </w:t>
      </w:r>
      <w:r w:rsidR="004E49AC" w:rsidRPr="000E379F">
        <w:rPr>
          <w:sz w:val="24"/>
          <w:szCs w:val="24"/>
        </w:rPr>
        <w:t>plant species, developmental stage/conditions,</w:t>
      </w:r>
      <w:r w:rsidR="00C052FD" w:rsidRPr="000E379F">
        <w:rPr>
          <w:sz w:val="24"/>
          <w:szCs w:val="24"/>
        </w:rPr>
        <w:t xml:space="preserve"> accession number and author</w:t>
      </w:r>
      <w:r w:rsidR="00D77731" w:rsidRPr="000E379F">
        <w:rPr>
          <w:sz w:val="24"/>
          <w:szCs w:val="24"/>
        </w:rPr>
        <w:t xml:space="preserve"> (A</w:t>
      </w:r>
      <w:r w:rsidR="001A384F" w:rsidRPr="000E379F">
        <w:rPr>
          <w:sz w:val="24"/>
          <w:szCs w:val="24"/>
        </w:rPr>
        <w:t xml:space="preserve">ppendix </w:t>
      </w:r>
      <w:r w:rsidR="004B330F" w:rsidRPr="000E379F">
        <w:rPr>
          <w:sz w:val="24"/>
          <w:szCs w:val="24"/>
        </w:rPr>
        <w:t>A</w:t>
      </w:r>
      <w:r w:rsidR="00D77731" w:rsidRPr="000E379F">
        <w:rPr>
          <w:sz w:val="24"/>
          <w:szCs w:val="24"/>
        </w:rPr>
        <w:t>)</w:t>
      </w:r>
      <w:r w:rsidR="001565BC" w:rsidRPr="000E379F">
        <w:rPr>
          <w:sz w:val="24"/>
          <w:szCs w:val="24"/>
        </w:rPr>
        <w:t>.</w:t>
      </w:r>
      <w:r w:rsidR="00B6449B" w:rsidRPr="000E379F">
        <w:rPr>
          <w:sz w:val="24"/>
          <w:szCs w:val="24"/>
        </w:rPr>
        <w:t xml:space="preserve"> This was used to </w:t>
      </w:r>
      <w:r w:rsidR="00C052FD" w:rsidRPr="000E379F">
        <w:rPr>
          <w:sz w:val="24"/>
          <w:szCs w:val="24"/>
        </w:rPr>
        <w:t>categorize the plants by species and enable comparisons among them</w:t>
      </w:r>
      <w:r w:rsidR="00B6449B" w:rsidRPr="000E379F">
        <w:rPr>
          <w:sz w:val="24"/>
          <w:szCs w:val="24"/>
        </w:rPr>
        <w:t xml:space="preserve">. </w:t>
      </w:r>
    </w:p>
    <w:p w14:paraId="3CB54BD3" w14:textId="7E405C6A" w:rsidR="00A33D70" w:rsidRPr="000E379F" w:rsidRDefault="00A33D70" w:rsidP="00EB0717">
      <w:pPr>
        <w:pStyle w:val="NormalWeb"/>
        <w:spacing w:before="0" w:beforeAutospacing="0" w:after="0" w:afterAutospacing="0" w:line="360" w:lineRule="auto"/>
        <w:rPr>
          <w:rFonts w:asciiTheme="minorHAnsi" w:hAnsiTheme="minorHAnsi" w:cs="Calibri"/>
        </w:rPr>
      </w:pPr>
    </w:p>
    <w:p w14:paraId="540F3E8B" w14:textId="66FE6FB5" w:rsidR="00CC4952" w:rsidRPr="000E379F" w:rsidRDefault="008A14CE" w:rsidP="00EB0717">
      <w:pPr>
        <w:pStyle w:val="NormalWeb"/>
        <w:spacing w:before="0" w:beforeAutospacing="0" w:after="0" w:afterAutospacing="0" w:line="360" w:lineRule="auto"/>
        <w:rPr>
          <w:rFonts w:asciiTheme="minorHAnsi" w:hAnsiTheme="minorHAnsi" w:cs="Calibri"/>
          <w:sz w:val="32"/>
          <w:szCs w:val="32"/>
        </w:rPr>
      </w:pPr>
      <w:bookmarkStart w:id="12" w:name="_Toc229136818"/>
      <w:r w:rsidRPr="000E379F">
        <w:rPr>
          <w:rStyle w:val="Heading3Char"/>
          <w:rFonts w:asciiTheme="minorHAnsi" w:hAnsiTheme="minorHAnsi"/>
          <w:color w:val="auto"/>
          <w:sz w:val="32"/>
          <w:szCs w:val="32"/>
        </w:rPr>
        <w:t>Bioinformatic</w:t>
      </w:r>
      <w:r w:rsidR="00EA6CDF" w:rsidRPr="000E379F">
        <w:rPr>
          <w:rStyle w:val="Heading3Char"/>
          <w:rFonts w:asciiTheme="minorHAnsi" w:hAnsiTheme="minorHAnsi"/>
          <w:color w:val="auto"/>
          <w:sz w:val="32"/>
          <w:szCs w:val="32"/>
        </w:rPr>
        <w:t xml:space="preserve"> analysis </w:t>
      </w:r>
      <w:r w:rsidR="00B70450" w:rsidRPr="000E379F">
        <w:rPr>
          <w:rStyle w:val="Heading3Char"/>
          <w:rFonts w:asciiTheme="minorHAnsi" w:hAnsiTheme="minorHAnsi"/>
          <w:color w:val="auto"/>
          <w:sz w:val="32"/>
          <w:szCs w:val="32"/>
        </w:rPr>
        <w:t xml:space="preserve">of 16S rRNA gene </w:t>
      </w:r>
      <w:r w:rsidR="00341DF2" w:rsidRPr="000E379F">
        <w:rPr>
          <w:rStyle w:val="Heading3Char"/>
          <w:rFonts w:asciiTheme="minorHAnsi" w:hAnsiTheme="minorHAnsi"/>
          <w:color w:val="auto"/>
          <w:sz w:val="32"/>
          <w:szCs w:val="32"/>
        </w:rPr>
        <w:t xml:space="preserve">fragment </w:t>
      </w:r>
      <w:r w:rsidR="00B70450" w:rsidRPr="000E379F">
        <w:rPr>
          <w:rStyle w:val="Heading3Char"/>
          <w:rFonts w:asciiTheme="minorHAnsi" w:hAnsiTheme="minorHAnsi"/>
          <w:color w:val="auto"/>
          <w:sz w:val="32"/>
          <w:szCs w:val="32"/>
        </w:rPr>
        <w:t>sequences</w:t>
      </w:r>
      <w:bookmarkEnd w:id="12"/>
    </w:p>
    <w:p w14:paraId="7F73233F" w14:textId="662DD8B8" w:rsidR="008835F5" w:rsidRPr="000E379F" w:rsidRDefault="00CC4952" w:rsidP="00EB0717">
      <w:pPr>
        <w:pStyle w:val="NormalWeb"/>
        <w:spacing w:before="0" w:beforeAutospacing="0" w:after="0" w:afterAutospacing="0" w:line="360" w:lineRule="auto"/>
        <w:rPr>
          <w:rFonts w:asciiTheme="minorHAnsi" w:hAnsiTheme="minorHAnsi" w:cs="Calibri"/>
        </w:rPr>
      </w:pPr>
      <w:r w:rsidRPr="000E379F">
        <w:rPr>
          <w:rFonts w:asciiTheme="minorHAnsi" w:hAnsiTheme="minorHAnsi"/>
        </w:rPr>
        <w:t>The studies were processed bioinformatically by following official tutorials of QIIME2</w:t>
      </w:r>
      <w:r w:rsidR="00043366" w:rsidRPr="000E379F">
        <w:rPr>
          <w:rFonts w:asciiTheme="minorHAnsi" w:hAnsiTheme="minorHAnsi"/>
        </w:rPr>
        <w:t xml:space="preserve"> </w:t>
      </w:r>
      <w:r w:rsidR="00043366" w:rsidRPr="000E379F">
        <w:rPr>
          <w:rFonts w:asciiTheme="minorHAnsi" w:hAnsiTheme="minorHAnsi"/>
        </w:rPr>
        <w:fldChar w:fldCharType="begin"/>
      </w:r>
      <w:r w:rsidR="00856679">
        <w:rPr>
          <w:rFonts w:asciiTheme="minorHAnsi" w:hAnsiTheme="minorHAnsi"/>
        </w:rPr>
        <w:instrText xml:space="preserve"> ADDIN ZOTERO_ITEM CSL_CITATION {"citationID":"5qG3TeTU","properties":{"formattedCitation":"(47)","plainCitation":"(47)","noteIndex":0},"citationItems":[{"id":93,"uris":["http://zotero.org/users/18438062/items/L6STJHLG"],"itemData":{"id":93,"type":"article-journal","container-title":"Nature Biotechnology","DOI":"10.1038/s41587-019-0209-9","ISSN":"1546-1696","issue":"8","page":"852-857","title":"Reproducible,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Gregory"}],"issued":{"date-parts":[["2019"]]}}}],"schema":"https://github.com/citation-style-language/schema/raw/master/csl-citation.json"} </w:instrText>
      </w:r>
      <w:r w:rsidR="00043366" w:rsidRPr="000E379F">
        <w:rPr>
          <w:rFonts w:asciiTheme="minorHAnsi" w:hAnsiTheme="minorHAnsi"/>
        </w:rPr>
        <w:fldChar w:fldCharType="separate"/>
      </w:r>
      <w:r w:rsidR="00856679" w:rsidRPr="00856679">
        <w:rPr>
          <w:rFonts w:ascii="Aptos" w:hAnsi="Aptos"/>
        </w:rPr>
        <w:t>(47)</w:t>
      </w:r>
      <w:r w:rsidR="00043366" w:rsidRPr="000E379F">
        <w:rPr>
          <w:rFonts w:asciiTheme="minorHAnsi" w:hAnsiTheme="minorHAnsi"/>
        </w:rPr>
        <w:fldChar w:fldCharType="end"/>
      </w:r>
      <w:r w:rsidR="00A5111A">
        <w:rPr>
          <w:rFonts w:asciiTheme="minorHAnsi" w:hAnsiTheme="minorHAnsi"/>
        </w:rPr>
        <w:t xml:space="preserve"> (Figure 2)</w:t>
      </w:r>
      <w:r w:rsidR="00043366" w:rsidRPr="000E379F">
        <w:rPr>
          <w:rFonts w:asciiTheme="minorHAnsi" w:hAnsiTheme="minorHAnsi"/>
        </w:rPr>
        <w:t>.</w:t>
      </w:r>
      <w:r w:rsidRPr="000E379F">
        <w:rPr>
          <w:rFonts w:asciiTheme="minorHAnsi" w:hAnsiTheme="minorHAnsi" w:cs="Calibri"/>
        </w:rPr>
        <w:t xml:space="preserve"> Full co</w:t>
      </w:r>
      <w:r w:rsidR="00B42B3B" w:rsidRPr="000E379F">
        <w:rPr>
          <w:rFonts w:asciiTheme="minorHAnsi" w:hAnsiTheme="minorHAnsi" w:cs="Calibri"/>
        </w:rPr>
        <w:t>de</w:t>
      </w:r>
      <w:r w:rsidRPr="000E379F">
        <w:rPr>
          <w:rFonts w:asciiTheme="minorHAnsi" w:hAnsiTheme="minorHAnsi" w:cs="Calibri"/>
        </w:rPr>
        <w:t xml:space="preserve"> used </w:t>
      </w:r>
      <w:r w:rsidR="00B42B3B" w:rsidRPr="000E379F">
        <w:rPr>
          <w:rFonts w:asciiTheme="minorHAnsi" w:hAnsiTheme="minorHAnsi" w:cs="Calibri"/>
        </w:rPr>
        <w:t>is</w:t>
      </w:r>
      <w:r w:rsidRPr="000E379F">
        <w:rPr>
          <w:rFonts w:asciiTheme="minorHAnsi" w:hAnsiTheme="minorHAnsi" w:cs="Calibri"/>
        </w:rPr>
        <w:t xml:space="preserve"> available in </w:t>
      </w:r>
      <w:r w:rsidR="00B42B3B" w:rsidRPr="000E379F">
        <w:rPr>
          <w:rFonts w:asciiTheme="minorHAnsi" w:hAnsiTheme="minorHAnsi" w:cs="Calibri"/>
        </w:rPr>
        <w:t xml:space="preserve">Appendix </w:t>
      </w:r>
      <w:r w:rsidR="006C534D">
        <w:rPr>
          <w:rFonts w:asciiTheme="minorHAnsi" w:hAnsiTheme="minorHAnsi" w:cs="Calibri"/>
        </w:rPr>
        <w:t>A</w:t>
      </w:r>
      <w:r w:rsidRPr="000E379F">
        <w:rPr>
          <w:rFonts w:asciiTheme="minorHAnsi" w:hAnsiTheme="minorHAnsi" w:cs="Calibri"/>
        </w:rPr>
        <w:t xml:space="preserve">. </w:t>
      </w:r>
      <w:r w:rsidR="00803CC3" w:rsidRPr="000E379F">
        <w:rPr>
          <w:rFonts w:asciiTheme="minorHAnsi" w:hAnsiTheme="minorHAnsi"/>
        </w:rPr>
        <w:t>Raw FASTQ files obtained from the studies were</w:t>
      </w:r>
      <w:r w:rsidR="000A4065" w:rsidRPr="000E379F">
        <w:rPr>
          <w:rFonts w:asciiTheme="minorHAnsi" w:hAnsiTheme="minorHAnsi" w:cs="Calibri"/>
        </w:rPr>
        <w:t xml:space="preserve"> </w:t>
      </w:r>
      <w:r w:rsidR="00803CC3" w:rsidRPr="000E379F">
        <w:rPr>
          <w:rFonts w:asciiTheme="minorHAnsi" w:hAnsiTheme="minorHAnsi"/>
        </w:rPr>
        <w:t xml:space="preserve">downloaded using </w:t>
      </w:r>
      <w:proofErr w:type="spellStart"/>
      <w:r w:rsidR="00803CC3" w:rsidRPr="000E379F">
        <w:rPr>
          <w:rFonts w:asciiTheme="minorHAnsi" w:hAnsiTheme="minorHAnsi"/>
        </w:rPr>
        <w:t>fastq</w:t>
      </w:r>
      <w:proofErr w:type="spellEnd"/>
      <w:r w:rsidR="00803CC3" w:rsidRPr="000E379F">
        <w:rPr>
          <w:rFonts w:asciiTheme="minorHAnsi" w:hAnsiTheme="minorHAnsi"/>
        </w:rPr>
        <w:t>-dl</w:t>
      </w:r>
      <w:r w:rsidR="00AE3E3D" w:rsidRPr="000E379F">
        <w:rPr>
          <w:rFonts w:asciiTheme="minorHAnsi" w:hAnsiTheme="minorHAnsi"/>
        </w:rPr>
        <w:t xml:space="preserve"> </w:t>
      </w:r>
      <w:r w:rsidR="00E64CC6" w:rsidRPr="000E379F">
        <w:rPr>
          <w:rFonts w:asciiTheme="minorHAnsi" w:hAnsiTheme="minorHAnsi"/>
        </w:rPr>
        <w:t>(v.3.0.1</w:t>
      </w:r>
      <w:r w:rsidR="00B42B3B" w:rsidRPr="000E379F">
        <w:rPr>
          <w:rFonts w:asciiTheme="minorHAnsi" w:hAnsiTheme="minorHAnsi"/>
        </w:rPr>
        <w:t>)</w:t>
      </w:r>
      <w:r w:rsidR="00803CC3" w:rsidRPr="000E379F">
        <w:rPr>
          <w:rFonts w:asciiTheme="minorHAnsi" w:hAnsiTheme="minorHAnsi"/>
        </w:rPr>
        <w:t xml:space="preserve"> into a high-performance computing environment (HPC) </w:t>
      </w:r>
      <w:r w:rsidR="00675CFB" w:rsidRPr="000E379F">
        <w:rPr>
          <w:rFonts w:asciiTheme="minorHAnsi" w:hAnsiTheme="minorHAnsi"/>
        </w:rPr>
        <w:t>I</w:t>
      </w:r>
      <w:r w:rsidR="00803CC3" w:rsidRPr="000E379F">
        <w:rPr>
          <w:rFonts w:asciiTheme="minorHAnsi" w:hAnsiTheme="minorHAnsi"/>
        </w:rPr>
        <w:t>ridis</w:t>
      </w:r>
      <w:r w:rsidR="00D1056B" w:rsidRPr="000E379F">
        <w:rPr>
          <w:rFonts w:asciiTheme="minorHAnsi" w:hAnsiTheme="minorHAnsi"/>
        </w:rPr>
        <w:t xml:space="preserve"> </w:t>
      </w:r>
      <w:r w:rsidR="00803CC3" w:rsidRPr="000E379F">
        <w:rPr>
          <w:rFonts w:asciiTheme="minorHAnsi" w:hAnsiTheme="minorHAnsi"/>
        </w:rPr>
        <w:t>6</w:t>
      </w:r>
      <w:r w:rsidR="00D1056B" w:rsidRPr="000E379F">
        <w:rPr>
          <w:rFonts w:asciiTheme="minorHAnsi" w:hAnsiTheme="minorHAnsi"/>
        </w:rPr>
        <w:t xml:space="preserve"> provided by the university of Southampton</w:t>
      </w:r>
      <w:r w:rsidR="00803CC3" w:rsidRPr="000E379F">
        <w:rPr>
          <w:rFonts w:asciiTheme="minorHAnsi" w:hAnsiTheme="minorHAnsi"/>
        </w:rPr>
        <w:t>.</w:t>
      </w:r>
      <w:r w:rsidR="00720C46" w:rsidRPr="000E379F">
        <w:rPr>
          <w:rFonts w:asciiTheme="minorHAnsi" w:hAnsiTheme="minorHAnsi"/>
        </w:rPr>
        <w:t xml:space="preserve"> Sequence </w:t>
      </w:r>
      <w:r w:rsidR="00BF4B26" w:rsidRPr="000E379F">
        <w:rPr>
          <w:rFonts w:asciiTheme="minorHAnsi" w:hAnsiTheme="minorHAnsi"/>
        </w:rPr>
        <w:t xml:space="preserve">read filtering, quality control and adaptor trimming was performed using </w:t>
      </w:r>
      <w:proofErr w:type="spellStart"/>
      <w:r w:rsidR="00BF4B26" w:rsidRPr="000E379F">
        <w:rPr>
          <w:rFonts w:asciiTheme="minorHAnsi" w:hAnsiTheme="minorHAnsi"/>
        </w:rPr>
        <w:lastRenderedPageBreak/>
        <w:t>fastp</w:t>
      </w:r>
      <w:proofErr w:type="spellEnd"/>
      <w:r w:rsidR="00BF4B26" w:rsidRPr="000E379F">
        <w:rPr>
          <w:rFonts w:asciiTheme="minorHAnsi" w:hAnsiTheme="minorHAnsi"/>
        </w:rPr>
        <w:t xml:space="preserve"> </w:t>
      </w:r>
      <w:r w:rsidR="0022317A" w:rsidRPr="000E379F">
        <w:rPr>
          <w:rFonts w:asciiTheme="minorHAnsi" w:hAnsiTheme="minorHAnsi"/>
        </w:rPr>
        <w:t xml:space="preserve">(v. 1.0.1) </w:t>
      </w:r>
      <w:r w:rsidR="00BF4B26" w:rsidRPr="000E379F">
        <w:rPr>
          <w:rFonts w:asciiTheme="minorHAnsi" w:hAnsiTheme="minorHAnsi"/>
        </w:rPr>
        <w:t>to clean the raw F</w:t>
      </w:r>
      <w:r w:rsidR="00C515B8" w:rsidRPr="000E379F">
        <w:rPr>
          <w:rFonts w:asciiTheme="minorHAnsi" w:hAnsiTheme="minorHAnsi"/>
        </w:rPr>
        <w:t>ASTQ files</w:t>
      </w:r>
      <w:r w:rsidR="00D3635C" w:rsidRPr="000E379F">
        <w:rPr>
          <w:rFonts w:asciiTheme="minorHAnsi" w:hAnsiTheme="minorHAnsi"/>
        </w:rPr>
        <w:t xml:space="preserve"> </w:t>
      </w:r>
      <w:r w:rsidR="00B42B3B" w:rsidRPr="000E379F">
        <w:rPr>
          <w:rFonts w:asciiTheme="minorHAnsi" w:hAnsiTheme="minorHAnsi"/>
        </w:rPr>
        <w:fldChar w:fldCharType="begin"/>
      </w:r>
      <w:r w:rsidR="00856679">
        <w:rPr>
          <w:rFonts w:asciiTheme="minorHAnsi" w:hAnsiTheme="minorHAnsi"/>
        </w:rPr>
        <w:instrText xml:space="preserve"> ADDIN ZOTERO_ITEM CSL_CITATION {"citationID":"0iSYyueY","properties":{"formattedCitation":"(48)","plainCitation":"(48)","noteIndex":0},"citationItems":[{"id":757,"uris":["http://zotero.org/users/18438062/items/KM5434I3"],"itemData":{"id":757,"type":"article-journal","abstract":"Motivation\nQuality control and preprocessing of FASTQ files are essential to providing clean data for downstream analysis. Traditionally, a different tool is used for each operation, such as quality control, adapter trimming and quality filtering. These tools are often insufficiently fast as most are developed using high-level programming languages (e.g. Python and Java) and provide limited multi-threading support. Reading and loading data multiple times also renders preprocessing slow and I/O inefficient.\n\nResults\nWe developed fastp as an ultra-fast FASTQ preprocessor with useful quality control and data-filtering features. It can perform quality control, adapter trimming, quality filtering, per-read quality pruning and many other operations with a single scan of the FASTQ data. This tool is developed in C++ and has multi-threading support. Based on our evaluation, fastp is 2–5 times faster than other FASTQ preprocessing tools such as Trimmomatic or Cutadapt despite performing far more operations than similar tools.\n\nAvailability and implementation\nThe open-source code and corresponding instructions are available at https://github.com/OpenGene/fastp.","container-title":"Bioinformatics","DOI":"10.1093/bioinformatics/bty560","ISSN":"1367-4803","issue":"17","journalAbbreviation":"Bioinformatics","page":"i884-i890","PMID":"30423086","PMCID":"PMC6129281","source":"PubMed Central","title":"fastp: an ultra-fast all-in-one FASTQ preprocessor","title-short":"fastp","volume":"34","author":[{"family":"Chen","given":"Shifu"},{"family":"Zhou","given":"Yanqing"},{"family":"Chen","given":"Yaru"},{"family":"Gu","given":"Jia"}],"issued":{"date-parts":[["2018",9,1]]}}}],"schema":"https://github.com/citation-style-language/schema/raw/master/csl-citation.json"} </w:instrText>
      </w:r>
      <w:r w:rsidR="00B42B3B" w:rsidRPr="000E379F">
        <w:rPr>
          <w:rFonts w:asciiTheme="minorHAnsi" w:hAnsiTheme="minorHAnsi"/>
        </w:rPr>
        <w:fldChar w:fldCharType="separate"/>
      </w:r>
      <w:r w:rsidR="00856679" w:rsidRPr="00856679">
        <w:rPr>
          <w:rFonts w:ascii="Aptos" w:hAnsi="Aptos"/>
        </w:rPr>
        <w:t>(48)</w:t>
      </w:r>
      <w:r w:rsidR="00B42B3B" w:rsidRPr="000E379F">
        <w:rPr>
          <w:rFonts w:asciiTheme="minorHAnsi" w:hAnsiTheme="minorHAnsi"/>
        </w:rPr>
        <w:fldChar w:fldCharType="end"/>
      </w:r>
      <w:r w:rsidR="00BF4B26" w:rsidRPr="000E379F">
        <w:rPr>
          <w:rFonts w:asciiTheme="minorHAnsi" w:hAnsiTheme="minorHAnsi"/>
        </w:rPr>
        <w:t>.</w:t>
      </w:r>
      <w:r w:rsidR="00F12FC1" w:rsidRPr="000E379F">
        <w:rPr>
          <w:rFonts w:asciiTheme="minorHAnsi" w:hAnsiTheme="minorHAnsi"/>
        </w:rPr>
        <w:t xml:space="preserve"> </w:t>
      </w:r>
      <w:r w:rsidR="007D1B40" w:rsidRPr="000E379F">
        <w:rPr>
          <w:rFonts w:asciiTheme="minorHAnsi" w:hAnsiTheme="minorHAnsi"/>
        </w:rPr>
        <w:t>Qiime2 (v.2024.10.1)</w:t>
      </w:r>
      <w:r w:rsidR="00853EA4" w:rsidRPr="000E379F">
        <w:rPr>
          <w:rFonts w:asciiTheme="minorHAnsi" w:hAnsiTheme="minorHAnsi"/>
        </w:rPr>
        <w:t xml:space="preserve"> is a bioinformatics platform for microbiome and microbial community analysis</w:t>
      </w:r>
      <w:r w:rsidR="007D1B40" w:rsidRPr="000E379F">
        <w:rPr>
          <w:rFonts w:asciiTheme="minorHAnsi" w:hAnsiTheme="minorHAnsi"/>
        </w:rPr>
        <w:t xml:space="preserve"> </w:t>
      </w:r>
      <w:r w:rsidR="00853EA4" w:rsidRPr="000E379F">
        <w:rPr>
          <w:rFonts w:asciiTheme="minorHAnsi" w:hAnsiTheme="minorHAnsi"/>
        </w:rPr>
        <w:t xml:space="preserve">and was used to </w:t>
      </w:r>
      <w:r w:rsidR="006D2F06" w:rsidRPr="000E379F">
        <w:rPr>
          <w:rFonts w:asciiTheme="minorHAnsi" w:hAnsiTheme="minorHAnsi"/>
        </w:rPr>
        <w:t>process data and view files</w:t>
      </w:r>
      <w:r w:rsidR="00D32163" w:rsidRPr="000E379F">
        <w:rPr>
          <w:rFonts w:asciiTheme="minorHAnsi" w:hAnsiTheme="minorHAnsi"/>
        </w:rPr>
        <w:t xml:space="preserve"> </w:t>
      </w:r>
      <w:r w:rsidR="00B42B3B" w:rsidRPr="000E379F">
        <w:rPr>
          <w:rFonts w:asciiTheme="minorHAnsi" w:hAnsiTheme="minorHAnsi"/>
        </w:rPr>
        <w:fldChar w:fldCharType="begin"/>
      </w:r>
      <w:r w:rsidR="00856679">
        <w:rPr>
          <w:rFonts w:asciiTheme="minorHAnsi" w:hAnsiTheme="minorHAnsi"/>
        </w:rPr>
        <w:instrText xml:space="preserve"> ADDIN ZOTERO_ITEM CSL_CITATION {"citationID":"VTAGtLIg","properties":{"formattedCitation":"(47)","plainCitation":"(47)","noteIndex":0},"citationItems":[{"id":93,"uris":["http://zotero.org/users/18438062/items/L6STJHLG"],"itemData":{"id":93,"type":"article-journal","container-title":"Nature Biotechnology","DOI":"10.1038/s41587-019-0209-9","ISSN":"1546-1696","issue":"8","page":"852-857","title":"Reproducible,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Gregory"}],"issued":{"date-parts":[["2019"]]}}}],"schema":"https://github.com/citation-style-language/schema/raw/master/csl-citation.json"} </w:instrText>
      </w:r>
      <w:r w:rsidR="00B42B3B" w:rsidRPr="000E379F">
        <w:rPr>
          <w:rFonts w:asciiTheme="minorHAnsi" w:hAnsiTheme="minorHAnsi"/>
        </w:rPr>
        <w:fldChar w:fldCharType="separate"/>
      </w:r>
      <w:r w:rsidR="00856679" w:rsidRPr="00856679">
        <w:rPr>
          <w:rFonts w:ascii="Aptos" w:hAnsi="Aptos"/>
        </w:rPr>
        <w:t>(47)</w:t>
      </w:r>
      <w:r w:rsidR="00B42B3B" w:rsidRPr="000E379F">
        <w:rPr>
          <w:rFonts w:asciiTheme="minorHAnsi" w:hAnsiTheme="minorHAnsi"/>
        </w:rPr>
        <w:fldChar w:fldCharType="end"/>
      </w:r>
      <w:r w:rsidR="00B42B3B" w:rsidRPr="000E379F">
        <w:rPr>
          <w:rFonts w:asciiTheme="minorHAnsi" w:hAnsiTheme="minorHAnsi"/>
        </w:rPr>
        <w:t>.</w:t>
      </w:r>
      <w:r w:rsidR="00EF1509" w:rsidRPr="000E379F">
        <w:rPr>
          <w:rFonts w:asciiTheme="minorHAnsi" w:hAnsiTheme="minorHAnsi"/>
        </w:rPr>
        <w:t xml:space="preserve"> </w:t>
      </w:r>
      <w:proofErr w:type="spellStart"/>
      <w:r w:rsidR="00EF1509" w:rsidRPr="000E379F">
        <w:rPr>
          <w:rFonts w:asciiTheme="minorHAnsi" w:hAnsiTheme="minorHAnsi"/>
        </w:rPr>
        <w:t>MultiQC</w:t>
      </w:r>
      <w:proofErr w:type="spellEnd"/>
      <w:r w:rsidR="00EF1509" w:rsidRPr="000E379F">
        <w:rPr>
          <w:rFonts w:asciiTheme="minorHAnsi" w:hAnsiTheme="minorHAnsi"/>
        </w:rPr>
        <w:t xml:space="preserve"> </w:t>
      </w:r>
      <w:r w:rsidR="00C34084" w:rsidRPr="000E379F">
        <w:rPr>
          <w:rFonts w:asciiTheme="minorHAnsi" w:hAnsiTheme="minorHAnsi"/>
        </w:rPr>
        <w:t xml:space="preserve">(v. 1.32) </w:t>
      </w:r>
      <w:r w:rsidR="00EF1509" w:rsidRPr="000E379F">
        <w:rPr>
          <w:rFonts w:asciiTheme="minorHAnsi" w:hAnsiTheme="minorHAnsi"/>
        </w:rPr>
        <w:t>was used to aggregate the quality control data across multiple samples</w:t>
      </w:r>
      <w:r w:rsidR="00B42B3B" w:rsidRPr="000E379F">
        <w:rPr>
          <w:rFonts w:asciiTheme="minorHAnsi" w:hAnsiTheme="minorHAnsi"/>
        </w:rPr>
        <w:t xml:space="preserve"> </w:t>
      </w:r>
      <w:r w:rsidR="00B42B3B" w:rsidRPr="000E379F">
        <w:rPr>
          <w:rFonts w:asciiTheme="minorHAnsi" w:hAnsiTheme="minorHAnsi"/>
        </w:rPr>
        <w:fldChar w:fldCharType="begin"/>
      </w:r>
      <w:r w:rsidR="00856679">
        <w:rPr>
          <w:rFonts w:asciiTheme="minorHAnsi" w:hAnsiTheme="minorHAnsi"/>
        </w:rPr>
        <w:instrText xml:space="preserve"> ADDIN ZOTERO_ITEM CSL_CITATION {"citationID":"JFXLxQps","properties":{"formattedCitation":"(49)","plainCitation":"(49)","noteIndex":0},"citationItems":[{"id":787,"uris":["http://zotero.org/users/18438062/items/A8D257V4"],"itemData":{"id":787,"type":"software","abstract":"Aggregate results from bioinformatics analyses across many samples into a single report.","DOI":"10.1093/bioinformatics/btw354","genre":"JavaScript","license":"GPL-3.0","note":"issue: 1\npage: 3047\ncontainer-title: Bioinformatics\nvolume: 32\noriginal-date: 2015-08-04T13:47:05Z","source":"GitHub","title":"MultiQC: summarize analysis results for multiple tools and samples in a single report","title-short":"MultiQC","URL":"http://dx.doi.org/10.1093/bioinformatics/btw354","version":"1.12","author":[{"family":"Ewels","given":"Philip"},{"family":"Magnusson","given":"Måns"},{"family":"Lundin","given":"Sverker"},{"family":"Käller","given":"Max"}],"accessed":{"date-parts":[["2026",4,7]]},"issued":{"date-parts":[["2016"]]}}}],"schema":"https://github.com/citation-style-language/schema/raw/master/csl-citation.json"} </w:instrText>
      </w:r>
      <w:r w:rsidR="00B42B3B" w:rsidRPr="000E379F">
        <w:rPr>
          <w:rFonts w:asciiTheme="minorHAnsi" w:hAnsiTheme="minorHAnsi"/>
        </w:rPr>
        <w:fldChar w:fldCharType="separate"/>
      </w:r>
      <w:r w:rsidR="00856679" w:rsidRPr="00856679">
        <w:rPr>
          <w:rFonts w:ascii="Aptos" w:hAnsi="Aptos"/>
        </w:rPr>
        <w:t>(49)</w:t>
      </w:r>
      <w:r w:rsidR="00B42B3B" w:rsidRPr="000E379F">
        <w:rPr>
          <w:rFonts w:asciiTheme="minorHAnsi" w:hAnsiTheme="minorHAnsi"/>
        </w:rPr>
        <w:fldChar w:fldCharType="end"/>
      </w:r>
      <w:r w:rsidR="00C75738" w:rsidRPr="000E379F">
        <w:rPr>
          <w:rFonts w:asciiTheme="minorHAnsi" w:hAnsiTheme="minorHAnsi"/>
        </w:rPr>
        <w:t xml:space="preserve">. </w:t>
      </w:r>
      <w:r w:rsidR="007E27A7" w:rsidRPr="000E379F">
        <w:rPr>
          <w:rFonts w:asciiTheme="minorHAnsi" w:hAnsiTheme="minorHAnsi"/>
        </w:rPr>
        <w:t xml:space="preserve">Sequence quality plots were generated to </w:t>
      </w:r>
      <w:r w:rsidR="003D64F9" w:rsidRPr="000E379F">
        <w:rPr>
          <w:rFonts w:asciiTheme="minorHAnsi" w:hAnsiTheme="minorHAnsi"/>
        </w:rPr>
        <w:t>show average sequence quality over each base of all reads and were used to d</w:t>
      </w:r>
      <w:r w:rsidR="000D6EF5" w:rsidRPr="000E379F">
        <w:rPr>
          <w:rFonts w:asciiTheme="minorHAnsi" w:hAnsiTheme="minorHAnsi"/>
        </w:rPr>
        <w:t xml:space="preserve">etermine </w:t>
      </w:r>
      <w:r w:rsidR="007E6A64" w:rsidRPr="000E379F">
        <w:rPr>
          <w:rFonts w:asciiTheme="minorHAnsi" w:hAnsiTheme="minorHAnsi"/>
        </w:rPr>
        <w:t>trimming and filtering parameters for DADA2</w:t>
      </w:r>
      <w:r w:rsidR="004D1657" w:rsidRPr="000E379F">
        <w:rPr>
          <w:rFonts w:asciiTheme="minorHAnsi" w:hAnsiTheme="minorHAnsi"/>
        </w:rPr>
        <w:t xml:space="preserve"> </w:t>
      </w:r>
      <w:r w:rsidR="003A713D" w:rsidRPr="000E379F">
        <w:rPr>
          <w:rFonts w:asciiTheme="minorHAnsi" w:hAnsiTheme="minorHAnsi"/>
        </w:rPr>
        <w:t xml:space="preserve">(see Appendix </w:t>
      </w:r>
      <w:r w:rsidR="00637ED5">
        <w:rPr>
          <w:rFonts w:asciiTheme="minorHAnsi" w:hAnsiTheme="minorHAnsi"/>
        </w:rPr>
        <w:t>B</w:t>
      </w:r>
      <w:r w:rsidR="003A713D" w:rsidRPr="000E379F">
        <w:rPr>
          <w:rFonts w:asciiTheme="minorHAnsi" w:hAnsiTheme="minorHAnsi"/>
        </w:rPr>
        <w:t>)</w:t>
      </w:r>
      <w:r w:rsidR="008F1145" w:rsidRPr="000E379F">
        <w:rPr>
          <w:rFonts w:asciiTheme="minorHAnsi" w:hAnsiTheme="minorHAnsi"/>
          <w:b/>
          <w:bCs/>
        </w:rPr>
        <w:t xml:space="preserve">. </w:t>
      </w:r>
    </w:p>
    <w:p w14:paraId="77F85821" w14:textId="77777777" w:rsidR="008835F5" w:rsidRPr="000E379F" w:rsidRDefault="008835F5" w:rsidP="00EB0717">
      <w:pPr>
        <w:pStyle w:val="NormalWeb"/>
        <w:spacing w:before="0" w:beforeAutospacing="0" w:after="0" w:afterAutospacing="0" w:line="360" w:lineRule="auto"/>
        <w:rPr>
          <w:rFonts w:asciiTheme="minorHAnsi" w:hAnsiTheme="minorHAnsi"/>
        </w:rPr>
      </w:pPr>
    </w:p>
    <w:p w14:paraId="75FCECD3" w14:textId="641BFF26" w:rsidR="000007D4" w:rsidRPr="000E379F" w:rsidRDefault="00F54C2B" w:rsidP="00EB0717">
      <w:pPr>
        <w:pStyle w:val="NormalWeb"/>
        <w:spacing w:before="0" w:beforeAutospacing="0" w:after="0" w:afterAutospacing="0" w:line="360" w:lineRule="auto"/>
        <w:rPr>
          <w:rFonts w:asciiTheme="minorHAnsi" w:hAnsiTheme="minorHAnsi"/>
        </w:rPr>
      </w:pPr>
      <w:r w:rsidRPr="000E379F">
        <w:rPr>
          <w:rFonts w:asciiTheme="minorHAnsi" w:hAnsiTheme="minorHAnsi"/>
        </w:rPr>
        <w:t>Demultiplexed sequence data were denoised with DADA2 (v.2024.10.0) to generate ASVs</w:t>
      </w:r>
      <w:r w:rsidR="006E7DD5" w:rsidRPr="000E379F">
        <w:rPr>
          <w:rFonts w:asciiTheme="minorHAnsi" w:hAnsiTheme="minorHAnsi"/>
        </w:rPr>
        <w:t xml:space="preserve"> </w:t>
      </w:r>
      <w:r w:rsidR="00AA4F96" w:rsidRPr="000E379F">
        <w:rPr>
          <w:rFonts w:asciiTheme="minorHAnsi" w:hAnsiTheme="minorHAnsi"/>
        </w:rPr>
        <w:fldChar w:fldCharType="begin"/>
      </w:r>
      <w:r w:rsidR="00856679">
        <w:rPr>
          <w:rFonts w:asciiTheme="minorHAnsi" w:hAnsiTheme="minorHAnsi"/>
        </w:rPr>
        <w:instrText xml:space="preserve"> ADDIN ZOTERO_ITEM CSL_CITATION {"citationID":"3R1YLTEm","properties":{"formattedCitation":"(50)","plainCitation":"(50)","noteIndex":0},"citationItems":[{"id":100,"uris":["http://zotero.org/users/18438062/items/L2EFIIYA"],"itemData":{"id":100,"type":"article-journal","container-title":"Nature methods","DOI":"10.1038/nmeth.3869","issue":"7","page":"581","publisher":"Nature Publishing Group","title":"DADA2: high-resolution sample inference from Illumina amplicon data","volume":"13","author":[{"family":"Callahan","given":"Benjamin J"},{"family":"McMurdie","given":"Paul J"},{"family":"Rosen","given":"Michael J"},{"family":"Han","given":"Andrew W"},{"family":"Johnson","given":"Amy Jo A"},{"family":"Holmes","given":"Susan P"}],"issued":{"date-parts":[["2016"]]}}}],"schema":"https://github.com/citation-style-language/schema/raw/master/csl-citation.json"} </w:instrText>
      </w:r>
      <w:r w:rsidR="00AA4F96" w:rsidRPr="000E379F">
        <w:rPr>
          <w:rFonts w:asciiTheme="minorHAnsi" w:hAnsiTheme="minorHAnsi"/>
        </w:rPr>
        <w:fldChar w:fldCharType="separate"/>
      </w:r>
      <w:r w:rsidR="00856679" w:rsidRPr="00856679">
        <w:rPr>
          <w:rFonts w:ascii="Aptos" w:hAnsi="Aptos"/>
        </w:rPr>
        <w:t>(50)</w:t>
      </w:r>
      <w:r w:rsidR="00AA4F96" w:rsidRPr="000E379F">
        <w:rPr>
          <w:rFonts w:asciiTheme="minorHAnsi" w:hAnsiTheme="minorHAnsi"/>
        </w:rPr>
        <w:fldChar w:fldCharType="end"/>
      </w:r>
      <w:r w:rsidR="006E7DD5" w:rsidRPr="000E379F">
        <w:rPr>
          <w:rFonts w:asciiTheme="minorHAnsi" w:hAnsiTheme="minorHAnsi"/>
        </w:rPr>
        <w:t xml:space="preserve">. Raw paired-end reads were </w:t>
      </w:r>
      <w:r w:rsidR="00A14C18" w:rsidRPr="000E379F">
        <w:rPr>
          <w:rFonts w:asciiTheme="minorHAnsi" w:hAnsiTheme="minorHAnsi"/>
        </w:rPr>
        <w:t xml:space="preserve">merged, </w:t>
      </w:r>
      <w:r w:rsidR="006E7DD5" w:rsidRPr="000E379F">
        <w:rPr>
          <w:rFonts w:asciiTheme="minorHAnsi" w:hAnsiTheme="minorHAnsi"/>
        </w:rPr>
        <w:t>quality filtered</w:t>
      </w:r>
      <w:r w:rsidR="00F73DA6" w:rsidRPr="000E379F">
        <w:rPr>
          <w:rFonts w:asciiTheme="minorHAnsi" w:hAnsiTheme="minorHAnsi"/>
        </w:rPr>
        <w:t xml:space="preserve"> and </w:t>
      </w:r>
      <w:r w:rsidR="006E7DD5" w:rsidRPr="000E379F">
        <w:rPr>
          <w:rFonts w:asciiTheme="minorHAnsi" w:hAnsiTheme="minorHAnsi"/>
        </w:rPr>
        <w:t>trimmed</w:t>
      </w:r>
      <w:r w:rsidR="00731165" w:rsidRPr="000E379F">
        <w:rPr>
          <w:rFonts w:asciiTheme="minorHAnsi" w:hAnsiTheme="minorHAnsi"/>
        </w:rPr>
        <w:t>. Reads with a quality score ≤</w:t>
      </w:r>
      <w:r w:rsidR="00731165" w:rsidRPr="000E379F">
        <w:rPr>
          <w:rFonts w:ascii="Arial" w:hAnsi="Arial" w:cs="Arial"/>
        </w:rPr>
        <w:t> </w:t>
      </w:r>
      <w:r w:rsidR="00731165" w:rsidRPr="000E379F">
        <w:rPr>
          <w:rFonts w:asciiTheme="minorHAnsi" w:hAnsiTheme="minorHAnsi"/>
        </w:rPr>
        <w:t xml:space="preserve">2 were </w:t>
      </w:r>
      <w:r w:rsidR="002E6175" w:rsidRPr="000E379F">
        <w:rPr>
          <w:rFonts w:asciiTheme="minorHAnsi" w:hAnsiTheme="minorHAnsi"/>
        </w:rPr>
        <w:t>excluded</w:t>
      </w:r>
      <w:r w:rsidR="00A14C18" w:rsidRPr="000E379F">
        <w:rPr>
          <w:rFonts w:asciiTheme="minorHAnsi" w:hAnsiTheme="minorHAnsi"/>
        </w:rPr>
        <w:t xml:space="preserve"> and</w:t>
      </w:r>
      <w:r w:rsidR="002E6175" w:rsidRPr="000E379F">
        <w:rPr>
          <w:rFonts w:asciiTheme="minorHAnsi" w:hAnsiTheme="minorHAnsi"/>
        </w:rPr>
        <w:t xml:space="preserve"> chimeric sequences were removed</w:t>
      </w:r>
      <w:r w:rsidR="00A14C18" w:rsidRPr="000E379F">
        <w:rPr>
          <w:rFonts w:asciiTheme="minorHAnsi" w:hAnsiTheme="minorHAnsi"/>
        </w:rPr>
        <w:t xml:space="preserve"> </w:t>
      </w:r>
      <w:r w:rsidR="00452F4B" w:rsidRPr="000E379F">
        <w:rPr>
          <w:rFonts w:asciiTheme="minorHAnsi" w:hAnsiTheme="minorHAnsi"/>
        </w:rPr>
        <w:t>as per the</w:t>
      </w:r>
      <w:r w:rsidR="00A14C18" w:rsidRPr="000E379F">
        <w:rPr>
          <w:rFonts w:asciiTheme="minorHAnsi" w:hAnsiTheme="minorHAnsi"/>
        </w:rPr>
        <w:t xml:space="preserve"> default parameters. </w:t>
      </w:r>
      <w:r w:rsidR="00A62170" w:rsidRPr="000E379F">
        <w:rPr>
          <w:rFonts w:asciiTheme="minorHAnsi" w:hAnsiTheme="minorHAnsi"/>
        </w:rPr>
        <w:t>Quality plots showed a drop in quality at 270</w:t>
      </w:r>
      <w:r w:rsidR="00FC13B5" w:rsidRPr="000E379F">
        <w:rPr>
          <w:rFonts w:asciiTheme="minorHAnsi" w:hAnsiTheme="minorHAnsi"/>
        </w:rPr>
        <w:t>bp</w:t>
      </w:r>
      <w:r w:rsidR="00A62170" w:rsidRPr="000E379F">
        <w:rPr>
          <w:rFonts w:asciiTheme="minorHAnsi" w:hAnsiTheme="minorHAnsi"/>
        </w:rPr>
        <w:t xml:space="preserve"> in forward reads and 240 bp in reverse reads. Based on this, reads were initially truncated to 2</w:t>
      </w:r>
      <w:r w:rsidR="00B86D79" w:rsidRPr="000E379F">
        <w:rPr>
          <w:rFonts w:asciiTheme="minorHAnsi" w:hAnsiTheme="minorHAnsi"/>
        </w:rPr>
        <w:t>70</w:t>
      </w:r>
      <w:r w:rsidR="00A62170" w:rsidRPr="000E379F">
        <w:rPr>
          <w:rFonts w:asciiTheme="minorHAnsi" w:hAnsiTheme="minorHAnsi"/>
        </w:rPr>
        <w:t xml:space="preserve"> bp (forward) and 240 bp (reverse)</w:t>
      </w:r>
      <w:r w:rsidR="00442200" w:rsidRPr="000E379F">
        <w:rPr>
          <w:rFonts w:asciiTheme="minorHAnsi" w:hAnsiTheme="minorHAnsi"/>
        </w:rPr>
        <w:t xml:space="preserve"> In DADA2</w:t>
      </w:r>
      <w:r w:rsidR="00A62170" w:rsidRPr="000E379F">
        <w:rPr>
          <w:rFonts w:asciiTheme="minorHAnsi" w:hAnsiTheme="minorHAnsi"/>
        </w:rPr>
        <w:t xml:space="preserve">. </w:t>
      </w:r>
      <w:r w:rsidR="006C399F" w:rsidRPr="000E379F">
        <w:rPr>
          <w:rFonts w:asciiTheme="minorHAnsi" w:hAnsiTheme="minorHAnsi"/>
        </w:rPr>
        <w:t>After reviewing the results, truncation parameters were adjusted to 2</w:t>
      </w:r>
      <w:r w:rsidR="00B86D79" w:rsidRPr="000E379F">
        <w:rPr>
          <w:rFonts w:asciiTheme="minorHAnsi" w:hAnsiTheme="minorHAnsi"/>
        </w:rPr>
        <w:t>5</w:t>
      </w:r>
      <w:r w:rsidR="006C399F" w:rsidRPr="000E379F">
        <w:rPr>
          <w:rFonts w:asciiTheme="minorHAnsi" w:hAnsiTheme="minorHAnsi"/>
        </w:rPr>
        <w:t>0 bp for forward and</w:t>
      </w:r>
      <w:r w:rsidR="00B86D79" w:rsidRPr="000E379F">
        <w:rPr>
          <w:rFonts w:asciiTheme="minorHAnsi" w:hAnsiTheme="minorHAnsi"/>
        </w:rPr>
        <w:t xml:space="preserve"> 250 bp for</w:t>
      </w:r>
      <w:r w:rsidR="006C399F" w:rsidRPr="000E379F">
        <w:rPr>
          <w:rFonts w:asciiTheme="minorHAnsi" w:hAnsiTheme="minorHAnsi"/>
        </w:rPr>
        <w:t xml:space="preserve"> reverse reads to maximize read retention while maintaining high-quality scores. </w:t>
      </w:r>
      <w:r w:rsidR="000007D4" w:rsidRPr="000E379F">
        <w:rPr>
          <w:rFonts w:asciiTheme="minorHAnsi" w:hAnsiTheme="minorHAnsi"/>
        </w:rPr>
        <w:t>Taxonomic assignment of each ASV was performed</w:t>
      </w:r>
      <w:r w:rsidR="000C25A1" w:rsidRPr="000E379F">
        <w:rPr>
          <w:rFonts w:asciiTheme="minorHAnsi" w:hAnsiTheme="minorHAnsi"/>
        </w:rPr>
        <w:t xml:space="preserve"> using a naïve Bayes taxonomy classifier implemented in QIIME2</w:t>
      </w:r>
      <w:r w:rsidR="00B77D51" w:rsidRPr="000E379F">
        <w:rPr>
          <w:rFonts w:asciiTheme="minorHAnsi" w:hAnsiTheme="minorHAnsi"/>
        </w:rPr>
        <w:t>, trained on</w:t>
      </w:r>
      <w:r w:rsidR="000C25A1" w:rsidRPr="000E379F">
        <w:rPr>
          <w:rFonts w:asciiTheme="minorHAnsi" w:hAnsiTheme="minorHAnsi"/>
        </w:rPr>
        <w:t xml:space="preserve"> the</w:t>
      </w:r>
      <w:r w:rsidR="000007D4" w:rsidRPr="000E379F">
        <w:rPr>
          <w:rFonts w:asciiTheme="minorHAnsi" w:hAnsiTheme="minorHAnsi"/>
        </w:rPr>
        <w:t xml:space="preserve"> SILVA</w:t>
      </w:r>
      <w:r w:rsidR="00165BD5" w:rsidRPr="000E379F">
        <w:rPr>
          <w:rFonts w:asciiTheme="minorHAnsi" w:hAnsiTheme="minorHAnsi"/>
        </w:rPr>
        <w:t xml:space="preserve"> 138 database</w:t>
      </w:r>
      <w:r w:rsidR="00D128D5" w:rsidRPr="000E379F">
        <w:rPr>
          <w:rFonts w:asciiTheme="minorHAnsi" w:hAnsiTheme="minorHAnsi"/>
        </w:rPr>
        <w:t xml:space="preserve"> with a 99% similarity cut-off</w:t>
      </w:r>
      <w:r w:rsidR="005C7BCF" w:rsidRPr="000E379F">
        <w:rPr>
          <w:rFonts w:asciiTheme="minorHAnsi" w:hAnsiTheme="minorHAnsi"/>
        </w:rPr>
        <w:t xml:space="preserve"> </w:t>
      </w:r>
      <w:r w:rsidR="00AA4F96" w:rsidRPr="000E379F">
        <w:rPr>
          <w:rFonts w:asciiTheme="minorHAnsi" w:hAnsiTheme="minorHAnsi"/>
        </w:rPr>
        <w:fldChar w:fldCharType="begin"/>
      </w:r>
      <w:r w:rsidR="00856679">
        <w:rPr>
          <w:rFonts w:asciiTheme="minorHAnsi" w:hAnsiTheme="minorHAnsi"/>
        </w:rPr>
        <w:instrText xml:space="preserve"> ADDIN ZOTERO_ITEM CSL_CITATION {"citationID":"gwL4kUU1","properties":{"formattedCitation":"(51)","plainCitation":"(51)","noteIndex":0},"citationItems":[{"id":791,"uris":["http://zotero.org/users/18438062/items/VIFERWZ9"],"itemData":{"id":791,"type":"article-journal","abstract":"SILVA (from Latin silva, forest, http://www.arb-silva.de) is a comprehensive web resource for up to date, quality-controlled databases of aligned ribosomal RNA (rRNA) gene sequences from the Bacteria, Archaea and Eukaryota domains and supplementary online services. The referred database release 111 (July 2012) contains 3 194 778 small subunit and 288 717 large subunit rRNA gene sequences. Since the initial description of the project, substantial new features have been introduced, including advanced quality control procedures, an improved rRNA gene aligner, online tools for probe and primer evaluation and optimized browsing, searching and downloading on the website. Furthermore, the extensively curated SILVA taxonomy and the new non-redundant SILVA datasets provide an ideal reference for high-throughput classification of data from next-generation sequencing approaches.","container-title":"Nucleic Acids Research","DOI":"10.1093/nar/gks1219","ISSN":"0305-1048","issue":"D1","journalAbbreviation":"Nucleic Acids Res","page":"D590-D596","source":"Silverchair","title":"The SILVA ribosomal RNA gene database project: improved data processing and web-based tools","title-short":"The SILVA ribosomal RNA gene database project","volume":"41","author":[{"family":"Quast","given":"Christian"},{"family":"Pruesse","given":"Elmar"},{"family":"Yilmaz","given":"Pelin"},{"family":"Gerken","given":"Jan"},{"family":"Schweer","given":"Timmy"},{"family":"Yarza","given":"Pablo"},{"family":"Peplies","given":"Jörg"},{"family":"Glöckner","given":"Frank Oliver"}],"issued":{"date-parts":[["2013",1,1]]}}}],"schema":"https://github.com/citation-style-language/schema/raw/master/csl-citation.json"} </w:instrText>
      </w:r>
      <w:r w:rsidR="00AA4F96" w:rsidRPr="000E379F">
        <w:rPr>
          <w:rFonts w:asciiTheme="minorHAnsi" w:hAnsiTheme="minorHAnsi"/>
        </w:rPr>
        <w:fldChar w:fldCharType="separate"/>
      </w:r>
      <w:r w:rsidR="00856679" w:rsidRPr="00856679">
        <w:rPr>
          <w:rFonts w:ascii="Aptos" w:hAnsi="Aptos"/>
        </w:rPr>
        <w:t>(51)</w:t>
      </w:r>
      <w:r w:rsidR="00AA4F96" w:rsidRPr="000E379F">
        <w:rPr>
          <w:rFonts w:asciiTheme="minorHAnsi" w:hAnsiTheme="minorHAnsi"/>
        </w:rPr>
        <w:fldChar w:fldCharType="end"/>
      </w:r>
      <w:r w:rsidR="000007D4" w:rsidRPr="000E379F">
        <w:rPr>
          <w:rFonts w:asciiTheme="minorHAnsi" w:hAnsiTheme="minorHAnsi"/>
        </w:rPr>
        <w:t>. </w:t>
      </w:r>
    </w:p>
    <w:p w14:paraId="24EFBD39" w14:textId="77777777" w:rsidR="00E9594D" w:rsidRPr="000E379F" w:rsidRDefault="00E9594D" w:rsidP="00EB0717">
      <w:pPr>
        <w:pStyle w:val="NormalWeb"/>
        <w:spacing w:before="0" w:beforeAutospacing="0" w:after="0" w:afterAutospacing="0" w:line="360" w:lineRule="auto"/>
        <w:rPr>
          <w:rFonts w:asciiTheme="minorHAnsi" w:hAnsiTheme="minorHAnsi"/>
        </w:rPr>
      </w:pPr>
    </w:p>
    <w:p w14:paraId="7700EA4E" w14:textId="60596D6B" w:rsidR="00D961F5" w:rsidRPr="000E379F" w:rsidRDefault="00C5364E" w:rsidP="00EB0717">
      <w:pPr>
        <w:pStyle w:val="NormalWeb"/>
        <w:spacing w:before="0" w:beforeAutospacing="0" w:after="0" w:afterAutospacing="0" w:line="360" w:lineRule="auto"/>
        <w:rPr>
          <w:rFonts w:asciiTheme="minorHAnsi" w:hAnsiTheme="minorHAnsi"/>
        </w:rPr>
      </w:pPr>
      <w:r w:rsidRPr="000E379F">
        <w:rPr>
          <w:rFonts w:asciiTheme="minorHAnsi" w:hAnsiTheme="minorHAnsi"/>
        </w:rPr>
        <w:t>Unassigned ASVs or ASVs affiliated to mitochondria</w:t>
      </w:r>
      <w:r w:rsidR="00A35122" w:rsidRPr="000E379F">
        <w:rPr>
          <w:rFonts w:asciiTheme="minorHAnsi" w:hAnsiTheme="minorHAnsi"/>
        </w:rPr>
        <w:t xml:space="preserve"> and</w:t>
      </w:r>
      <w:r w:rsidRPr="000E379F">
        <w:rPr>
          <w:rFonts w:asciiTheme="minorHAnsi" w:hAnsiTheme="minorHAnsi"/>
        </w:rPr>
        <w:t xml:space="preserve"> chloroplasts</w:t>
      </w:r>
      <w:r w:rsidR="009246F6" w:rsidRPr="000E379F">
        <w:rPr>
          <w:rFonts w:asciiTheme="minorHAnsi" w:hAnsiTheme="minorHAnsi"/>
        </w:rPr>
        <w:t xml:space="preserve"> were removed </w:t>
      </w:r>
      <w:r w:rsidR="00870F86" w:rsidRPr="000E379F">
        <w:rPr>
          <w:rFonts w:asciiTheme="minorHAnsi" w:hAnsiTheme="minorHAnsi"/>
        </w:rPr>
        <w:t xml:space="preserve">using taxonomy-based filtering </w:t>
      </w:r>
      <w:r w:rsidR="009246F6" w:rsidRPr="000E379F">
        <w:rPr>
          <w:rFonts w:asciiTheme="minorHAnsi" w:hAnsiTheme="minorHAnsi"/>
        </w:rPr>
        <w:t>to avoid host contamination. E</w:t>
      </w:r>
      <w:r w:rsidRPr="000E379F">
        <w:rPr>
          <w:rFonts w:asciiTheme="minorHAnsi" w:hAnsiTheme="minorHAnsi"/>
        </w:rPr>
        <w:t xml:space="preserve">ukaryotes or </w:t>
      </w:r>
      <w:r w:rsidR="00576D35" w:rsidRPr="000E379F">
        <w:rPr>
          <w:rFonts w:asciiTheme="minorHAnsi" w:hAnsiTheme="minorHAnsi"/>
        </w:rPr>
        <w:t>archaea</w:t>
      </w:r>
      <w:r w:rsidRPr="000E379F">
        <w:rPr>
          <w:rFonts w:asciiTheme="minorHAnsi" w:hAnsiTheme="minorHAnsi"/>
        </w:rPr>
        <w:t xml:space="preserve"> were removed</w:t>
      </w:r>
      <w:r w:rsidR="009246F6" w:rsidRPr="000E379F">
        <w:rPr>
          <w:rFonts w:asciiTheme="minorHAnsi" w:hAnsiTheme="minorHAnsi"/>
        </w:rPr>
        <w:t xml:space="preserve"> </w:t>
      </w:r>
      <w:r w:rsidR="003B4AD0" w:rsidRPr="000E379F">
        <w:rPr>
          <w:rFonts w:asciiTheme="minorHAnsi" w:hAnsiTheme="minorHAnsi"/>
        </w:rPr>
        <w:t xml:space="preserve">as the 16S rRNA gene primers used are primarily designed for bacterial profiling and may </w:t>
      </w:r>
      <w:r w:rsidR="00DB2576" w:rsidRPr="000E379F">
        <w:rPr>
          <w:rFonts w:asciiTheme="minorHAnsi" w:hAnsiTheme="minorHAnsi"/>
        </w:rPr>
        <w:t xml:space="preserve">not efficiently capture </w:t>
      </w:r>
      <w:r w:rsidR="00E9627B" w:rsidRPr="000E379F">
        <w:rPr>
          <w:rFonts w:asciiTheme="minorHAnsi" w:hAnsiTheme="minorHAnsi"/>
        </w:rPr>
        <w:t>eukaryotic</w:t>
      </w:r>
      <w:r w:rsidR="00DB2576" w:rsidRPr="000E379F">
        <w:rPr>
          <w:rFonts w:asciiTheme="minorHAnsi" w:hAnsiTheme="minorHAnsi"/>
        </w:rPr>
        <w:t xml:space="preserve"> and </w:t>
      </w:r>
      <w:r w:rsidR="00E9627B" w:rsidRPr="000E379F">
        <w:rPr>
          <w:rFonts w:asciiTheme="minorHAnsi" w:hAnsiTheme="minorHAnsi"/>
        </w:rPr>
        <w:t>archaeal</w:t>
      </w:r>
      <w:r w:rsidR="00DB2576" w:rsidRPr="000E379F">
        <w:rPr>
          <w:rFonts w:asciiTheme="minorHAnsi" w:hAnsiTheme="minorHAnsi"/>
        </w:rPr>
        <w:t xml:space="preserve"> diversity</w:t>
      </w:r>
      <w:r w:rsidR="00093F0F" w:rsidRPr="000E379F">
        <w:rPr>
          <w:rFonts w:asciiTheme="minorHAnsi" w:hAnsiTheme="minorHAnsi"/>
        </w:rPr>
        <w:t xml:space="preserve"> </w:t>
      </w:r>
      <w:r w:rsidR="00AA4F96" w:rsidRPr="000E379F">
        <w:rPr>
          <w:rFonts w:asciiTheme="minorHAnsi" w:hAnsiTheme="minorHAnsi"/>
        </w:rPr>
        <w:fldChar w:fldCharType="begin"/>
      </w:r>
      <w:r w:rsidR="00856679">
        <w:rPr>
          <w:rFonts w:asciiTheme="minorHAnsi" w:hAnsiTheme="minorHAnsi"/>
        </w:rPr>
        <w:instrText xml:space="preserve"> ADDIN ZOTERO_ITEM CSL_CITATION {"citationID":"es3uptBJ","properties":{"formattedCitation":"(52)","plainCitation":"(52)","noteIndex":0},"citationItems":[{"id":797,"uris":["http://zotero.org/users/18438062/items/NFR7CFFL"],"itemData":{"id":797,"type":"article-journal","abstract":"The construction of amplified 16S rRNA gene libraries has been a major methodology for bacterial/archaeal environmental community profiling for decades. Over the years, a variety of alternative primer sets targeting different portions of the rRNA gene have been used. Gradually a widespread collaborative effort, supported by the Earth Microbiome Project (EMP) and other community initiatives, has settled on primers targeting the V4 region (515F/806R) of the 16S rRNA gene, which amplifies both Archaea and Bacteria. Understudied volcanic cave ecosystems possess a high proportion of unclassified bacterial and archaeal lineages, highlighting the selection of optimal primers for community analysis in this environment. Therefore, we investigated the coverage of EMP and alternative archaea-specific (519F/1017R) and bacteria-specific (27F/515R) primers, using microbial and mineral deposits from two volcanic caves. In silico and sequencing analyses showed that the two bacterial primers captured similar amounts and types of Bacteria, while significant differences in the type and abundance of taxa detected between the EMP primers and archaea-specific primers were noted. Our results validate the use of V4 EMP primers for Bacteria in this cave ecosystem, but strongly suggest that Archaea diversity is better captured with the archaea-specific primer in the cave deposits studied.","container-title":"Geomicrobiology Journal","DOI":"10.1080/01490451.2021.1943727","ISSN":"0149-0451","issue":"9","note":"_eprint: https://doi.org/10.1080/01490451.2021.1943727","page":"741-754","publisher":"Taylor &amp; Francis","source":"Taylor and Francis+NEJM","title":"A Comparison of Primers in 16S rRNA Gene Surveys of Bacteria and Archaea from Volcanic Caves","volume":"38","author":[{"family":"Hathaway","given":"Jennifer J. M."},{"family":"Moser","given":"Duane P."},{"family":"Blank","given":"Jennifer G."},{"family":"Northup","given":"Diana E."}],"issued":{"date-parts":[["2021",9,1]]}}}],"schema":"https://github.com/citation-style-language/schema/raw/master/csl-citation.json"} </w:instrText>
      </w:r>
      <w:r w:rsidR="00AA4F96" w:rsidRPr="000E379F">
        <w:rPr>
          <w:rFonts w:asciiTheme="minorHAnsi" w:hAnsiTheme="minorHAnsi"/>
        </w:rPr>
        <w:fldChar w:fldCharType="separate"/>
      </w:r>
      <w:r w:rsidR="00856679" w:rsidRPr="00856679">
        <w:rPr>
          <w:rFonts w:ascii="Aptos" w:hAnsi="Aptos"/>
        </w:rPr>
        <w:t>(52)</w:t>
      </w:r>
      <w:r w:rsidR="00AA4F96" w:rsidRPr="000E379F">
        <w:rPr>
          <w:rFonts w:asciiTheme="minorHAnsi" w:hAnsiTheme="minorHAnsi"/>
        </w:rPr>
        <w:fldChar w:fldCharType="end"/>
      </w:r>
      <w:r w:rsidR="00AA4F96" w:rsidRPr="000E379F">
        <w:rPr>
          <w:rFonts w:asciiTheme="minorHAnsi" w:hAnsiTheme="minorHAnsi"/>
        </w:rPr>
        <w:t>.</w:t>
      </w:r>
    </w:p>
    <w:p w14:paraId="35008A9A" w14:textId="332D96DA" w:rsidR="00C1096B" w:rsidRPr="000E379F" w:rsidRDefault="00AB4E64" w:rsidP="00EB0717">
      <w:pPr>
        <w:pStyle w:val="NormalWeb"/>
        <w:spacing w:before="0" w:beforeAutospacing="0" w:after="0" w:afterAutospacing="0" w:line="360" w:lineRule="auto"/>
        <w:rPr>
          <w:rFonts w:asciiTheme="minorHAnsi" w:hAnsiTheme="minorHAnsi"/>
        </w:rPr>
      </w:pPr>
      <w:r w:rsidRPr="000E379F">
        <w:rPr>
          <w:rFonts w:asciiTheme="minorHAnsi" w:hAnsiTheme="minorHAnsi"/>
        </w:rPr>
        <w:t xml:space="preserve"> </w:t>
      </w:r>
    </w:p>
    <w:p w14:paraId="13F40A0F" w14:textId="38F3025D" w:rsidR="00712CD2" w:rsidRPr="000E379F" w:rsidRDefault="004A7D4A" w:rsidP="00EB0717">
      <w:pPr>
        <w:pStyle w:val="NormalWeb"/>
        <w:spacing w:before="0" w:beforeAutospacing="0" w:after="0" w:afterAutospacing="0" w:line="360" w:lineRule="auto"/>
        <w:rPr>
          <w:rFonts w:asciiTheme="minorHAnsi" w:hAnsiTheme="minorHAnsi" w:cs="Calibri"/>
          <w:sz w:val="32"/>
          <w:szCs w:val="32"/>
        </w:rPr>
      </w:pPr>
      <w:bookmarkStart w:id="13" w:name="_Toc229136819"/>
      <w:r w:rsidRPr="000E379F">
        <w:rPr>
          <w:rStyle w:val="Heading3Char"/>
          <w:rFonts w:asciiTheme="minorHAnsi" w:hAnsiTheme="minorHAnsi"/>
          <w:color w:val="auto"/>
          <w:sz w:val="32"/>
          <w:szCs w:val="32"/>
        </w:rPr>
        <w:t xml:space="preserve">Data Processing </w:t>
      </w:r>
      <w:r w:rsidR="00712CD2" w:rsidRPr="000E379F">
        <w:rPr>
          <w:rStyle w:val="Heading3Char"/>
          <w:rFonts w:asciiTheme="minorHAnsi" w:hAnsiTheme="minorHAnsi"/>
          <w:color w:val="auto"/>
          <w:sz w:val="32"/>
          <w:szCs w:val="32"/>
        </w:rPr>
        <w:t>and filtering</w:t>
      </w:r>
      <w:r w:rsidR="0061632F" w:rsidRPr="000E379F">
        <w:rPr>
          <w:rStyle w:val="Heading3Char"/>
          <w:rFonts w:asciiTheme="minorHAnsi" w:hAnsiTheme="minorHAnsi"/>
          <w:color w:val="auto"/>
          <w:sz w:val="32"/>
          <w:szCs w:val="32"/>
        </w:rPr>
        <w:t xml:space="preserve"> of seedling microbiome data</w:t>
      </w:r>
      <w:bookmarkEnd w:id="13"/>
      <w:r w:rsidR="0061632F" w:rsidRPr="000E379F">
        <w:rPr>
          <w:rFonts w:asciiTheme="minorHAnsi" w:hAnsiTheme="minorHAnsi" w:cs="Calibri"/>
          <w:sz w:val="32"/>
          <w:szCs w:val="32"/>
        </w:rPr>
        <w:t xml:space="preserve"> </w:t>
      </w:r>
    </w:p>
    <w:p w14:paraId="562E7AD7" w14:textId="33A27BC1" w:rsidR="000B743C" w:rsidRPr="000E379F" w:rsidRDefault="00C05D63" w:rsidP="00EB0717">
      <w:pPr>
        <w:pStyle w:val="NormalWeb"/>
        <w:spacing w:before="0" w:beforeAutospacing="0" w:after="0" w:afterAutospacing="0" w:line="360" w:lineRule="auto"/>
        <w:rPr>
          <w:rFonts w:asciiTheme="minorHAnsi" w:hAnsiTheme="minorHAnsi" w:cs="Calibri"/>
        </w:rPr>
      </w:pPr>
      <w:r w:rsidRPr="000E379F">
        <w:rPr>
          <w:rFonts w:asciiTheme="minorHAnsi" w:hAnsiTheme="minorHAnsi" w:cs="Calibri"/>
        </w:rPr>
        <w:t xml:space="preserve">The code and files to reproduce the analyses and figures </w:t>
      </w:r>
      <w:r w:rsidR="00E049A7" w:rsidRPr="000E379F">
        <w:rPr>
          <w:rFonts w:asciiTheme="minorHAnsi" w:hAnsiTheme="minorHAnsi" w:cs="Calibri"/>
        </w:rPr>
        <w:t xml:space="preserve">are </w:t>
      </w:r>
      <w:r w:rsidR="0077383F" w:rsidRPr="000E379F">
        <w:rPr>
          <w:rFonts w:asciiTheme="minorHAnsi" w:hAnsiTheme="minorHAnsi" w:cs="Calibri"/>
        </w:rPr>
        <w:t xml:space="preserve">in Appendix </w:t>
      </w:r>
      <w:r w:rsidR="00637ED5">
        <w:rPr>
          <w:rFonts w:asciiTheme="minorHAnsi" w:hAnsiTheme="minorHAnsi" w:cs="Calibri"/>
        </w:rPr>
        <w:t>A</w:t>
      </w:r>
      <w:r w:rsidR="002506AE" w:rsidRPr="000E379F">
        <w:rPr>
          <w:rFonts w:asciiTheme="minorHAnsi" w:hAnsiTheme="minorHAnsi" w:cs="Calibri"/>
        </w:rPr>
        <w:t xml:space="preserve">. </w:t>
      </w:r>
      <w:r w:rsidR="00284A5D" w:rsidRPr="000E379F">
        <w:rPr>
          <w:rFonts w:asciiTheme="minorHAnsi" w:hAnsiTheme="minorHAnsi" w:cs="Calibri"/>
        </w:rPr>
        <w:t>Further data processing</w:t>
      </w:r>
      <w:r w:rsidR="00751571" w:rsidRPr="000E379F">
        <w:rPr>
          <w:rFonts w:asciiTheme="minorHAnsi" w:hAnsiTheme="minorHAnsi" w:cs="Calibri"/>
        </w:rPr>
        <w:t>, management</w:t>
      </w:r>
      <w:r w:rsidR="00ED095B" w:rsidRPr="000E379F">
        <w:rPr>
          <w:rFonts w:asciiTheme="minorHAnsi" w:hAnsiTheme="minorHAnsi" w:cs="Calibri"/>
        </w:rPr>
        <w:t xml:space="preserve">, diversity and community analyses, and visualizations </w:t>
      </w:r>
      <w:r w:rsidR="00E1434F" w:rsidRPr="000E379F">
        <w:rPr>
          <w:rFonts w:asciiTheme="minorHAnsi" w:hAnsiTheme="minorHAnsi" w:cs="Calibri"/>
        </w:rPr>
        <w:t>were performed in R</w:t>
      </w:r>
      <w:r w:rsidR="00A01035" w:rsidRPr="000E379F">
        <w:rPr>
          <w:rFonts w:asciiTheme="minorHAnsi" w:hAnsiTheme="minorHAnsi" w:cs="Calibri"/>
        </w:rPr>
        <w:t xml:space="preserve"> (v.4.3.</w:t>
      </w:r>
      <w:r w:rsidR="00A01035" w:rsidRPr="00B54D21">
        <w:rPr>
          <w:rFonts w:asciiTheme="minorHAnsi" w:hAnsiTheme="minorHAnsi" w:cs="Calibri"/>
        </w:rPr>
        <w:t>3)</w:t>
      </w:r>
      <w:r w:rsidR="005B3048" w:rsidRPr="00B54D21">
        <w:rPr>
          <w:rFonts w:asciiTheme="minorHAnsi" w:hAnsiTheme="minorHAnsi" w:cs="Calibri"/>
        </w:rPr>
        <w:t xml:space="preserve"> (Figure 2)</w:t>
      </w:r>
      <w:r w:rsidR="00E242D3" w:rsidRPr="00B54D21">
        <w:rPr>
          <w:rFonts w:asciiTheme="minorHAnsi" w:hAnsiTheme="minorHAnsi" w:cs="Calibri"/>
        </w:rPr>
        <w:t>.</w:t>
      </w:r>
      <w:r w:rsidR="00334344" w:rsidRPr="00B54D21">
        <w:rPr>
          <w:rFonts w:asciiTheme="minorHAnsi" w:hAnsiTheme="minorHAnsi" w:cs="Calibri"/>
        </w:rPr>
        <w:t xml:space="preserve"> Packages</w:t>
      </w:r>
      <w:r w:rsidR="00334344" w:rsidRPr="000E379F">
        <w:rPr>
          <w:rFonts w:asciiTheme="minorHAnsi" w:hAnsiTheme="minorHAnsi" w:cs="Calibri"/>
        </w:rPr>
        <w:t xml:space="preserve"> used include microbiome (v.1.22), </w:t>
      </w:r>
      <w:proofErr w:type="spellStart"/>
      <w:r w:rsidR="00A63C97" w:rsidRPr="000E379F">
        <w:rPr>
          <w:rFonts w:asciiTheme="minorHAnsi" w:hAnsiTheme="minorHAnsi" w:cs="Calibri"/>
        </w:rPr>
        <w:t>phyloseq</w:t>
      </w:r>
      <w:proofErr w:type="spellEnd"/>
      <w:r w:rsidR="00A63C97" w:rsidRPr="000E379F">
        <w:rPr>
          <w:rFonts w:asciiTheme="minorHAnsi" w:hAnsiTheme="minorHAnsi" w:cs="Calibri"/>
        </w:rPr>
        <w:t xml:space="preserve"> (v.1.44), </w:t>
      </w:r>
      <w:r w:rsidR="00E35DA7" w:rsidRPr="000E379F">
        <w:rPr>
          <w:rFonts w:asciiTheme="minorHAnsi" w:hAnsiTheme="minorHAnsi" w:cs="Calibri"/>
        </w:rPr>
        <w:t xml:space="preserve">vegan (v.2.6.10), </w:t>
      </w:r>
      <w:proofErr w:type="spellStart"/>
      <w:r w:rsidR="00E35DA7" w:rsidRPr="000E379F">
        <w:rPr>
          <w:rFonts w:asciiTheme="minorHAnsi" w:hAnsiTheme="minorHAnsi" w:cs="Calibri"/>
        </w:rPr>
        <w:t>dplyr</w:t>
      </w:r>
      <w:proofErr w:type="spellEnd"/>
      <w:r w:rsidR="00E35DA7" w:rsidRPr="000E379F">
        <w:rPr>
          <w:rFonts w:asciiTheme="minorHAnsi" w:hAnsiTheme="minorHAnsi" w:cs="Calibri"/>
        </w:rPr>
        <w:t xml:space="preserve"> (v.1.1.4)</w:t>
      </w:r>
      <w:r w:rsidR="00981728" w:rsidRPr="000E379F">
        <w:rPr>
          <w:rFonts w:asciiTheme="minorHAnsi" w:hAnsiTheme="minorHAnsi" w:cs="Calibri"/>
        </w:rPr>
        <w:t xml:space="preserve"> and</w:t>
      </w:r>
      <w:r w:rsidR="00E35DA7" w:rsidRPr="000E379F">
        <w:rPr>
          <w:rFonts w:asciiTheme="minorHAnsi" w:hAnsiTheme="minorHAnsi" w:cs="Calibri"/>
        </w:rPr>
        <w:t xml:space="preserve"> </w:t>
      </w:r>
      <w:proofErr w:type="spellStart"/>
      <w:r w:rsidR="00981728" w:rsidRPr="000E379F">
        <w:rPr>
          <w:rFonts w:asciiTheme="minorHAnsi" w:hAnsiTheme="minorHAnsi" w:cs="Calibri"/>
        </w:rPr>
        <w:t>tidyr</w:t>
      </w:r>
      <w:proofErr w:type="spellEnd"/>
      <w:r w:rsidR="00981728" w:rsidRPr="000E379F">
        <w:rPr>
          <w:rFonts w:asciiTheme="minorHAnsi" w:hAnsiTheme="minorHAnsi" w:cs="Calibri"/>
        </w:rPr>
        <w:t xml:space="preserve"> (v.1.3.1). </w:t>
      </w:r>
    </w:p>
    <w:p w14:paraId="641A891F" w14:textId="77777777" w:rsidR="004B1685" w:rsidRPr="000E379F" w:rsidRDefault="004B1685" w:rsidP="00EB0717">
      <w:pPr>
        <w:pStyle w:val="NormalWeb"/>
        <w:spacing w:before="0" w:beforeAutospacing="0" w:after="0" w:afterAutospacing="0" w:line="360" w:lineRule="auto"/>
        <w:rPr>
          <w:rFonts w:asciiTheme="minorHAnsi" w:hAnsiTheme="minorHAnsi" w:cs="Calibri"/>
        </w:rPr>
      </w:pPr>
    </w:p>
    <w:p w14:paraId="58EC18FC" w14:textId="717EE07D" w:rsidR="0069149D" w:rsidRPr="000E379F" w:rsidRDefault="000B743C" w:rsidP="00EB0717">
      <w:pPr>
        <w:pStyle w:val="NormalWeb"/>
        <w:spacing w:before="0" w:beforeAutospacing="0" w:after="0" w:afterAutospacing="0" w:line="360" w:lineRule="auto"/>
        <w:rPr>
          <w:rFonts w:asciiTheme="minorHAnsi" w:hAnsiTheme="minorHAnsi"/>
        </w:rPr>
      </w:pPr>
      <w:r w:rsidRPr="000E379F">
        <w:rPr>
          <w:rFonts w:asciiTheme="minorHAnsi" w:hAnsiTheme="minorHAnsi" w:cs="Calibri"/>
        </w:rPr>
        <w:t xml:space="preserve">Data was converted into a </w:t>
      </w:r>
      <w:proofErr w:type="spellStart"/>
      <w:r w:rsidRPr="000E379F">
        <w:rPr>
          <w:rFonts w:asciiTheme="minorHAnsi" w:hAnsiTheme="minorHAnsi" w:cs="Calibri"/>
        </w:rPr>
        <w:t>phyloseq</w:t>
      </w:r>
      <w:proofErr w:type="spellEnd"/>
      <w:r w:rsidRPr="000E379F">
        <w:rPr>
          <w:rFonts w:asciiTheme="minorHAnsi" w:hAnsiTheme="minorHAnsi" w:cs="Calibri"/>
        </w:rPr>
        <w:t xml:space="preserve"> object in R</w:t>
      </w:r>
      <w:r w:rsidR="00B2443B" w:rsidRPr="000E379F">
        <w:rPr>
          <w:rFonts w:asciiTheme="minorHAnsi" w:hAnsiTheme="minorHAnsi" w:cs="Calibri"/>
        </w:rPr>
        <w:t xml:space="preserve">. </w:t>
      </w:r>
      <w:r w:rsidR="00B33404" w:rsidRPr="000E379F">
        <w:rPr>
          <w:rFonts w:asciiTheme="minorHAnsi" w:hAnsiTheme="minorHAnsi" w:cs="Calibri"/>
        </w:rPr>
        <w:t>Cyanobacterial reads were detected in the dataset at an extremely low relative abundance (7.0 × 10</w:t>
      </w:r>
      <w:r w:rsidR="00B33404" w:rsidRPr="000E379F">
        <w:rPr>
          <w:rFonts w:ascii="Cambria Math" w:hAnsi="Cambria Math" w:cs="Cambria Math"/>
        </w:rPr>
        <w:t>⁻</w:t>
      </w:r>
      <w:r w:rsidR="00B33404" w:rsidRPr="000E379F">
        <w:rPr>
          <w:rFonts w:asciiTheme="minorHAnsi" w:hAnsiTheme="minorHAnsi" w:cs="Aptos"/>
        </w:rPr>
        <w:t>⁵</w:t>
      </w:r>
      <w:r w:rsidR="00B33404" w:rsidRPr="000E379F">
        <w:rPr>
          <w:rFonts w:asciiTheme="minorHAnsi" w:hAnsiTheme="minorHAnsi" w:cs="Calibri"/>
        </w:rPr>
        <w:t xml:space="preserve"> % of total reads). Th</w:t>
      </w:r>
      <w:r w:rsidR="006A2BF3" w:rsidRPr="000E379F">
        <w:rPr>
          <w:rFonts w:asciiTheme="minorHAnsi" w:hAnsiTheme="minorHAnsi" w:cs="Calibri"/>
        </w:rPr>
        <w:t xml:space="preserve">is </w:t>
      </w:r>
      <w:r w:rsidR="006A2BF3" w:rsidRPr="000E379F">
        <w:rPr>
          <w:rFonts w:asciiTheme="minorHAnsi" w:hAnsiTheme="minorHAnsi" w:cs="Calibri"/>
        </w:rPr>
        <w:lastRenderedPageBreak/>
        <w:t>negligible amount was</w:t>
      </w:r>
      <w:r w:rsidR="00B33404" w:rsidRPr="000E379F">
        <w:rPr>
          <w:rFonts w:asciiTheme="minorHAnsi" w:hAnsiTheme="minorHAnsi" w:cs="Calibri"/>
        </w:rPr>
        <w:t xml:space="preserve"> considered unlikely to represent substantial chloroplast contamination and </w:t>
      </w:r>
      <w:r w:rsidR="003A7FD0" w:rsidRPr="000E379F">
        <w:rPr>
          <w:rFonts w:asciiTheme="minorHAnsi" w:hAnsiTheme="minorHAnsi" w:cs="Calibri"/>
        </w:rPr>
        <w:t>may reflect true low abundance microbial taxa</w:t>
      </w:r>
      <w:r w:rsidR="0054334C" w:rsidRPr="000E379F">
        <w:rPr>
          <w:rFonts w:asciiTheme="minorHAnsi" w:hAnsiTheme="minorHAnsi" w:cs="Calibri"/>
        </w:rPr>
        <w:t xml:space="preserve"> so were retained</w:t>
      </w:r>
      <w:r w:rsidR="00CB5AFE" w:rsidRPr="000E379F">
        <w:rPr>
          <w:rFonts w:asciiTheme="minorHAnsi" w:hAnsiTheme="minorHAnsi" w:cs="Calibri"/>
        </w:rPr>
        <w:t xml:space="preserve"> </w:t>
      </w:r>
      <w:r w:rsidR="00CB5AFE" w:rsidRPr="000E379F">
        <w:rPr>
          <w:rFonts w:asciiTheme="minorHAnsi" w:hAnsiTheme="minorHAnsi" w:cs="Calibri"/>
        </w:rPr>
        <w:fldChar w:fldCharType="begin"/>
      </w:r>
      <w:r w:rsidR="00856679">
        <w:rPr>
          <w:rFonts w:asciiTheme="minorHAnsi" w:hAnsiTheme="minorHAnsi" w:cs="Calibri"/>
        </w:rPr>
        <w:instrText xml:space="preserve"> ADDIN ZOTERO_ITEM CSL_CITATION {"citationID":"fFd74tjM","properties":{"formattedCitation":"(53)","plainCitation":"(53)","noteIndex":0},"citationItems":[{"id":807,"uris":["http://zotero.org/users/18438062/items/42SGV3ST"],"itemData":{"id":807,"type":"article-journal","abstract":"Chloroplast sequence contamination in 16S ribosomal RNA gene (16S) analyses can be particularly problematic when sampling microbial communities in plants and folivorous arthropods. We previously encountered high levels of plastid contamination in herbivorous insect samples when we used the predominant 454 pyrosequencing 16S methodologies described in the literature. 799F, a primer previously found to exclude chloroplast sequences, was modified to enhance its efficacy, and we describe, in detail, our methodology throughout amplicon pyrosequencing. Thirteen versions of 799F were assessed for the exclusion of chloroplast sequences from our samples. We found that a shift in the mismatch between 799F and chloroplast 16S resulted in significant reduction of chloroplast reads. Our results also indicate that amplifying sequences from environmental samples in a two-step PCR process, with the addition of the multiplex identifiers and 454 adapters in a second round of PCR, further improved primer specificity. Primers that included 3′ phosphorothioate bonds, which were designed to block primer degradation, did not amplify consistently across samples. The different forward primers do not appear to bias the bacterial communities detected. We provide a methodological framework for reducing chloroplast reads in high-throughput sequencing data sets that can be applied to a number of environmental samples and sequencing techniques.","container-title":"Journal of microbiological methods","DOI":"10.1016/j.mimet.2013.08.007","ISSN":"0167-7012","issue":"2","journalAbbreviation":"J Microbiol Methods","page":"149-155","PMID":"23968645","PMCID":"PMC4133986","source":"PubMed Central","title":"Minimization of chloroplast contamination in 16S rRNA gene pyrosequencing of insect herbivore bacterial communities","volume":"95","author":[{"family":"Hanshew","given":"Alissa S."},{"family":"Mason","given":"Charles J."},{"family":"Raffa","given":"Kenneth F."},{"family":"Currie","given":"Cameron R."}],"issued":{"date-parts":[["2013",11]]}}}],"schema":"https://github.com/citation-style-language/schema/raw/master/csl-citation.json"} </w:instrText>
      </w:r>
      <w:r w:rsidR="00CB5AFE" w:rsidRPr="000E379F">
        <w:rPr>
          <w:rFonts w:asciiTheme="minorHAnsi" w:hAnsiTheme="minorHAnsi" w:cs="Calibri"/>
        </w:rPr>
        <w:fldChar w:fldCharType="separate"/>
      </w:r>
      <w:r w:rsidR="00856679" w:rsidRPr="00856679">
        <w:rPr>
          <w:rFonts w:ascii="Aptos" w:hAnsi="Aptos"/>
        </w:rPr>
        <w:t>(53)</w:t>
      </w:r>
      <w:r w:rsidR="00CB5AFE" w:rsidRPr="000E379F">
        <w:rPr>
          <w:rFonts w:asciiTheme="minorHAnsi" w:hAnsiTheme="minorHAnsi" w:cs="Calibri"/>
        </w:rPr>
        <w:fldChar w:fldCharType="end"/>
      </w:r>
      <w:r w:rsidR="00F13B9A" w:rsidRPr="000E379F">
        <w:rPr>
          <w:rFonts w:asciiTheme="minorHAnsi" w:hAnsiTheme="minorHAnsi" w:cs="Calibri"/>
        </w:rPr>
        <w:t xml:space="preserve">. </w:t>
      </w:r>
      <w:r w:rsidR="00E631E2" w:rsidRPr="000E379F">
        <w:rPr>
          <w:rFonts w:asciiTheme="minorHAnsi" w:hAnsiTheme="minorHAnsi" w:cs="Calibri"/>
        </w:rPr>
        <w:t xml:space="preserve">Library sample size was extremely </w:t>
      </w:r>
      <w:r w:rsidR="0062172C" w:rsidRPr="000E379F">
        <w:rPr>
          <w:rFonts w:asciiTheme="minorHAnsi" w:hAnsiTheme="minorHAnsi" w:cs="Calibri"/>
        </w:rPr>
        <w:t>uneven</w:t>
      </w:r>
      <w:r w:rsidR="00E631E2" w:rsidRPr="000E379F">
        <w:rPr>
          <w:rFonts w:asciiTheme="minorHAnsi" w:hAnsiTheme="minorHAnsi" w:cs="Calibri"/>
        </w:rPr>
        <w:t xml:space="preserve"> ranging from</w:t>
      </w:r>
      <w:r w:rsidR="001736DD" w:rsidRPr="000E379F">
        <w:rPr>
          <w:rFonts w:asciiTheme="minorHAnsi" w:hAnsiTheme="minorHAnsi" w:cs="Calibri"/>
        </w:rPr>
        <w:t xml:space="preserve"> 9 to 196965 reads</w:t>
      </w:r>
      <w:r w:rsidR="005933AD" w:rsidRPr="000E379F">
        <w:rPr>
          <w:rFonts w:asciiTheme="minorHAnsi" w:hAnsiTheme="minorHAnsi" w:cs="Calibri"/>
        </w:rPr>
        <w:t xml:space="preserve"> (Appendix </w:t>
      </w:r>
      <w:r w:rsidR="00637ED5">
        <w:rPr>
          <w:rFonts w:asciiTheme="minorHAnsi" w:hAnsiTheme="minorHAnsi" w:cs="Calibri"/>
        </w:rPr>
        <w:t>C</w:t>
      </w:r>
      <w:r w:rsidR="009C1B7A" w:rsidRPr="000E379F">
        <w:rPr>
          <w:rFonts w:asciiTheme="minorHAnsi" w:hAnsiTheme="minorHAnsi" w:cs="Calibri"/>
        </w:rPr>
        <w:t>)</w:t>
      </w:r>
      <w:r w:rsidR="001736DD" w:rsidRPr="000E379F">
        <w:rPr>
          <w:rFonts w:asciiTheme="minorHAnsi" w:hAnsiTheme="minorHAnsi" w:cs="Calibri"/>
        </w:rPr>
        <w:t xml:space="preserve">. </w:t>
      </w:r>
      <w:r w:rsidR="00152E9E" w:rsidRPr="000E379F">
        <w:rPr>
          <w:rFonts w:asciiTheme="minorHAnsi" w:hAnsiTheme="minorHAnsi" w:cs="Calibri"/>
        </w:rPr>
        <w:t>Samples with sequencing depths exceeding the upper 1.5</w:t>
      </w:r>
      <w:r w:rsidR="00DE3354" w:rsidRPr="000E379F">
        <w:rPr>
          <w:rFonts w:asciiTheme="minorHAnsi" w:hAnsiTheme="minorHAnsi" w:cs="Calibri"/>
        </w:rPr>
        <w:t xml:space="preserve"> </w:t>
      </w:r>
      <w:r w:rsidR="00152E9E" w:rsidRPr="000E379F">
        <w:rPr>
          <w:rFonts w:asciiTheme="minorHAnsi" w:hAnsiTheme="minorHAnsi" w:cs="Calibri"/>
        </w:rPr>
        <w:t>×</w:t>
      </w:r>
      <w:r w:rsidR="00DE3354" w:rsidRPr="000E379F">
        <w:rPr>
          <w:rFonts w:asciiTheme="minorHAnsi" w:hAnsiTheme="minorHAnsi" w:cs="Calibri"/>
        </w:rPr>
        <w:t xml:space="preserve"> </w:t>
      </w:r>
      <w:r w:rsidR="00152E9E" w:rsidRPr="000E379F">
        <w:rPr>
          <w:rFonts w:asciiTheme="minorHAnsi" w:hAnsiTheme="minorHAnsi" w:cs="Calibri"/>
        </w:rPr>
        <w:t xml:space="preserve">IQR threshold were considered outliers and excluded from downstream analyses, this resulted in 3 samples being removed. </w:t>
      </w:r>
      <w:r w:rsidR="00263902" w:rsidRPr="000E379F">
        <w:rPr>
          <w:rFonts w:asciiTheme="minorHAnsi" w:hAnsiTheme="minorHAnsi" w:cs="Calibri"/>
        </w:rPr>
        <w:t>Additionally</w:t>
      </w:r>
      <w:r w:rsidR="00682F2E" w:rsidRPr="000E379F">
        <w:rPr>
          <w:rFonts w:asciiTheme="minorHAnsi" w:hAnsiTheme="minorHAnsi" w:cs="Calibri"/>
        </w:rPr>
        <w:t xml:space="preserve"> </w:t>
      </w:r>
      <w:r w:rsidR="00263902" w:rsidRPr="000E379F">
        <w:rPr>
          <w:rFonts w:asciiTheme="minorHAnsi" w:hAnsiTheme="minorHAnsi" w:cs="Calibri"/>
        </w:rPr>
        <w:t>samples with &lt;</w:t>
      </w:r>
      <w:r w:rsidR="00263902" w:rsidRPr="000E379F">
        <w:rPr>
          <w:rFonts w:ascii="Arial" w:hAnsi="Arial" w:cs="Arial"/>
        </w:rPr>
        <w:t> </w:t>
      </w:r>
      <w:r w:rsidR="00263902" w:rsidRPr="000E379F">
        <w:rPr>
          <w:rFonts w:asciiTheme="minorHAnsi" w:hAnsiTheme="minorHAnsi" w:cs="Calibri"/>
        </w:rPr>
        <w:t>1000 reads were excluded from the meta-analysis</w:t>
      </w:r>
      <w:r w:rsidR="0005589F" w:rsidRPr="000E379F">
        <w:rPr>
          <w:rFonts w:asciiTheme="minorHAnsi" w:hAnsiTheme="minorHAnsi" w:cs="Calibri"/>
        </w:rPr>
        <w:t>. This is</w:t>
      </w:r>
      <w:r w:rsidR="00263902" w:rsidRPr="000E379F">
        <w:rPr>
          <w:rFonts w:asciiTheme="minorHAnsi" w:hAnsiTheme="minorHAnsi" w:cs="Calibri"/>
        </w:rPr>
        <w:t xml:space="preserve"> t</w:t>
      </w:r>
      <w:r w:rsidR="00682F2E" w:rsidRPr="000E379F">
        <w:rPr>
          <w:rFonts w:asciiTheme="minorHAnsi" w:hAnsiTheme="minorHAnsi" w:cs="Calibri"/>
        </w:rPr>
        <w:t>o reduce bias associated with low library size and insufficient sampling depth</w:t>
      </w:r>
      <w:r w:rsidR="00BF6D06" w:rsidRPr="000E379F">
        <w:rPr>
          <w:rFonts w:asciiTheme="minorHAnsi" w:hAnsiTheme="minorHAnsi" w:cs="Calibri"/>
        </w:rPr>
        <w:t xml:space="preserve"> that</w:t>
      </w:r>
      <w:r w:rsidR="00682F2E" w:rsidRPr="000E379F">
        <w:rPr>
          <w:rFonts w:asciiTheme="minorHAnsi" w:hAnsiTheme="minorHAnsi" w:cs="Calibri"/>
        </w:rPr>
        <w:t xml:space="preserve"> can artificially affect diversity estimates and community composition comparisons.</w:t>
      </w:r>
      <w:r w:rsidR="00132FFC" w:rsidRPr="000E379F">
        <w:rPr>
          <w:rFonts w:asciiTheme="minorHAnsi" w:hAnsiTheme="minorHAnsi"/>
        </w:rPr>
        <w:t xml:space="preserve"> </w:t>
      </w:r>
      <w:r w:rsidR="00654A53" w:rsidRPr="000E379F">
        <w:rPr>
          <w:rFonts w:asciiTheme="minorHAnsi" w:hAnsiTheme="minorHAnsi"/>
        </w:rPr>
        <w:t>Singletons were re</w:t>
      </w:r>
      <w:r w:rsidR="00786F77" w:rsidRPr="000E379F">
        <w:rPr>
          <w:rFonts w:asciiTheme="minorHAnsi" w:hAnsiTheme="minorHAnsi"/>
        </w:rPr>
        <w:t>tained</w:t>
      </w:r>
      <w:r w:rsidR="00654A53" w:rsidRPr="000E379F">
        <w:rPr>
          <w:rFonts w:asciiTheme="minorHAnsi" w:hAnsiTheme="minorHAnsi"/>
        </w:rPr>
        <w:t xml:space="preserve"> and taxa with total abundance &gt; 1 were kept.</w:t>
      </w:r>
      <w:r w:rsidR="00234B3C" w:rsidRPr="000E379F">
        <w:rPr>
          <w:rFonts w:asciiTheme="minorHAnsi" w:hAnsiTheme="minorHAnsi" w:cs="Calibri"/>
        </w:rPr>
        <w:t xml:space="preserve"> P</w:t>
      </w:r>
      <w:r w:rsidR="00751571" w:rsidRPr="000E379F">
        <w:rPr>
          <w:rFonts w:asciiTheme="minorHAnsi" w:hAnsiTheme="minorHAnsi"/>
        </w:rPr>
        <w:t>lant species</w:t>
      </w:r>
      <w:r w:rsidR="00F610F3" w:rsidRPr="000E379F">
        <w:rPr>
          <w:rFonts w:asciiTheme="minorHAnsi" w:hAnsiTheme="minorHAnsi"/>
        </w:rPr>
        <w:t xml:space="preserve"> with sufficient number of samples were retained</w:t>
      </w:r>
      <w:r w:rsidR="00751571" w:rsidRPr="000E379F">
        <w:rPr>
          <w:rFonts w:asciiTheme="minorHAnsi" w:hAnsiTheme="minorHAnsi"/>
        </w:rPr>
        <w:t xml:space="preserve"> </w:t>
      </w:r>
      <w:r w:rsidR="007E383B" w:rsidRPr="000E379F">
        <w:rPr>
          <w:rFonts w:asciiTheme="minorHAnsi" w:hAnsiTheme="minorHAnsi" w:cs="Calibri"/>
        </w:rPr>
        <w:t>( ≥3 samples</w:t>
      </w:r>
      <w:r w:rsidR="007E383B" w:rsidRPr="000E379F">
        <w:rPr>
          <w:rFonts w:asciiTheme="minorHAnsi" w:hAnsiTheme="minorHAnsi"/>
        </w:rPr>
        <w:t xml:space="preserve"> </w:t>
      </w:r>
      <w:r w:rsidR="00F610F3" w:rsidRPr="000E379F">
        <w:rPr>
          <w:rFonts w:asciiTheme="minorHAnsi" w:hAnsiTheme="minorHAnsi"/>
        </w:rPr>
        <w:t xml:space="preserve">) </w:t>
      </w:r>
      <w:r w:rsidR="007B6C16" w:rsidRPr="000E379F">
        <w:rPr>
          <w:rFonts w:asciiTheme="minorHAnsi" w:hAnsiTheme="minorHAnsi"/>
        </w:rPr>
        <w:t>to ensure sufficient replicates for analysis</w:t>
      </w:r>
      <w:r w:rsidR="00B57465" w:rsidRPr="000E379F">
        <w:rPr>
          <w:rFonts w:asciiTheme="minorHAnsi" w:hAnsiTheme="minorHAnsi"/>
        </w:rPr>
        <w:t xml:space="preserve"> and improve</w:t>
      </w:r>
      <w:r w:rsidR="00F610F3" w:rsidRPr="000E379F">
        <w:rPr>
          <w:rFonts w:asciiTheme="minorHAnsi" w:hAnsiTheme="minorHAnsi"/>
        </w:rPr>
        <w:t xml:space="preserve"> robustness</w:t>
      </w:r>
      <w:r w:rsidR="00B57465" w:rsidRPr="000E379F">
        <w:rPr>
          <w:rFonts w:asciiTheme="minorHAnsi" w:hAnsiTheme="minorHAnsi"/>
        </w:rPr>
        <w:t xml:space="preserve"> between </w:t>
      </w:r>
      <w:r w:rsidR="00F610F3" w:rsidRPr="000E379F">
        <w:rPr>
          <w:rFonts w:asciiTheme="minorHAnsi" w:hAnsiTheme="minorHAnsi"/>
        </w:rPr>
        <w:t>plant</w:t>
      </w:r>
      <w:r w:rsidR="00B57465" w:rsidRPr="000E379F">
        <w:rPr>
          <w:rFonts w:asciiTheme="minorHAnsi" w:hAnsiTheme="minorHAnsi"/>
        </w:rPr>
        <w:t xml:space="preserve"> comparison</w:t>
      </w:r>
      <w:r w:rsidR="00F610F3" w:rsidRPr="000E379F">
        <w:rPr>
          <w:rFonts w:asciiTheme="minorHAnsi" w:hAnsiTheme="minorHAnsi"/>
        </w:rPr>
        <w:t>s</w:t>
      </w:r>
      <w:r w:rsidR="00B57465" w:rsidRPr="000E379F">
        <w:rPr>
          <w:rFonts w:asciiTheme="minorHAnsi" w:hAnsiTheme="minorHAnsi"/>
        </w:rPr>
        <w:t xml:space="preserve">, </w:t>
      </w:r>
      <w:r w:rsidR="003C0D60" w:rsidRPr="000E379F">
        <w:rPr>
          <w:rFonts w:asciiTheme="minorHAnsi" w:hAnsiTheme="minorHAnsi"/>
        </w:rPr>
        <w:t>five</w:t>
      </w:r>
      <w:r w:rsidR="00B57465" w:rsidRPr="000E379F">
        <w:rPr>
          <w:rFonts w:asciiTheme="minorHAnsi" w:hAnsiTheme="minorHAnsi"/>
        </w:rPr>
        <w:t xml:space="preserve"> plant species were removed</w:t>
      </w:r>
      <w:r w:rsidR="00FE2333" w:rsidRPr="000E379F">
        <w:rPr>
          <w:rFonts w:asciiTheme="minorHAnsi" w:hAnsiTheme="minorHAnsi"/>
        </w:rPr>
        <w:t xml:space="preserve"> </w:t>
      </w:r>
      <w:r w:rsidR="003C0D60" w:rsidRPr="000E379F">
        <w:rPr>
          <w:rFonts w:asciiTheme="minorHAnsi" w:hAnsiTheme="minorHAnsi"/>
        </w:rPr>
        <w:fldChar w:fldCharType="begin"/>
      </w:r>
      <w:r w:rsidR="00856679">
        <w:rPr>
          <w:rFonts w:asciiTheme="minorHAnsi" w:hAnsiTheme="minorHAnsi"/>
        </w:rPr>
        <w:instrText xml:space="preserve"> ADDIN ZOTERO_ITEM CSL_CITATION {"citationID":"KheCSr9G","properties":{"formattedCitation":"(54)","plainCitation":"(54)","noteIndex":0},"citationItems":[{"id":769,"uris":["http://zotero.org/users/18438062/items/HSZALB9Q"],"itemData":{"id":769,"type":"article-journal","abstract":"Nurse scientists play an important role in studying complex relationships among\nhuman genetics, environmental factors, and the microbiome, all of which can\ncontribute to human health and disease. Therefore, it is essential that they\nhave the tools necessary to execute a successful microbiome research study. The\npurpose of this article is to highlight important methodological factors for\nnurse scientists to consider when designing a microbiome study. In addition to\nconsidering factors that influence host-associated microbiomes (i.e.,\nmicroorganisms associated with organisms such as humans, mice, and rats), this\nmanuscript highlights study designs and methods for microbiome analysis.\nExemplars are presented from nurse scientists who have incorporated microbiome\nmethods into their program of research. This review is intended to be a resource\nto guide nursing-focused microbiome research and highlights how study of the\nmicrobiome can be incorporated to answer research questions.","container-title":"Biological Research for Nursing","DOI":"10.1177/1099800418811639","ISSN":"1099-8004","issue":"2","journalAbbreviation":"Biol Res Nurs","page":"125-141","PMID":"30409024","PMCID":"PMC6700895","source":"PubMed Central","title":"Considerations When Designing a Microbiome Study: Implications for Nursing Science","title-short":"Considerations When Designing a Microbiome Study","volume":"21","author":[{"family":"Maki","given":"Katherine A."},{"family":"Diallo","given":"Ana F."},{"family":"Lockwood","given":"Mark B."},{"family":"Franks","given":"Alexis T."},{"family":"Green","given":"Stefan J."},{"family":"Joseph","given":"Paule V."}],"issued":{"date-parts":[["2019",3]]}}}],"schema":"https://github.com/citation-style-language/schema/raw/master/csl-citation.json"} </w:instrText>
      </w:r>
      <w:r w:rsidR="003C0D60" w:rsidRPr="000E379F">
        <w:rPr>
          <w:rFonts w:asciiTheme="minorHAnsi" w:hAnsiTheme="minorHAnsi"/>
        </w:rPr>
        <w:fldChar w:fldCharType="separate"/>
      </w:r>
      <w:r w:rsidR="00856679" w:rsidRPr="00856679">
        <w:rPr>
          <w:rFonts w:ascii="Aptos" w:hAnsi="Aptos"/>
        </w:rPr>
        <w:t>(54)</w:t>
      </w:r>
      <w:r w:rsidR="003C0D60" w:rsidRPr="000E379F">
        <w:rPr>
          <w:rFonts w:asciiTheme="minorHAnsi" w:hAnsiTheme="minorHAnsi"/>
        </w:rPr>
        <w:fldChar w:fldCharType="end"/>
      </w:r>
      <w:r w:rsidR="003C0D60" w:rsidRPr="000E379F">
        <w:rPr>
          <w:rFonts w:asciiTheme="minorHAnsi" w:hAnsiTheme="minorHAnsi"/>
        </w:rPr>
        <w:t>.</w:t>
      </w:r>
    </w:p>
    <w:p w14:paraId="09C64767" w14:textId="77777777" w:rsidR="0069149D" w:rsidRPr="000E379F" w:rsidRDefault="0069149D" w:rsidP="00EB0717">
      <w:pPr>
        <w:pStyle w:val="NormalWeb"/>
        <w:spacing w:before="0" w:beforeAutospacing="0" w:after="0" w:afterAutospacing="0" w:line="360" w:lineRule="auto"/>
        <w:rPr>
          <w:rFonts w:asciiTheme="minorHAnsi" w:hAnsiTheme="minorHAnsi"/>
        </w:rPr>
      </w:pPr>
    </w:p>
    <w:p w14:paraId="0C5F853E" w14:textId="77F207F6" w:rsidR="009771CF" w:rsidRPr="000E379F" w:rsidRDefault="00E20EBB" w:rsidP="00EB0717">
      <w:pPr>
        <w:spacing w:line="360" w:lineRule="auto"/>
        <w:rPr>
          <w:sz w:val="24"/>
          <w:szCs w:val="24"/>
        </w:rPr>
      </w:pPr>
      <w:r w:rsidRPr="000E379F">
        <w:rPr>
          <w:sz w:val="24"/>
          <w:szCs w:val="24"/>
        </w:rPr>
        <w:t xml:space="preserve">It should be noted that several samples were lost at these filtering steps due to a high proportion of unassigned reads, low sequencing depth and low sample replication for some plant species. </w:t>
      </w:r>
      <w:r w:rsidR="00BC47B1" w:rsidRPr="000E379F">
        <w:rPr>
          <w:sz w:val="24"/>
          <w:szCs w:val="24"/>
        </w:rPr>
        <w:t xml:space="preserve">Two datasets were created, </w:t>
      </w:r>
      <w:r w:rsidR="00720ADD" w:rsidRPr="000E379F">
        <w:rPr>
          <w:sz w:val="24"/>
          <w:szCs w:val="24"/>
        </w:rPr>
        <w:t>the data was</w:t>
      </w:r>
      <w:r w:rsidR="00046F56" w:rsidRPr="000E379F">
        <w:rPr>
          <w:sz w:val="24"/>
          <w:szCs w:val="24"/>
        </w:rPr>
        <w:t xml:space="preserve"> </w:t>
      </w:r>
      <w:r w:rsidR="00046F56" w:rsidRPr="000E379F">
        <w:rPr>
          <w:rFonts w:cs="Calibri"/>
          <w:sz w:val="24"/>
          <w:szCs w:val="24"/>
        </w:rPr>
        <w:t xml:space="preserve">transformed </w:t>
      </w:r>
      <w:r w:rsidR="00CB3940" w:rsidRPr="000E379F">
        <w:rPr>
          <w:rFonts w:cs="Calibri"/>
          <w:sz w:val="24"/>
          <w:szCs w:val="24"/>
        </w:rPr>
        <w:t xml:space="preserve">in one </w:t>
      </w:r>
      <w:r w:rsidR="00046F56" w:rsidRPr="000E379F">
        <w:rPr>
          <w:rFonts w:cs="Calibri"/>
          <w:sz w:val="24"/>
          <w:szCs w:val="24"/>
        </w:rPr>
        <w:t>by relative abundance</w:t>
      </w:r>
      <w:r w:rsidR="00046F56" w:rsidRPr="000E379F">
        <w:rPr>
          <w:sz w:val="24"/>
          <w:szCs w:val="24"/>
        </w:rPr>
        <w:t xml:space="preserve"> </w:t>
      </w:r>
      <w:r w:rsidR="00720ADD" w:rsidRPr="000E379F">
        <w:rPr>
          <w:sz w:val="24"/>
          <w:szCs w:val="24"/>
        </w:rPr>
        <w:t xml:space="preserve">for </w:t>
      </w:r>
      <w:r w:rsidR="00CB3940" w:rsidRPr="000E379F">
        <w:rPr>
          <w:sz w:val="24"/>
          <w:szCs w:val="24"/>
        </w:rPr>
        <w:t>use in taxa compositions.</w:t>
      </w:r>
      <w:r w:rsidR="00CB6DBD" w:rsidRPr="000E379F">
        <w:rPr>
          <w:sz w:val="24"/>
          <w:szCs w:val="24"/>
        </w:rPr>
        <w:t xml:space="preserve"> The second was a rarefied dataset performe</w:t>
      </w:r>
      <w:r w:rsidR="00C83676" w:rsidRPr="000E379F">
        <w:rPr>
          <w:sz w:val="24"/>
          <w:szCs w:val="24"/>
        </w:rPr>
        <w:t>d at the lowest read number observed (min</w:t>
      </w:r>
      <w:r w:rsidR="00C83676" w:rsidRPr="000E379F">
        <w:rPr>
          <w:rFonts w:ascii="Arial" w:hAnsi="Arial" w:cs="Arial"/>
          <w:sz w:val="24"/>
          <w:szCs w:val="24"/>
        </w:rPr>
        <w:t> </w:t>
      </w:r>
      <w:r w:rsidR="00C83676" w:rsidRPr="000E379F">
        <w:rPr>
          <w:sz w:val="24"/>
          <w:szCs w:val="24"/>
        </w:rPr>
        <w:t>=</w:t>
      </w:r>
      <w:r w:rsidR="00C83676" w:rsidRPr="000E379F">
        <w:rPr>
          <w:rFonts w:ascii="Arial" w:hAnsi="Arial" w:cs="Arial"/>
          <w:sz w:val="24"/>
          <w:szCs w:val="24"/>
        </w:rPr>
        <w:t> </w:t>
      </w:r>
      <w:r w:rsidR="00C83676" w:rsidRPr="000E379F">
        <w:rPr>
          <w:sz w:val="24"/>
          <w:szCs w:val="24"/>
        </w:rPr>
        <w:t>10</w:t>
      </w:r>
      <w:r w:rsidR="00431AA2" w:rsidRPr="000E379F">
        <w:rPr>
          <w:sz w:val="24"/>
          <w:szCs w:val="24"/>
        </w:rPr>
        <w:t>33</w:t>
      </w:r>
      <w:r w:rsidR="00C83676" w:rsidRPr="000E379F">
        <w:rPr>
          <w:sz w:val="24"/>
          <w:szCs w:val="24"/>
        </w:rPr>
        <w:t xml:space="preserve"> reads/sample)</w:t>
      </w:r>
      <w:r w:rsidR="00EE0ED6" w:rsidRPr="000E379F">
        <w:rPr>
          <w:sz w:val="24"/>
          <w:szCs w:val="24"/>
        </w:rPr>
        <w:t>.</w:t>
      </w:r>
      <w:r w:rsidR="00DA65BC" w:rsidRPr="000E379F">
        <w:rPr>
          <w:sz w:val="24"/>
          <w:szCs w:val="24"/>
        </w:rPr>
        <w:t xml:space="preserve"> This rarefaction depth provided a high sequence count per sample while minimizing sample loss to 7.76% of samples. All samples with less than 1033 sequences were removed leaving 107 samples.</w:t>
      </w:r>
      <w:r w:rsidR="00B44990" w:rsidRPr="000E379F">
        <w:rPr>
          <w:sz w:val="24"/>
          <w:szCs w:val="24"/>
        </w:rPr>
        <w:t xml:space="preserve"> The rare</w:t>
      </w:r>
      <w:r w:rsidR="00F617E5" w:rsidRPr="000E379F">
        <w:rPr>
          <w:sz w:val="24"/>
          <w:szCs w:val="24"/>
        </w:rPr>
        <w:t>fied</w:t>
      </w:r>
      <w:r w:rsidR="00B44990" w:rsidRPr="000E379F">
        <w:rPr>
          <w:sz w:val="24"/>
          <w:szCs w:val="24"/>
        </w:rPr>
        <w:t xml:space="preserve"> data</w:t>
      </w:r>
      <w:r w:rsidR="00EE0ED6" w:rsidRPr="000E379F">
        <w:rPr>
          <w:sz w:val="24"/>
          <w:szCs w:val="24"/>
        </w:rPr>
        <w:t xml:space="preserve"> was </w:t>
      </w:r>
      <w:r w:rsidRPr="000E379F">
        <w:rPr>
          <w:sz w:val="24"/>
          <w:szCs w:val="24"/>
        </w:rPr>
        <w:t xml:space="preserve">used for </w:t>
      </w:r>
      <w:r w:rsidR="00CB3940" w:rsidRPr="000E379F">
        <w:rPr>
          <w:sz w:val="24"/>
          <w:szCs w:val="24"/>
        </w:rPr>
        <w:t xml:space="preserve">both </w:t>
      </w:r>
      <w:r w:rsidR="00CB6DBD" w:rsidRPr="000E379F">
        <w:rPr>
          <w:sz w:val="24"/>
          <w:szCs w:val="24"/>
        </w:rPr>
        <w:t>alp</w:t>
      </w:r>
      <w:r w:rsidR="00CB3940" w:rsidRPr="000E379F">
        <w:rPr>
          <w:sz w:val="24"/>
          <w:szCs w:val="24"/>
        </w:rPr>
        <w:t>ha and beta</w:t>
      </w:r>
      <w:r w:rsidRPr="000E379F">
        <w:rPr>
          <w:sz w:val="24"/>
          <w:szCs w:val="24"/>
        </w:rPr>
        <w:t xml:space="preserve"> analysis</w:t>
      </w:r>
      <w:r w:rsidR="007B2DBB" w:rsidRPr="000E379F">
        <w:rPr>
          <w:sz w:val="24"/>
          <w:szCs w:val="24"/>
        </w:rPr>
        <w:t xml:space="preserve"> </w:t>
      </w:r>
      <w:r w:rsidR="00CB3940" w:rsidRPr="000E379F">
        <w:rPr>
          <w:sz w:val="24"/>
          <w:szCs w:val="24"/>
        </w:rPr>
        <w:t xml:space="preserve">due to the </w:t>
      </w:r>
      <w:r w:rsidR="007B2DBB" w:rsidRPr="000E379F">
        <w:rPr>
          <w:sz w:val="24"/>
          <w:szCs w:val="24"/>
        </w:rPr>
        <w:t>large differences in library size</w:t>
      </w:r>
      <w:r w:rsidR="0014275E" w:rsidRPr="000E379F">
        <w:rPr>
          <w:sz w:val="24"/>
          <w:szCs w:val="24"/>
        </w:rPr>
        <w:t xml:space="preserve"> to minimize bias associated with unequal sequencing depth</w:t>
      </w:r>
      <w:r w:rsidR="007B2DBB" w:rsidRPr="000E379F">
        <w:rPr>
          <w:sz w:val="24"/>
          <w:szCs w:val="24"/>
        </w:rPr>
        <w:t xml:space="preserve"> </w:t>
      </w:r>
      <w:r w:rsidR="00890E32" w:rsidRPr="000E379F">
        <w:rPr>
          <w:sz w:val="24"/>
          <w:szCs w:val="24"/>
        </w:rPr>
        <w:t>(1033–196965 reads per sample; approximately 191-fold difference)</w:t>
      </w:r>
      <w:r w:rsidR="00FD7EE9" w:rsidRPr="000E379F">
        <w:rPr>
          <w:sz w:val="24"/>
          <w:szCs w:val="24"/>
        </w:rPr>
        <w:t xml:space="preserve"> </w:t>
      </w:r>
      <w:r w:rsidR="003C0D60" w:rsidRPr="000E379F">
        <w:rPr>
          <w:sz w:val="24"/>
          <w:szCs w:val="24"/>
        </w:rPr>
        <w:fldChar w:fldCharType="begin"/>
      </w:r>
      <w:r w:rsidR="00856679">
        <w:rPr>
          <w:sz w:val="24"/>
          <w:szCs w:val="24"/>
        </w:rPr>
        <w:instrText xml:space="preserve"> ADDIN ZOTERO_ITEM CSL_CITATION {"citationID":"1Zf489vv","properties":{"formattedCitation":"(55)","plainCitation":"(55)","noteIndex":0},"citationItems":[{"id":818,"uris":["http://zotero.org/users/18438062/items/FXS4PAJJ"],"itemData":{"id":818,"type":"article-journal","abstract":"Data from 16S ribosomal RNA (rRNA) amplicon sequencing present challenges to ecological and statistical interpretation. In particular, library sizes often vary over several ranges of magnitude, and the data contains many zeros. Although we are typically interested in comparing relative abundance of taxa in the ecosystem of two or more groups, we can only measure the taxon relative abundance in specimens obtained from the ecosystems. Because the comparison of taxon relative abundance in the specimen is not equivalent to the comparison of taxon relative abundance in the ecosystems, this presents a special challenge. Second, because the relative abundance of taxa in the specimen (as well as in the ecosystem) sum to 1, these are compositional data. Because the compositional data are constrained by the simplex (sum to 1) and are not unconstrained in the Euclidean space, many standard methods of analysis are not applicable. Here, we evaluate how these challenges impact the performance of existing normalization methods and differential abundance analyses.","container-title":"Microbiome","DOI":"10.1186/s40168-017-0237-y","ISSN":"2049-2618","issue":"1","journalAbbreviation":"Microbiome","language":"en","page":"27","source":"Springer Link","title":"Normalization and microbial differential abundance strategies depend upon data characteristics","volume":"5","author":[{"family":"Weiss","given":"Sophie"},{"family":"Xu","given":"Zhenjiang Zech"},{"family":"Peddada","given":"Shyamal"},{"family":"Amir","given":"Amnon"},{"family":"Bittinger","given":"Kyle"},{"family":"Gonzalez","given":"Antonio"},{"family":"Lozupone","given":"Catherine"},{"family":"Zaneveld","given":"Jesse R."},{"family":"Vázquez-Baeza","given":"Yoshiki"},{"family":"Birmingham","given":"Amanda"},{"family":"Hyde","given":"Embriette R."},{"family":"Knight","given":"Rob"}],"issued":{"date-parts":[["2017",3,3]]}}}],"schema":"https://github.com/citation-style-language/schema/raw/master/csl-citation.json"} </w:instrText>
      </w:r>
      <w:r w:rsidR="003C0D60" w:rsidRPr="000E379F">
        <w:rPr>
          <w:sz w:val="24"/>
          <w:szCs w:val="24"/>
        </w:rPr>
        <w:fldChar w:fldCharType="separate"/>
      </w:r>
      <w:r w:rsidR="00856679" w:rsidRPr="00856679">
        <w:rPr>
          <w:rFonts w:ascii="Aptos" w:hAnsi="Aptos"/>
          <w:sz w:val="24"/>
        </w:rPr>
        <w:t>(55)</w:t>
      </w:r>
      <w:r w:rsidR="003C0D60" w:rsidRPr="000E379F">
        <w:rPr>
          <w:sz w:val="24"/>
          <w:szCs w:val="24"/>
        </w:rPr>
        <w:fldChar w:fldCharType="end"/>
      </w:r>
      <w:r w:rsidR="00F617E5" w:rsidRPr="000E379F">
        <w:rPr>
          <w:sz w:val="24"/>
          <w:szCs w:val="24"/>
        </w:rPr>
        <w:t xml:space="preserve"> </w:t>
      </w:r>
    </w:p>
    <w:p w14:paraId="2CEBA4CD" w14:textId="190E76ED" w:rsidR="009771CF" w:rsidRPr="000E379F" w:rsidRDefault="00712CD2" w:rsidP="00EB0717">
      <w:pPr>
        <w:spacing w:line="360" w:lineRule="auto"/>
        <w:rPr>
          <w:sz w:val="32"/>
          <w:szCs w:val="32"/>
        </w:rPr>
      </w:pPr>
      <w:bookmarkStart w:id="14" w:name="_Toc229136820"/>
      <w:r w:rsidRPr="000E379F">
        <w:rPr>
          <w:rStyle w:val="Heading3Char"/>
          <w:color w:val="auto"/>
          <w:sz w:val="32"/>
          <w:szCs w:val="32"/>
        </w:rPr>
        <w:t xml:space="preserve">Visualization of Community and taxa-level analysis </w:t>
      </w:r>
      <w:r w:rsidR="00AF7166" w:rsidRPr="000E379F">
        <w:rPr>
          <w:rStyle w:val="Heading3Char"/>
          <w:color w:val="auto"/>
          <w:sz w:val="32"/>
          <w:szCs w:val="32"/>
        </w:rPr>
        <w:t>of the seedling microbiome</w:t>
      </w:r>
      <w:bookmarkEnd w:id="14"/>
      <w:r w:rsidR="00AF7166" w:rsidRPr="000E379F">
        <w:rPr>
          <w:rStyle w:val="Heading3Char"/>
          <w:color w:val="auto"/>
          <w:sz w:val="32"/>
          <w:szCs w:val="32"/>
        </w:rPr>
        <w:t xml:space="preserve"> </w:t>
      </w:r>
    </w:p>
    <w:p w14:paraId="66FFC958" w14:textId="78229D0B" w:rsidR="00892E8B" w:rsidRPr="000E379F" w:rsidRDefault="004B1685" w:rsidP="00EB0717">
      <w:pPr>
        <w:pStyle w:val="NormalWeb"/>
        <w:spacing w:before="0" w:beforeAutospacing="0" w:after="0" w:afterAutospacing="0" w:line="360" w:lineRule="auto"/>
        <w:rPr>
          <w:rFonts w:asciiTheme="minorHAnsi" w:hAnsiTheme="minorHAnsi" w:cs="Calibri"/>
        </w:rPr>
      </w:pPr>
      <w:r w:rsidRPr="000E379F">
        <w:rPr>
          <w:rFonts w:asciiTheme="minorHAnsi" w:hAnsiTheme="minorHAnsi"/>
        </w:rPr>
        <w:t xml:space="preserve">Analysis was performed in R using the packages listed </w:t>
      </w:r>
      <w:r w:rsidR="0004570E" w:rsidRPr="000E379F">
        <w:rPr>
          <w:rFonts w:asciiTheme="minorHAnsi" w:hAnsiTheme="minorHAnsi"/>
        </w:rPr>
        <w:t>previously</w:t>
      </w:r>
      <w:r w:rsidR="005A1E12" w:rsidRPr="000E379F">
        <w:rPr>
          <w:rFonts w:asciiTheme="minorHAnsi" w:hAnsiTheme="minorHAnsi"/>
        </w:rPr>
        <w:t>.</w:t>
      </w:r>
      <w:r w:rsidRPr="000E379F">
        <w:rPr>
          <w:rFonts w:asciiTheme="minorHAnsi" w:hAnsiTheme="minorHAnsi" w:cs="Calibri"/>
        </w:rPr>
        <w:t xml:space="preserve"> All figures were prepared using the ggplot2 (v.3.51) package. </w:t>
      </w:r>
      <w:r w:rsidR="00422971" w:rsidRPr="000E379F">
        <w:rPr>
          <w:rFonts w:asciiTheme="minorHAnsi" w:hAnsiTheme="minorHAnsi" w:cs="Calibri"/>
        </w:rPr>
        <w:t xml:space="preserve">Diversity across seedling microbiota in the study was explored using multiple alpha diversity metrics: </w:t>
      </w:r>
      <w:r w:rsidR="00712CD2" w:rsidRPr="000E379F">
        <w:rPr>
          <w:rFonts w:asciiTheme="minorHAnsi" w:hAnsiTheme="minorHAnsi" w:cs="Calibri"/>
        </w:rPr>
        <w:t xml:space="preserve">Observed </w:t>
      </w:r>
      <w:r w:rsidR="00422971" w:rsidRPr="000E379F">
        <w:rPr>
          <w:rFonts w:asciiTheme="minorHAnsi" w:hAnsiTheme="minorHAnsi" w:cs="Calibri"/>
        </w:rPr>
        <w:t>ASV richness, Shannon diversity</w:t>
      </w:r>
      <w:r w:rsidR="00712CD2" w:rsidRPr="000E379F">
        <w:rPr>
          <w:rFonts w:asciiTheme="minorHAnsi" w:hAnsiTheme="minorHAnsi" w:cs="Calibri"/>
        </w:rPr>
        <w:t xml:space="preserve"> and </w:t>
      </w:r>
      <w:r w:rsidR="00422971" w:rsidRPr="000E379F">
        <w:rPr>
          <w:rFonts w:asciiTheme="minorHAnsi" w:hAnsiTheme="minorHAnsi" w:cs="Calibri"/>
        </w:rPr>
        <w:t>Simpson diversity. These indices assess between them species abundance and distribution within microbial communities</w:t>
      </w:r>
      <w:r w:rsidR="00921705" w:rsidRPr="000E379F">
        <w:rPr>
          <w:rFonts w:asciiTheme="minorHAnsi" w:hAnsiTheme="minorHAnsi" w:cs="Calibri"/>
        </w:rPr>
        <w:t xml:space="preserve"> </w:t>
      </w:r>
      <w:r w:rsidR="003C0D60" w:rsidRPr="000E379F">
        <w:rPr>
          <w:rFonts w:asciiTheme="minorHAnsi" w:hAnsiTheme="minorHAnsi" w:cs="Calibri"/>
        </w:rPr>
        <w:fldChar w:fldCharType="begin"/>
      </w:r>
      <w:r w:rsidR="00856679">
        <w:rPr>
          <w:rFonts w:asciiTheme="minorHAnsi" w:hAnsiTheme="minorHAnsi" w:cs="Calibri"/>
        </w:rPr>
        <w:instrText xml:space="preserve"> ADDIN ZOTERO_ITEM CSL_CITATION {"citationID":"dNdkOKF8","properties":{"formattedCitation":"(56)","plainCitation":"(56)","noteIndex":0},"citationItems":[{"id":86,"uris":["http://zotero.org/users/18438062/items/7TKAJ3M5"],"itemData":{"id":86,"type":"article-journal","abstract":"Studies of microbial communities vary widely in terms of analysis methods. In this growing field, the wide variety of diversity measures and lack of consistency make it harder to compare different studies. Most existing alpha diversity metrics are inherited from other disciplines and their assumptions are not always directly meaningful or true for microbiome data. Many existing microbiome studies apply one or some alpha diversity metrics with no fundamentals but also an unclear results interpretation. This work focuses on a theoretical, empirical, and comparative analysis of 19 frequently and less-frequently used microbial alpha diversity metrics grouped into 4 proposed categories, including key features of every analyzed metric with their mathematical assumptions, to provide a deeper understanding of the existing metrics and a practical implementation guide for future studies. Key metrics that should be required in microbiome analysis include richness, phylogenetic diversity, entropy, dominance of a few microbes over others, and an estimate of unobserved microbes. Collectively, these metrics contribute to a comprehensive set of analyses characterizing samples, allowing the determination of key aspects that might be otherwise obscured by partial or biased information. These guidelines enable further detailed analysis by each author according to their specific interests and clinical trials. Several practical examples are provided to illustrate how these recommendations improve the quality and depth of information obtained, facilitating better interpretation when working with microbiome data. These guidelines can be applied to both existing and future research studies, enhancing the standardization, consistency, and robustness of the analyses conducted. This approach aims to improve the capture of biological diversity, leading to better interpretations and insights.","container-title":"Scientific Reports","DOI":"10.1038/s41598-024-77864-y","ISSN":"2045-2322","issue":"1","journalAbbreviation":"Sci Rep","language":"en","license":"2025 The Author(s)","page":"622","publisher":"Nature Publishing Group","source":"www.nature.com","title":"Key features and guidelines for the application of microbial alpha diversity metrics","volume":"15","author":[{"family":"Cassol","given":"Ignacio"},{"family":"Ibañez","given":"Mauro"},{"family":"Bustamante","given":"Juan Pablo"}],"issued":{"date-parts":[["2025",1,3]]}}}],"schema":"https://github.com/citation-style-language/schema/raw/master/csl-citation.json"} </w:instrText>
      </w:r>
      <w:r w:rsidR="003C0D60" w:rsidRPr="000E379F">
        <w:rPr>
          <w:rFonts w:asciiTheme="minorHAnsi" w:hAnsiTheme="minorHAnsi" w:cs="Calibri"/>
        </w:rPr>
        <w:fldChar w:fldCharType="separate"/>
      </w:r>
      <w:r w:rsidR="00856679" w:rsidRPr="00856679">
        <w:rPr>
          <w:rFonts w:ascii="Aptos" w:hAnsi="Aptos"/>
        </w:rPr>
        <w:t>(56)</w:t>
      </w:r>
      <w:r w:rsidR="003C0D60" w:rsidRPr="000E379F">
        <w:rPr>
          <w:rFonts w:asciiTheme="minorHAnsi" w:hAnsiTheme="minorHAnsi" w:cs="Calibri"/>
        </w:rPr>
        <w:fldChar w:fldCharType="end"/>
      </w:r>
      <w:r w:rsidR="00422971" w:rsidRPr="000E379F">
        <w:rPr>
          <w:rFonts w:asciiTheme="minorHAnsi" w:hAnsiTheme="minorHAnsi" w:cs="Calibri"/>
        </w:rPr>
        <w:t xml:space="preserve">. Differences </w:t>
      </w:r>
      <w:r w:rsidR="00921705" w:rsidRPr="000E379F">
        <w:rPr>
          <w:rFonts w:asciiTheme="minorHAnsi" w:hAnsiTheme="minorHAnsi" w:cs="Calibri"/>
        </w:rPr>
        <w:t xml:space="preserve">in </w:t>
      </w:r>
      <w:r w:rsidR="00422971" w:rsidRPr="000E379F">
        <w:rPr>
          <w:rFonts w:asciiTheme="minorHAnsi" w:hAnsiTheme="minorHAnsi" w:cs="Calibri"/>
        </w:rPr>
        <w:t xml:space="preserve">microbial </w:t>
      </w:r>
      <w:r w:rsidR="00422971" w:rsidRPr="000E379F">
        <w:rPr>
          <w:rFonts w:asciiTheme="minorHAnsi" w:hAnsiTheme="minorHAnsi" w:cs="Calibri"/>
        </w:rPr>
        <w:lastRenderedPageBreak/>
        <w:t xml:space="preserve">community composition between plant species were assessed using </w:t>
      </w:r>
      <w:r w:rsidR="007A5A05" w:rsidRPr="000E379F">
        <w:rPr>
          <w:rFonts w:asciiTheme="minorHAnsi" w:hAnsiTheme="minorHAnsi" w:cs="Calibri"/>
        </w:rPr>
        <w:t xml:space="preserve">a </w:t>
      </w:r>
      <w:r w:rsidR="00422971" w:rsidRPr="000E379F">
        <w:rPr>
          <w:rFonts w:asciiTheme="minorHAnsi" w:hAnsiTheme="minorHAnsi" w:cs="Calibri"/>
        </w:rPr>
        <w:t>beta diversity measure</w:t>
      </w:r>
      <w:r w:rsidR="007A5A05" w:rsidRPr="000E379F">
        <w:rPr>
          <w:rFonts w:asciiTheme="minorHAnsi" w:hAnsiTheme="minorHAnsi" w:cs="Calibri"/>
        </w:rPr>
        <w:t>.</w:t>
      </w:r>
      <w:r w:rsidR="00422971" w:rsidRPr="000E379F">
        <w:rPr>
          <w:rFonts w:asciiTheme="minorHAnsi" w:hAnsiTheme="minorHAnsi" w:cs="Calibri"/>
        </w:rPr>
        <w:t xml:space="preserve"> Bray-Curtis dissimilarity</w:t>
      </w:r>
      <w:r w:rsidR="00740957" w:rsidRPr="000E379F">
        <w:rPr>
          <w:rFonts w:asciiTheme="minorHAnsi" w:hAnsiTheme="minorHAnsi" w:cs="Calibri"/>
        </w:rPr>
        <w:t xml:space="preserve"> was calculated at the gen</w:t>
      </w:r>
      <w:r w:rsidR="00892E8B" w:rsidRPr="000E379F">
        <w:rPr>
          <w:rFonts w:asciiTheme="minorHAnsi" w:hAnsiTheme="minorHAnsi" w:cs="Calibri"/>
        </w:rPr>
        <w:t xml:space="preserve">us level and plotted with </w:t>
      </w:r>
      <w:r w:rsidR="00422971" w:rsidRPr="000E379F">
        <w:rPr>
          <w:rFonts w:asciiTheme="minorHAnsi" w:hAnsiTheme="minorHAnsi" w:cs="Calibri"/>
        </w:rPr>
        <w:t>principle coordinate analysis (</w:t>
      </w:r>
      <w:proofErr w:type="spellStart"/>
      <w:r w:rsidR="00422971" w:rsidRPr="000E379F">
        <w:rPr>
          <w:rFonts w:asciiTheme="minorHAnsi" w:hAnsiTheme="minorHAnsi" w:cs="Calibri"/>
        </w:rPr>
        <w:t>PCoA</w:t>
      </w:r>
      <w:proofErr w:type="spellEnd"/>
      <w:r w:rsidR="00422971" w:rsidRPr="000E379F">
        <w:rPr>
          <w:rFonts w:asciiTheme="minorHAnsi" w:hAnsiTheme="minorHAnsi" w:cs="Calibri"/>
        </w:rPr>
        <w:t>)</w:t>
      </w:r>
      <w:r w:rsidR="003C0D60" w:rsidRPr="000E379F">
        <w:rPr>
          <w:rFonts w:asciiTheme="minorHAnsi" w:hAnsiTheme="minorHAnsi" w:cs="Calibri"/>
        </w:rPr>
        <w:t xml:space="preserve"> </w:t>
      </w:r>
      <w:r w:rsidR="003C0D60" w:rsidRPr="000E379F">
        <w:rPr>
          <w:rFonts w:asciiTheme="minorHAnsi" w:hAnsiTheme="minorHAnsi" w:cs="Calibri"/>
        </w:rPr>
        <w:fldChar w:fldCharType="begin"/>
      </w:r>
      <w:r w:rsidR="00856679">
        <w:rPr>
          <w:rFonts w:asciiTheme="minorHAnsi" w:hAnsiTheme="minorHAnsi" w:cs="Calibri"/>
        </w:rPr>
        <w:instrText xml:space="preserve"> ADDIN ZOTERO_ITEM CSL_CITATION {"citationID":"CQDccXsK","properties":{"formattedCitation":"(57)","plainCitation":"(57)","noteIndex":0},"citationItems":[{"id":812,"uris":["http://zotero.org/users/18438062/items/JAF9EQ67"],"itemData":{"id":812,"type":"article-journal","abstract":"Bray–Curtis similarity is widely employed in multivariate analysis of assemblage data, for sound biological reasons. This paper discusses two problems, however, with its practical application: its behaviour is erratic (or even undefined) for the vanishingly sparse samples that may be found as an end-point to a severe impact gradient, or a start-point in colonisation studies; and, in common with all similarity measures on species-level data, it is sensitive to inconsistency of taxonomic identification through time. It is shown that the latter problem is ameliorated by application of ‘taxonomic dissimilarity’ coefficients, a natural extension of the concept of taxonomic distinctness indices. Two previous suggestions for use with presence/absence data, denoted here by Γ+ and Θ+, are noted to be simple generalisations of the Bray–Curtis and Kulczynski measures, respectively. Also seen is their ability to permit ordinations of assemblages from wide geographic scales, with no species in common, and for which Bray–Curtis would return zero similarity for all pairs of samples. The primary problem addressed, however, is that of denuded or entirely blank samples. Where it can be convincingly argued that impoverished samples are near-blank from the same cause, rather than by random occurrences from inadequate sample sizes (tow length, core diameter, transect or quadrat size etc.), a simple adjustment to the form of the Bray–Curtis coefficient can generate meaningful MDS displays which would otherwise collapse, and can improve values of the ANOSIM R statistic (increased separation of groups in multivariate space). It is also shown to have no effect at all on the normal functioning of a Bray–Curtis analysis when at least a modest amount of data is present for all samples. Examination of the properties of this ‘zero-adjusted’ Bray–Curtis measure goes hand-in-hand with a wider discussion of the efficacy of competing similarity, distance or dissimilarity coefficients (collectively: resemblance measures) in community ecology. The inherent biological guidelines underlying the ‘Bray–Curtis family’ of measures (including Kulczynski, Sorenson, Ochiai and Canberra dissimilarity) are made explicit. These and other commonly employed measures (e.g. Euclidean, Manhattan, Gower and chi-squared distances) are calculated for several ‘classic’ data sets of impact events or gradients in space and time. Behaviour of particular coefficients is judged against the interpretability of the resulting ordination plots and an objective measure of the ability to discriminate between a priori defined hypotheses, representing impact conditions. A second-stage MDS plot of a set of resemblance coefficients, based on the respective similarities of the multivariate patterns each generates (an MDS of MDS plots, in effect), is seen to be useful in determining which coefficients are extracting essentially different information from the same assemblage matrix. This suggests a mechanism for practical classification of the plethora of resemblance measures defined in the literature. Similarity-based ANOSIM R statistics and Spearman ρ correlations, whose non-parametric structure make them absolutely comparable across different resemblance measures, answer questions about whether the different information extracted by some coefficients is more, or less, helpful to the final biological interpretation.","collection-title":"A Tribute to Richard M. Warwick","container-title":"Journal of Experimental Marine Biology and Ecology","DOI":"10.1016/j.jembe.2005.12.017","ISSN":"0022-0981","issue":"1","journalAbbreviation":"Journal of Experimental Marine Biology and Ecology","page":"55-80","source":"ScienceDirect","title":"On resemblance measures for ecological studies, including taxonomic dissimilarities and a zero-adjusted Bray–Curtis coefficient for denuded assemblages","volume":"330","author":[{"family":"Clarke","given":"K. Robert"},{"family":"Somerfield","given":"Paul J."},{"family":"Chapman","given":"M. Gee"}],"issued":{"date-parts":[["2006",3,7]]}}}],"schema":"https://github.com/citation-style-language/schema/raw/master/csl-citation.json"} </w:instrText>
      </w:r>
      <w:r w:rsidR="003C0D60" w:rsidRPr="000E379F">
        <w:rPr>
          <w:rFonts w:asciiTheme="minorHAnsi" w:hAnsiTheme="minorHAnsi" w:cs="Calibri"/>
        </w:rPr>
        <w:fldChar w:fldCharType="separate"/>
      </w:r>
      <w:r w:rsidR="00856679" w:rsidRPr="00856679">
        <w:rPr>
          <w:rFonts w:ascii="Aptos" w:hAnsi="Aptos"/>
        </w:rPr>
        <w:t>(57)</w:t>
      </w:r>
      <w:r w:rsidR="003C0D60" w:rsidRPr="000E379F">
        <w:rPr>
          <w:rFonts w:asciiTheme="minorHAnsi" w:hAnsiTheme="minorHAnsi" w:cs="Calibri"/>
        </w:rPr>
        <w:fldChar w:fldCharType="end"/>
      </w:r>
      <w:r w:rsidR="00892E8B" w:rsidRPr="000E379F">
        <w:rPr>
          <w:rFonts w:asciiTheme="minorHAnsi" w:hAnsiTheme="minorHAnsi" w:cs="Calibri"/>
        </w:rPr>
        <w:t xml:space="preserve">. </w:t>
      </w:r>
    </w:p>
    <w:p w14:paraId="7DFE9F94" w14:textId="77777777" w:rsidR="00892E8B" w:rsidRPr="000E379F" w:rsidRDefault="00892E8B" w:rsidP="00EB0717">
      <w:pPr>
        <w:pStyle w:val="NormalWeb"/>
        <w:spacing w:before="0" w:beforeAutospacing="0" w:after="0" w:afterAutospacing="0" w:line="360" w:lineRule="auto"/>
        <w:rPr>
          <w:rFonts w:asciiTheme="minorHAnsi" w:hAnsiTheme="minorHAnsi" w:cs="Calibri"/>
        </w:rPr>
      </w:pPr>
    </w:p>
    <w:p w14:paraId="4A4A2EC9" w14:textId="09D0CC7B" w:rsidR="00D961F5" w:rsidRPr="000E379F" w:rsidRDefault="005D55A8" w:rsidP="00EB0717">
      <w:pPr>
        <w:pStyle w:val="NormalWeb"/>
        <w:spacing w:before="0" w:beforeAutospacing="0" w:after="0" w:afterAutospacing="0" w:line="360" w:lineRule="auto"/>
        <w:rPr>
          <w:rFonts w:asciiTheme="minorHAnsi" w:hAnsiTheme="minorHAnsi" w:cs="Calibri"/>
        </w:rPr>
      </w:pPr>
      <w:r w:rsidRPr="000E379F">
        <w:rPr>
          <w:rFonts w:asciiTheme="minorHAnsi" w:hAnsiTheme="minorHAnsi" w:cs="Calibri"/>
        </w:rPr>
        <w:t xml:space="preserve">Core and </w:t>
      </w:r>
      <w:r w:rsidR="0008152E" w:rsidRPr="000E379F">
        <w:rPr>
          <w:rFonts w:asciiTheme="minorHAnsi" w:hAnsiTheme="minorHAnsi" w:cs="Calibri"/>
        </w:rPr>
        <w:t>flexible</w:t>
      </w:r>
      <w:r w:rsidRPr="000E379F">
        <w:rPr>
          <w:rFonts w:asciiTheme="minorHAnsi" w:hAnsiTheme="minorHAnsi" w:cs="Calibri"/>
        </w:rPr>
        <w:t xml:space="preserve"> microbiota </w:t>
      </w:r>
      <w:r w:rsidR="001C0F3A" w:rsidRPr="000E379F">
        <w:rPr>
          <w:rFonts w:asciiTheme="minorHAnsi" w:hAnsiTheme="minorHAnsi" w:cs="Calibri"/>
        </w:rPr>
        <w:t xml:space="preserve">in seedlings </w:t>
      </w:r>
      <w:r w:rsidRPr="000E379F">
        <w:rPr>
          <w:rFonts w:asciiTheme="minorHAnsi" w:hAnsiTheme="minorHAnsi" w:cs="Calibri"/>
        </w:rPr>
        <w:t>w</w:t>
      </w:r>
      <w:r w:rsidR="00712F25" w:rsidRPr="000E379F">
        <w:rPr>
          <w:rFonts w:asciiTheme="minorHAnsi" w:hAnsiTheme="minorHAnsi" w:cs="Calibri"/>
        </w:rPr>
        <w:t>ere</w:t>
      </w:r>
      <w:r w:rsidRPr="000E379F">
        <w:rPr>
          <w:rFonts w:asciiTheme="minorHAnsi" w:hAnsiTheme="minorHAnsi" w:cs="Calibri"/>
        </w:rPr>
        <w:t xml:space="preserve"> identified </w:t>
      </w:r>
      <w:r w:rsidR="00712F25" w:rsidRPr="000E379F">
        <w:rPr>
          <w:rFonts w:asciiTheme="minorHAnsi" w:hAnsiTheme="minorHAnsi" w:cs="Calibri"/>
        </w:rPr>
        <w:t xml:space="preserve">across all the </w:t>
      </w:r>
      <w:r w:rsidR="001C0F3A" w:rsidRPr="000E379F">
        <w:rPr>
          <w:rFonts w:asciiTheme="minorHAnsi" w:hAnsiTheme="minorHAnsi" w:cs="Calibri"/>
        </w:rPr>
        <w:t xml:space="preserve">plant species and those specific to </w:t>
      </w:r>
      <w:r w:rsidR="0008152E" w:rsidRPr="000E379F">
        <w:rPr>
          <w:rFonts w:asciiTheme="minorHAnsi" w:hAnsiTheme="minorHAnsi" w:cs="Calibri"/>
        </w:rPr>
        <w:t>each</w:t>
      </w:r>
      <w:r w:rsidR="001C0F3A" w:rsidRPr="000E379F">
        <w:rPr>
          <w:rFonts w:asciiTheme="minorHAnsi" w:hAnsiTheme="minorHAnsi" w:cs="Calibri"/>
        </w:rPr>
        <w:t xml:space="preserve"> plant species were </w:t>
      </w:r>
      <w:r w:rsidR="0008152E" w:rsidRPr="000E379F">
        <w:rPr>
          <w:rFonts w:asciiTheme="minorHAnsi" w:hAnsiTheme="minorHAnsi" w:cs="Calibri"/>
        </w:rPr>
        <w:t>identified</w:t>
      </w:r>
      <w:r w:rsidR="001C0F3A" w:rsidRPr="000E379F">
        <w:rPr>
          <w:rFonts w:asciiTheme="minorHAnsi" w:hAnsiTheme="minorHAnsi" w:cs="Calibri"/>
        </w:rPr>
        <w:t>.</w:t>
      </w:r>
      <w:r w:rsidR="00F84435" w:rsidRPr="000E379F">
        <w:rPr>
          <w:rFonts w:asciiTheme="minorHAnsi" w:eastAsiaTheme="minorHAnsi" w:hAnsiTheme="minorHAnsi" w:cs="Open Sans"/>
          <w:kern w:val="2"/>
          <w:shd w:val="clear" w:color="auto" w:fill="FFFFFF"/>
          <w:lang w:eastAsia="en-US"/>
          <w14:ligatures w14:val="standardContextual"/>
        </w:rPr>
        <w:t xml:space="preserve"> </w:t>
      </w:r>
      <w:r w:rsidR="0008152E" w:rsidRPr="000E379F">
        <w:rPr>
          <w:rFonts w:asciiTheme="minorHAnsi" w:eastAsiaTheme="minorHAnsi" w:hAnsiTheme="minorHAnsi" w:cs="Open Sans"/>
          <w:kern w:val="2"/>
          <w:shd w:val="clear" w:color="auto" w:fill="FFFFFF"/>
          <w:lang w:eastAsia="en-US"/>
          <w14:ligatures w14:val="standardContextual"/>
        </w:rPr>
        <w:t>A</w:t>
      </w:r>
      <w:r w:rsidR="00F84435" w:rsidRPr="000E379F">
        <w:rPr>
          <w:rFonts w:asciiTheme="minorHAnsi" w:hAnsiTheme="minorHAnsi" w:cs="Calibri"/>
        </w:rPr>
        <w:t>rbitrary criteria that an ASV should be detected in a minimum of two studies and be present in at least half of the samples (minimum prevalence 50%)</w:t>
      </w:r>
      <w:r w:rsidR="00E95AC7" w:rsidRPr="000E379F">
        <w:rPr>
          <w:rFonts w:asciiTheme="minorHAnsi" w:hAnsiTheme="minorHAnsi" w:cs="Calibri"/>
        </w:rPr>
        <w:t xml:space="preserve"> was used to define core taxa</w:t>
      </w:r>
      <w:r w:rsidR="00F84435" w:rsidRPr="000E379F">
        <w:rPr>
          <w:rFonts w:asciiTheme="minorHAnsi" w:hAnsiTheme="minorHAnsi" w:cs="Calibri"/>
        </w:rPr>
        <w:t>.</w:t>
      </w:r>
      <w:r w:rsidR="00D72F13" w:rsidRPr="000E379F">
        <w:rPr>
          <w:rFonts w:asciiTheme="minorHAnsi" w:hAnsiTheme="minorHAnsi" w:cs="Calibri"/>
        </w:rPr>
        <w:t xml:space="preserve"> </w:t>
      </w:r>
      <w:r w:rsidR="006D6B4A" w:rsidRPr="000E379F">
        <w:rPr>
          <w:rFonts w:asciiTheme="minorHAnsi" w:hAnsiTheme="minorHAnsi" w:cs="Calibri"/>
        </w:rPr>
        <w:t>Statistical effects of plant species on seed</w:t>
      </w:r>
      <w:r w:rsidR="001E77BD" w:rsidRPr="000E379F">
        <w:rPr>
          <w:rFonts w:asciiTheme="minorHAnsi" w:hAnsiTheme="minorHAnsi" w:cs="Calibri"/>
        </w:rPr>
        <w:t>ling</w:t>
      </w:r>
      <w:r w:rsidR="006D6B4A" w:rsidRPr="000E379F">
        <w:rPr>
          <w:rFonts w:asciiTheme="minorHAnsi" w:hAnsiTheme="minorHAnsi" w:cs="Calibri"/>
        </w:rPr>
        <w:t xml:space="preserve"> microbiota diversity and structure w</w:t>
      </w:r>
      <w:r w:rsidR="00976398" w:rsidRPr="000E379F">
        <w:rPr>
          <w:rFonts w:asciiTheme="minorHAnsi" w:hAnsiTheme="minorHAnsi" w:cs="Calibri"/>
        </w:rPr>
        <w:t>ere</w:t>
      </w:r>
      <w:r w:rsidR="006D6B4A" w:rsidRPr="000E379F">
        <w:rPr>
          <w:rFonts w:asciiTheme="minorHAnsi" w:hAnsiTheme="minorHAnsi" w:cs="Calibri"/>
        </w:rPr>
        <w:t xml:space="preserve"> investigated</w:t>
      </w:r>
      <w:r w:rsidR="00976398" w:rsidRPr="000E379F">
        <w:rPr>
          <w:rFonts w:asciiTheme="minorHAnsi" w:hAnsiTheme="minorHAnsi" w:cs="Calibri"/>
        </w:rPr>
        <w:t xml:space="preserve"> using </w:t>
      </w:r>
      <w:proofErr w:type="spellStart"/>
      <w:r w:rsidR="00976398" w:rsidRPr="000E379F">
        <w:rPr>
          <w:rFonts w:asciiTheme="minorHAnsi" w:hAnsiTheme="minorHAnsi" w:cs="Calibri"/>
        </w:rPr>
        <w:t>Kruskall</w:t>
      </w:r>
      <w:proofErr w:type="spellEnd"/>
      <w:r w:rsidR="00976398" w:rsidRPr="000E379F">
        <w:rPr>
          <w:rFonts w:asciiTheme="minorHAnsi" w:hAnsiTheme="minorHAnsi" w:cs="Calibri"/>
        </w:rPr>
        <w:t>–Wallis</w:t>
      </w:r>
      <w:r w:rsidR="007B4964" w:rsidRPr="000E379F">
        <w:rPr>
          <w:rFonts w:asciiTheme="minorHAnsi" w:hAnsiTheme="minorHAnsi" w:cs="Calibri"/>
        </w:rPr>
        <w:t xml:space="preserve"> nonparametric tests in R</w:t>
      </w:r>
      <w:r w:rsidR="00686FF3" w:rsidRPr="000E379F">
        <w:rPr>
          <w:rFonts w:asciiTheme="minorHAnsi" w:hAnsiTheme="minorHAnsi" w:cs="Calibri"/>
        </w:rPr>
        <w:t xml:space="preserve"> due to </w:t>
      </w:r>
      <w:r w:rsidR="00000035" w:rsidRPr="000E379F">
        <w:rPr>
          <w:rFonts w:asciiTheme="minorHAnsi" w:hAnsiTheme="minorHAnsi" w:cs="Calibri"/>
        </w:rPr>
        <w:t>failing the Shapiro wilks normality test</w:t>
      </w:r>
      <w:r w:rsidR="00F554E5" w:rsidRPr="000E379F">
        <w:rPr>
          <w:rFonts w:asciiTheme="minorHAnsi" w:hAnsiTheme="minorHAnsi" w:cs="Calibri"/>
        </w:rPr>
        <w:t xml:space="preserve"> indicating non normal distribution.</w:t>
      </w:r>
      <w:r w:rsidR="00235B60" w:rsidRPr="000E379F">
        <w:rPr>
          <w:rFonts w:asciiTheme="minorHAnsi" w:hAnsiTheme="minorHAnsi" w:cs="Calibri"/>
        </w:rPr>
        <w:t xml:space="preserve"> Post hoc</w:t>
      </w:r>
      <w:r w:rsidR="007B4964" w:rsidRPr="000E379F">
        <w:rPr>
          <w:rFonts w:asciiTheme="minorHAnsi" w:hAnsiTheme="minorHAnsi" w:cs="Calibri"/>
          <w:b/>
          <w:bCs/>
        </w:rPr>
        <w:t xml:space="preserve"> </w:t>
      </w:r>
      <w:r w:rsidR="00AA5F96" w:rsidRPr="000E379F">
        <w:rPr>
          <w:rFonts w:asciiTheme="minorHAnsi" w:hAnsiTheme="minorHAnsi" w:cs="Calibri"/>
        </w:rPr>
        <w:t>pairwise comparison</w:t>
      </w:r>
      <w:r w:rsidR="00A75AB3" w:rsidRPr="000E379F">
        <w:rPr>
          <w:rFonts w:asciiTheme="minorHAnsi" w:hAnsiTheme="minorHAnsi" w:cs="Calibri"/>
        </w:rPr>
        <w:t xml:space="preserve"> between all species </w:t>
      </w:r>
      <w:r w:rsidR="009F664E" w:rsidRPr="000E379F">
        <w:rPr>
          <w:rFonts w:asciiTheme="minorHAnsi" w:hAnsiTheme="minorHAnsi" w:cs="Calibri"/>
        </w:rPr>
        <w:t>was performed using Dunns test</w:t>
      </w:r>
      <w:r w:rsidR="00997363" w:rsidRPr="000E379F">
        <w:rPr>
          <w:rFonts w:asciiTheme="minorHAnsi" w:hAnsiTheme="minorHAnsi" w:cs="Calibri"/>
        </w:rPr>
        <w:t xml:space="preserve"> (5% significance)</w:t>
      </w:r>
      <w:r w:rsidR="00A75AB3" w:rsidRPr="000E379F">
        <w:rPr>
          <w:rFonts w:asciiTheme="minorHAnsi" w:hAnsiTheme="minorHAnsi" w:cs="Calibri"/>
        </w:rPr>
        <w:t xml:space="preserve"> with</w:t>
      </w:r>
      <w:r w:rsidR="00997363" w:rsidRPr="000E379F">
        <w:rPr>
          <w:rFonts w:asciiTheme="minorHAnsi" w:hAnsiTheme="minorHAnsi" w:cs="Calibri"/>
        </w:rPr>
        <w:t xml:space="preserve"> </w:t>
      </w:r>
      <w:r w:rsidR="000C3CF4" w:rsidRPr="000E379F">
        <w:rPr>
          <w:rFonts w:asciiTheme="minorHAnsi" w:hAnsiTheme="minorHAnsi" w:cs="Calibri"/>
        </w:rPr>
        <w:t>p-values adjusted with the Benjamini-Hochberg method</w:t>
      </w:r>
      <w:r w:rsidR="00A75AB3" w:rsidRPr="000E379F">
        <w:rPr>
          <w:rFonts w:asciiTheme="minorHAnsi" w:hAnsiTheme="minorHAnsi" w:cs="Calibri"/>
        </w:rPr>
        <w:t xml:space="preserve"> </w:t>
      </w:r>
      <w:r w:rsidR="00311803" w:rsidRPr="000E379F">
        <w:rPr>
          <w:rFonts w:asciiTheme="minorHAnsi" w:hAnsiTheme="minorHAnsi" w:cs="Calibri"/>
        </w:rPr>
        <w:t>to determine which levels of the independent variable differ from each other</w:t>
      </w:r>
      <w:r w:rsidR="005A1E12" w:rsidRPr="000E379F">
        <w:rPr>
          <w:rFonts w:asciiTheme="minorHAnsi" w:hAnsiTheme="minorHAnsi" w:cs="Calibri"/>
        </w:rPr>
        <w:t>.</w:t>
      </w:r>
      <w:r w:rsidR="00996756" w:rsidRPr="000E379F">
        <w:rPr>
          <w:rFonts w:asciiTheme="minorHAnsi" w:hAnsiTheme="minorHAnsi" w:cs="Calibri"/>
        </w:rPr>
        <w:t xml:space="preserve"> </w:t>
      </w:r>
      <w:r w:rsidR="006B3666" w:rsidRPr="000E379F">
        <w:rPr>
          <w:rFonts w:asciiTheme="minorHAnsi" w:hAnsiTheme="minorHAnsi" w:cs="Calibri"/>
        </w:rPr>
        <w:t xml:space="preserve">For Bray-Curtis dissimilarity, </w:t>
      </w:r>
      <w:r w:rsidR="00377EB5" w:rsidRPr="000E379F">
        <w:rPr>
          <w:rFonts w:asciiTheme="minorHAnsi" w:hAnsiTheme="minorHAnsi" w:cs="Calibri"/>
        </w:rPr>
        <w:t>PERMANOVA tested differences among plant species, and PERMDISP tested differences in within-group dispersion (9,999 permutations in R).</w:t>
      </w:r>
    </w:p>
    <w:p w14:paraId="7AF68435" w14:textId="77777777" w:rsidR="00321579" w:rsidRDefault="00321579" w:rsidP="00321579">
      <w:pPr>
        <w:pStyle w:val="NormalWeb"/>
        <w:keepNext/>
        <w:spacing w:before="0" w:beforeAutospacing="0" w:after="0" w:afterAutospacing="0" w:line="360" w:lineRule="auto"/>
      </w:pPr>
      <w:r w:rsidRPr="00321579">
        <w:lastRenderedPageBreak/>
        <w:drawing>
          <wp:inline distT="0" distB="0" distL="0" distR="0" wp14:anchorId="0396F530" wp14:editId="59EFFFB0">
            <wp:extent cx="5759450" cy="4665345"/>
            <wp:effectExtent l="0" t="0" r="0" b="1905"/>
            <wp:docPr id="646337902" name="Picture 1" descr="The diagram illustrates a workflow for bioinformatics analysis, including dataset preparation, processing, statistical analysis, and visualization, utilizing various tools and datab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37902" name="Picture 1" descr="The diagram illustrates a workflow for bioinformatics analysis, including dataset preparation, processing, statistical analysis, and visualization, utilizing various tools and databases.&#10;&#10;AI-generated content may be incorrect."/>
                    <pic:cNvPicPr/>
                  </pic:nvPicPr>
                  <pic:blipFill>
                    <a:blip r:embed="rId9"/>
                    <a:stretch>
                      <a:fillRect/>
                    </a:stretch>
                  </pic:blipFill>
                  <pic:spPr>
                    <a:xfrm>
                      <a:off x="0" y="0"/>
                      <a:ext cx="5759450" cy="4665345"/>
                    </a:xfrm>
                    <a:prstGeom prst="rect">
                      <a:avLst/>
                    </a:prstGeom>
                  </pic:spPr>
                </pic:pic>
              </a:graphicData>
            </a:graphic>
          </wp:inline>
        </w:drawing>
      </w:r>
    </w:p>
    <w:p w14:paraId="2D8F20B0" w14:textId="16D46E78" w:rsidR="00321579" w:rsidRPr="001C07C6" w:rsidRDefault="00321579" w:rsidP="00321579">
      <w:pPr>
        <w:pStyle w:val="Caption"/>
        <w:rPr>
          <w:sz w:val="24"/>
          <w:szCs w:val="24"/>
        </w:rPr>
      </w:pPr>
      <w:bookmarkStart w:id="15" w:name="_Toc229055272"/>
      <w:bookmarkStart w:id="16" w:name="_Toc229136836"/>
      <w:r w:rsidRPr="001C07C6">
        <w:rPr>
          <w:sz w:val="24"/>
          <w:szCs w:val="24"/>
        </w:rPr>
        <w:t xml:space="preserve">Figure </w:t>
      </w:r>
      <w:r w:rsidRPr="001C07C6">
        <w:rPr>
          <w:sz w:val="24"/>
          <w:szCs w:val="24"/>
        </w:rPr>
        <w:fldChar w:fldCharType="begin"/>
      </w:r>
      <w:r w:rsidRPr="001C07C6">
        <w:rPr>
          <w:sz w:val="24"/>
          <w:szCs w:val="24"/>
        </w:rPr>
        <w:instrText xml:space="preserve"> SEQ Figure \* ARABIC </w:instrText>
      </w:r>
      <w:r w:rsidRPr="001C07C6">
        <w:rPr>
          <w:sz w:val="24"/>
          <w:szCs w:val="24"/>
        </w:rPr>
        <w:fldChar w:fldCharType="separate"/>
      </w:r>
      <w:r w:rsidR="00834722" w:rsidRPr="001C07C6">
        <w:rPr>
          <w:noProof/>
          <w:sz w:val="24"/>
          <w:szCs w:val="24"/>
        </w:rPr>
        <w:t>2</w:t>
      </w:r>
      <w:r w:rsidRPr="001C07C6">
        <w:rPr>
          <w:sz w:val="24"/>
          <w:szCs w:val="24"/>
        </w:rPr>
        <w:fldChar w:fldCharType="end"/>
      </w:r>
      <w:r w:rsidR="00EF2FD5" w:rsidRPr="001C07C6">
        <w:rPr>
          <w:sz w:val="24"/>
          <w:szCs w:val="24"/>
        </w:rPr>
        <w:t xml:space="preserve"> Methods Flow Diagram</w:t>
      </w:r>
      <w:bookmarkEnd w:id="16"/>
      <w:r w:rsidR="00EF2FD5" w:rsidRPr="001C07C6">
        <w:rPr>
          <w:sz w:val="24"/>
          <w:szCs w:val="24"/>
        </w:rPr>
        <w:t xml:space="preserve"> </w:t>
      </w:r>
      <w:bookmarkEnd w:id="15"/>
    </w:p>
    <w:p w14:paraId="4AD2E4C7" w14:textId="5581B1F7" w:rsidR="00252953" w:rsidRPr="001C07C6" w:rsidRDefault="00EF2FD5" w:rsidP="00321579">
      <w:pPr>
        <w:pStyle w:val="Caption"/>
        <w:rPr>
          <w:rFonts w:cs="Calibri"/>
          <w:b/>
          <w:bCs/>
          <w:color w:val="auto"/>
          <w:sz w:val="24"/>
          <w:szCs w:val="24"/>
        </w:rPr>
      </w:pPr>
      <w:r w:rsidRPr="001C07C6">
        <w:rPr>
          <w:sz w:val="24"/>
          <w:szCs w:val="24"/>
        </w:rPr>
        <w:t xml:space="preserve">Flow diagram showing the steps undertaken in the methods to process the seedling microbiome data. </w:t>
      </w:r>
      <w:r w:rsidR="00321579" w:rsidRPr="001C07C6">
        <w:rPr>
          <w:sz w:val="24"/>
          <w:szCs w:val="24"/>
        </w:rPr>
        <w:t xml:space="preserve">Top Box was the first step showing the initial dataset </w:t>
      </w:r>
      <w:r w:rsidR="004D08FC" w:rsidRPr="001C07C6">
        <w:rPr>
          <w:sz w:val="24"/>
          <w:szCs w:val="24"/>
        </w:rPr>
        <w:t xml:space="preserve">composition. Box 2 shows the </w:t>
      </w:r>
      <w:r w:rsidR="000E1B72" w:rsidRPr="001C07C6">
        <w:rPr>
          <w:sz w:val="24"/>
          <w:szCs w:val="24"/>
        </w:rPr>
        <w:t xml:space="preserve">bioinformatic processing steps conducted on the data in iridis6 HPC . Box three shows the statistical analysis and visualization conducted in R studio. </w:t>
      </w:r>
      <w:r w:rsidR="007921F3" w:rsidRPr="001C07C6">
        <w:rPr>
          <w:sz w:val="24"/>
          <w:szCs w:val="24"/>
        </w:rPr>
        <w:t xml:space="preserve">The initial study, plant species and sample number is listed in box 1 and the final counts used in the results is listed in box three after processing and filtering of the data. </w:t>
      </w:r>
    </w:p>
    <w:p w14:paraId="0FE73D49" w14:textId="2196F94D" w:rsidR="00360A12" w:rsidRPr="000E379F" w:rsidRDefault="007A4DE2" w:rsidP="00EB0717">
      <w:pPr>
        <w:pStyle w:val="Heading2"/>
        <w:spacing w:line="360" w:lineRule="auto"/>
        <w:rPr>
          <w:rFonts w:asciiTheme="minorHAnsi" w:hAnsiTheme="minorHAnsi"/>
          <w:color w:val="auto"/>
          <w:sz w:val="36"/>
          <w:szCs w:val="36"/>
        </w:rPr>
      </w:pPr>
      <w:bookmarkStart w:id="17" w:name="_Toc229136821"/>
      <w:r w:rsidRPr="000E379F">
        <w:rPr>
          <w:rFonts w:asciiTheme="minorHAnsi" w:hAnsiTheme="minorHAnsi"/>
          <w:color w:val="auto"/>
          <w:sz w:val="36"/>
          <w:szCs w:val="36"/>
        </w:rPr>
        <w:t>Results</w:t>
      </w:r>
      <w:bookmarkEnd w:id="17"/>
    </w:p>
    <w:p w14:paraId="7BB69530" w14:textId="01F0F912" w:rsidR="005953E3" w:rsidRPr="000E379F" w:rsidRDefault="00B01482" w:rsidP="00EB0717">
      <w:pPr>
        <w:pStyle w:val="Heading3"/>
        <w:spacing w:line="360" w:lineRule="auto"/>
        <w:rPr>
          <w:color w:val="auto"/>
          <w:sz w:val="32"/>
          <w:szCs w:val="32"/>
        </w:rPr>
      </w:pPr>
      <w:bookmarkStart w:id="18" w:name="_Toc229136822"/>
      <w:r w:rsidRPr="000E379F">
        <w:rPr>
          <w:color w:val="auto"/>
          <w:sz w:val="32"/>
          <w:szCs w:val="32"/>
        </w:rPr>
        <w:t>S</w:t>
      </w:r>
      <w:r w:rsidR="008C34DE" w:rsidRPr="000E379F">
        <w:rPr>
          <w:color w:val="auto"/>
          <w:sz w:val="32"/>
          <w:szCs w:val="32"/>
        </w:rPr>
        <w:t xml:space="preserve">eedling dataset </w:t>
      </w:r>
      <w:r w:rsidRPr="000E379F">
        <w:rPr>
          <w:color w:val="auto"/>
          <w:sz w:val="32"/>
          <w:szCs w:val="32"/>
        </w:rPr>
        <w:t>after</w:t>
      </w:r>
      <w:r w:rsidR="008C34DE" w:rsidRPr="000E379F">
        <w:rPr>
          <w:color w:val="auto"/>
          <w:sz w:val="32"/>
          <w:szCs w:val="32"/>
        </w:rPr>
        <w:t xml:space="preserve"> </w:t>
      </w:r>
      <w:r w:rsidR="00427E12" w:rsidRPr="000E379F">
        <w:rPr>
          <w:color w:val="auto"/>
          <w:sz w:val="32"/>
          <w:szCs w:val="32"/>
        </w:rPr>
        <w:t>met</w:t>
      </w:r>
      <w:r w:rsidR="009651B7" w:rsidRPr="000E379F">
        <w:rPr>
          <w:color w:val="auto"/>
          <w:sz w:val="32"/>
          <w:szCs w:val="32"/>
        </w:rPr>
        <w:t xml:space="preserve">a </w:t>
      </w:r>
      <w:r w:rsidR="00427E12" w:rsidRPr="000E379F">
        <w:rPr>
          <w:color w:val="auto"/>
          <w:sz w:val="32"/>
          <w:szCs w:val="32"/>
        </w:rPr>
        <w:t>analysis</w:t>
      </w:r>
      <w:bookmarkEnd w:id="18"/>
    </w:p>
    <w:p w14:paraId="284F2CF3" w14:textId="779845B1" w:rsidR="00FE3F39" w:rsidRPr="000E379F" w:rsidRDefault="004906DF" w:rsidP="00EB0717">
      <w:pPr>
        <w:spacing w:line="360" w:lineRule="auto"/>
        <w:rPr>
          <w:sz w:val="24"/>
          <w:szCs w:val="24"/>
        </w:rPr>
      </w:pPr>
      <w:r w:rsidRPr="000E379F">
        <w:rPr>
          <w:sz w:val="24"/>
          <w:szCs w:val="24"/>
        </w:rPr>
        <w:t xml:space="preserve">To assess the </w:t>
      </w:r>
      <w:r w:rsidR="00BE4133" w:rsidRPr="000E379F">
        <w:rPr>
          <w:sz w:val="24"/>
          <w:szCs w:val="24"/>
        </w:rPr>
        <w:t>diversity and composition</w:t>
      </w:r>
      <w:r w:rsidRPr="000E379F">
        <w:rPr>
          <w:sz w:val="24"/>
          <w:szCs w:val="24"/>
        </w:rPr>
        <w:t xml:space="preserve"> of</w:t>
      </w:r>
      <w:r w:rsidR="007E6367" w:rsidRPr="000E379F">
        <w:rPr>
          <w:sz w:val="24"/>
          <w:szCs w:val="24"/>
        </w:rPr>
        <w:t xml:space="preserve"> the</w:t>
      </w:r>
      <w:r w:rsidRPr="000E379F">
        <w:rPr>
          <w:sz w:val="24"/>
          <w:szCs w:val="24"/>
        </w:rPr>
        <w:t xml:space="preserve"> seedling </w:t>
      </w:r>
      <w:r w:rsidR="008C47D0" w:rsidRPr="000E379F">
        <w:rPr>
          <w:sz w:val="24"/>
          <w:szCs w:val="24"/>
        </w:rPr>
        <w:t xml:space="preserve">bacterial </w:t>
      </w:r>
      <w:r w:rsidRPr="000E379F">
        <w:rPr>
          <w:sz w:val="24"/>
          <w:szCs w:val="24"/>
        </w:rPr>
        <w:t>microbiome, 16S rRNA gene sequencing data</w:t>
      </w:r>
      <w:r w:rsidR="00A02690" w:rsidRPr="000E379F">
        <w:rPr>
          <w:sz w:val="24"/>
          <w:szCs w:val="24"/>
        </w:rPr>
        <w:t xml:space="preserve"> from </w:t>
      </w:r>
      <w:r w:rsidR="00C45560" w:rsidRPr="000E379F">
        <w:rPr>
          <w:sz w:val="24"/>
          <w:szCs w:val="24"/>
        </w:rPr>
        <w:t>seven publicly available microbiome studies were analysed, covering 1</w:t>
      </w:r>
      <w:r w:rsidR="002452B0" w:rsidRPr="000E379F">
        <w:rPr>
          <w:sz w:val="24"/>
          <w:szCs w:val="24"/>
        </w:rPr>
        <w:t>1</w:t>
      </w:r>
      <w:r w:rsidR="00C45560" w:rsidRPr="000E379F">
        <w:rPr>
          <w:sz w:val="24"/>
          <w:szCs w:val="24"/>
        </w:rPr>
        <w:t xml:space="preserve"> plant species</w:t>
      </w:r>
      <w:r w:rsidR="002318F3">
        <w:rPr>
          <w:sz w:val="24"/>
          <w:szCs w:val="24"/>
        </w:rPr>
        <w:t xml:space="preserve"> </w:t>
      </w:r>
      <w:r w:rsidR="00C97CA7">
        <w:rPr>
          <w:sz w:val="24"/>
          <w:szCs w:val="24"/>
        </w:rPr>
        <w:t xml:space="preserve">across 7 geographic locations </w:t>
      </w:r>
      <w:r w:rsidR="002318F3">
        <w:rPr>
          <w:sz w:val="24"/>
          <w:szCs w:val="24"/>
        </w:rPr>
        <w:t>(Table 1)</w:t>
      </w:r>
      <w:r w:rsidR="00C45560" w:rsidRPr="000E379F">
        <w:rPr>
          <w:sz w:val="24"/>
          <w:szCs w:val="24"/>
        </w:rPr>
        <w:t>.</w:t>
      </w:r>
      <w:r w:rsidR="0089522E" w:rsidRPr="000E379F">
        <w:rPr>
          <w:sz w:val="24"/>
          <w:szCs w:val="24"/>
        </w:rPr>
        <w:t xml:space="preserve"> </w:t>
      </w:r>
      <w:r w:rsidR="007745D7" w:rsidRPr="000E379F">
        <w:rPr>
          <w:sz w:val="24"/>
          <w:szCs w:val="24"/>
        </w:rPr>
        <w:t>This provided an overview of the bacterial microbiome of seedlings across different plant species</w:t>
      </w:r>
      <w:r w:rsidR="004C362F" w:rsidRPr="000E379F">
        <w:rPr>
          <w:sz w:val="24"/>
          <w:szCs w:val="24"/>
        </w:rPr>
        <w:t xml:space="preserve">. </w:t>
      </w:r>
      <w:r w:rsidR="008D4507" w:rsidRPr="000E379F">
        <w:rPr>
          <w:sz w:val="24"/>
          <w:szCs w:val="24"/>
        </w:rPr>
        <w:t xml:space="preserve">Detailed information on the studies and references can be found in </w:t>
      </w:r>
      <w:r w:rsidR="00AA253D" w:rsidRPr="000E379F">
        <w:rPr>
          <w:sz w:val="24"/>
          <w:szCs w:val="24"/>
        </w:rPr>
        <w:t>Appendix A</w:t>
      </w:r>
      <w:r w:rsidR="00837908">
        <w:rPr>
          <w:sz w:val="24"/>
          <w:szCs w:val="24"/>
        </w:rPr>
        <w:t xml:space="preserve"> (Table 1)</w:t>
      </w:r>
      <w:r w:rsidR="008D4507" w:rsidRPr="000E379F">
        <w:rPr>
          <w:sz w:val="24"/>
          <w:szCs w:val="24"/>
        </w:rPr>
        <w:t>.</w:t>
      </w:r>
      <w:r w:rsidR="007745D7" w:rsidRPr="000E379F">
        <w:rPr>
          <w:sz w:val="24"/>
          <w:szCs w:val="24"/>
        </w:rPr>
        <w:t xml:space="preserve"> </w:t>
      </w:r>
      <w:r w:rsidR="00155333" w:rsidRPr="000E379F">
        <w:rPr>
          <w:sz w:val="24"/>
          <w:szCs w:val="24"/>
        </w:rPr>
        <w:t>Initially, eight studies were included in the seedling dataset</w:t>
      </w:r>
      <w:r w:rsidR="006A28F2" w:rsidRPr="000E379F">
        <w:rPr>
          <w:sz w:val="24"/>
          <w:szCs w:val="24"/>
        </w:rPr>
        <w:t xml:space="preserve"> but one</w:t>
      </w:r>
      <w:r w:rsidR="00155333" w:rsidRPr="000E379F">
        <w:rPr>
          <w:sz w:val="24"/>
          <w:szCs w:val="24"/>
        </w:rPr>
        <w:t xml:space="preserve"> study was removed </w:t>
      </w:r>
      <w:r w:rsidR="00155333" w:rsidRPr="000E379F">
        <w:rPr>
          <w:sz w:val="24"/>
          <w:szCs w:val="24"/>
        </w:rPr>
        <w:lastRenderedPageBreak/>
        <w:t>during filtering due to an insufficient number of reads.</w:t>
      </w:r>
      <w:r w:rsidR="00244E85" w:rsidRPr="000E379F">
        <w:rPr>
          <w:rFonts w:eastAsia="Times New Roman" w:cs="Times New Roman"/>
          <w:kern w:val="0"/>
          <w:sz w:val="24"/>
          <w:szCs w:val="24"/>
          <w:lang w:eastAsia="en-GB"/>
          <w14:ligatures w14:val="none"/>
        </w:rPr>
        <w:t xml:space="preserve"> </w:t>
      </w:r>
      <w:r w:rsidR="00244E85" w:rsidRPr="000E379F">
        <w:rPr>
          <w:sz w:val="24"/>
          <w:szCs w:val="24"/>
        </w:rPr>
        <w:t xml:space="preserve">Of the 16 species present in these studies, </w:t>
      </w:r>
      <w:r w:rsidR="00AA253D" w:rsidRPr="000E379F">
        <w:rPr>
          <w:sz w:val="24"/>
          <w:szCs w:val="24"/>
        </w:rPr>
        <w:t>four</w:t>
      </w:r>
      <w:r w:rsidR="00244E85" w:rsidRPr="000E379F">
        <w:rPr>
          <w:sz w:val="24"/>
          <w:szCs w:val="24"/>
        </w:rPr>
        <w:t xml:space="preserve"> species were removed from downstream analyses due to having fewer than three biological replicates</w:t>
      </w:r>
      <w:r w:rsidR="00AA253D" w:rsidRPr="000E379F">
        <w:rPr>
          <w:sz w:val="24"/>
          <w:szCs w:val="24"/>
        </w:rPr>
        <w:t xml:space="preserve"> and one was removed due to </w:t>
      </w:r>
      <w:r w:rsidR="009E36BF" w:rsidRPr="000E379F">
        <w:rPr>
          <w:sz w:val="24"/>
          <w:szCs w:val="24"/>
        </w:rPr>
        <w:t>anomalous microbial profile</w:t>
      </w:r>
      <w:r w:rsidR="00244E85" w:rsidRPr="000E379F">
        <w:rPr>
          <w:sz w:val="24"/>
          <w:szCs w:val="24"/>
        </w:rPr>
        <w:t>.</w:t>
      </w:r>
      <w:r w:rsidR="0089522E" w:rsidRPr="000E379F">
        <w:rPr>
          <w:sz w:val="24"/>
          <w:szCs w:val="24"/>
        </w:rPr>
        <w:t xml:space="preserve"> </w:t>
      </w:r>
      <w:r w:rsidR="00991F7F" w:rsidRPr="000E379F">
        <w:rPr>
          <w:sz w:val="24"/>
          <w:szCs w:val="24"/>
        </w:rPr>
        <w:t>The final meta</w:t>
      </w:r>
      <w:r w:rsidR="00773942" w:rsidRPr="000E379F">
        <w:rPr>
          <w:sz w:val="24"/>
          <w:szCs w:val="24"/>
        </w:rPr>
        <w:t xml:space="preserve"> </w:t>
      </w:r>
      <w:r w:rsidR="00991F7F" w:rsidRPr="000E379F">
        <w:rPr>
          <w:sz w:val="24"/>
          <w:szCs w:val="24"/>
        </w:rPr>
        <w:t>analysis was conducted on 1</w:t>
      </w:r>
      <w:r w:rsidR="005C5398">
        <w:rPr>
          <w:sz w:val="24"/>
          <w:szCs w:val="24"/>
        </w:rPr>
        <w:t>00</w:t>
      </w:r>
      <w:r w:rsidR="00991F7F" w:rsidRPr="000E379F">
        <w:rPr>
          <w:sz w:val="24"/>
          <w:szCs w:val="24"/>
        </w:rPr>
        <w:t xml:space="preserve"> samples from </w:t>
      </w:r>
      <w:r w:rsidR="00773942" w:rsidRPr="000E379F">
        <w:rPr>
          <w:sz w:val="24"/>
          <w:szCs w:val="24"/>
        </w:rPr>
        <w:t>7</w:t>
      </w:r>
      <w:r w:rsidR="00991F7F" w:rsidRPr="000E379F">
        <w:rPr>
          <w:sz w:val="24"/>
          <w:szCs w:val="24"/>
        </w:rPr>
        <w:t xml:space="preserve"> studies representing 1</w:t>
      </w:r>
      <w:r w:rsidR="00CA21AB" w:rsidRPr="000E379F">
        <w:rPr>
          <w:sz w:val="24"/>
          <w:szCs w:val="24"/>
        </w:rPr>
        <w:t>1</w:t>
      </w:r>
      <w:r w:rsidR="00991F7F" w:rsidRPr="000E379F">
        <w:rPr>
          <w:sz w:val="24"/>
          <w:szCs w:val="24"/>
        </w:rPr>
        <w:t xml:space="preserve"> plant species. </w:t>
      </w:r>
    </w:p>
    <w:p w14:paraId="07AA51AD" w14:textId="403AB0E0" w:rsidR="00995FD0" w:rsidRPr="000E379F" w:rsidRDefault="00991F7F" w:rsidP="00EB0717">
      <w:pPr>
        <w:pStyle w:val="NormalWeb"/>
        <w:spacing w:before="0" w:beforeAutospacing="0" w:after="0" w:afterAutospacing="0" w:line="360" w:lineRule="auto"/>
        <w:rPr>
          <w:rFonts w:asciiTheme="minorHAnsi" w:hAnsiTheme="minorHAnsi"/>
        </w:rPr>
      </w:pPr>
      <w:r w:rsidRPr="000E379F">
        <w:rPr>
          <w:rFonts w:asciiTheme="minorHAnsi" w:hAnsiTheme="minorHAnsi"/>
        </w:rPr>
        <w:t>Sequence data w</w:t>
      </w:r>
      <w:r w:rsidR="00773942" w:rsidRPr="000E379F">
        <w:rPr>
          <w:rFonts w:asciiTheme="minorHAnsi" w:hAnsiTheme="minorHAnsi"/>
        </w:rPr>
        <w:t xml:space="preserve">as </w:t>
      </w:r>
      <w:r w:rsidRPr="000E379F">
        <w:rPr>
          <w:rFonts w:asciiTheme="minorHAnsi" w:hAnsiTheme="minorHAnsi"/>
        </w:rPr>
        <w:t>processed using QIIME 2 and DADA2,</w:t>
      </w:r>
      <w:r w:rsidR="00773942" w:rsidRPr="000E379F">
        <w:rPr>
          <w:rFonts w:asciiTheme="minorHAnsi" w:hAnsiTheme="minorHAnsi"/>
        </w:rPr>
        <w:t xml:space="preserve"> </w:t>
      </w:r>
      <w:r w:rsidRPr="000E379F">
        <w:rPr>
          <w:rFonts w:asciiTheme="minorHAnsi" w:hAnsiTheme="minorHAnsi"/>
        </w:rPr>
        <w:t>both rarefied and no</w:t>
      </w:r>
      <w:r w:rsidR="00773942" w:rsidRPr="000E379F">
        <w:rPr>
          <w:rFonts w:asciiTheme="minorHAnsi" w:hAnsiTheme="minorHAnsi"/>
        </w:rPr>
        <w:t xml:space="preserve">n </w:t>
      </w:r>
      <w:r w:rsidRPr="000E379F">
        <w:rPr>
          <w:rFonts w:asciiTheme="minorHAnsi" w:hAnsiTheme="minorHAnsi"/>
        </w:rPr>
        <w:t>rarefied datasets we</w:t>
      </w:r>
      <w:r w:rsidR="00D85B5D" w:rsidRPr="000E379F">
        <w:rPr>
          <w:rFonts w:asciiTheme="minorHAnsi" w:hAnsiTheme="minorHAnsi"/>
        </w:rPr>
        <w:t>re generated</w:t>
      </w:r>
      <w:r w:rsidRPr="000E379F">
        <w:rPr>
          <w:rFonts w:asciiTheme="minorHAnsi" w:hAnsiTheme="minorHAnsi"/>
        </w:rPr>
        <w:t>.</w:t>
      </w:r>
      <w:r w:rsidR="00FE3F39" w:rsidRPr="000E379F">
        <w:rPr>
          <w:rFonts w:asciiTheme="minorHAnsi" w:hAnsiTheme="minorHAnsi"/>
        </w:rPr>
        <w:t xml:space="preserve"> Sequencing depth varied substantially among samples (1033–196965 reads per sample</w:t>
      </w:r>
      <w:r w:rsidR="00D85B5D" w:rsidRPr="000E379F">
        <w:rPr>
          <w:rFonts w:asciiTheme="minorHAnsi" w:hAnsiTheme="minorHAnsi"/>
        </w:rPr>
        <w:t xml:space="preserve">, </w:t>
      </w:r>
      <w:r w:rsidR="00FE3F39" w:rsidRPr="000E379F">
        <w:rPr>
          <w:rFonts w:asciiTheme="minorHAnsi" w:hAnsiTheme="minorHAnsi"/>
        </w:rPr>
        <w:t>approximately 191</w:t>
      </w:r>
      <w:r w:rsidR="00883335" w:rsidRPr="000E379F">
        <w:rPr>
          <w:rFonts w:asciiTheme="minorHAnsi" w:hAnsiTheme="minorHAnsi"/>
        </w:rPr>
        <w:t xml:space="preserve">x </w:t>
      </w:r>
      <w:r w:rsidR="00FE3F39" w:rsidRPr="000E379F">
        <w:rPr>
          <w:rFonts w:asciiTheme="minorHAnsi" w:hAnsiTheme="minorHAnsi"/>
        </w:rPr>
        <w:t>fold difference)</w:t>
      </w:r>
      <w:r w:rsidR="00BA5C3E" w:rsidRPr="000E379F">
        <w:rPr>
          <w:rFonts w:asciiTheme="minorHAnsi" w:hAnsiTheme="minorHAnsi"/>
        </w:rPr>
        <w:t xml:space="preserve"> (Appendix </w:t>
      </w:r>
      <w:r w:rsidR="00EC4AB2">
        <w:rPr>
          <w:rFonts w:asciiTheme="minorHAnsi" w:hAnsiTheme="minorHAnsi"/>
        </w:rPr>
        <w:t>D</w:t>
      </w:r>
      <w:r w:rsidR="00BA5C3E" w:rsidRPr="000E379F">
        <w:rPr>
          <w:rFonts w:asciiTheme="minorHAnsi" w:hAnsiTheme="minorHAnsi"/>
        </w:rPr>
        <w:t>)</w:t>
      </w:r>
      <w:r w:rsidR="004D2546" w:rsidRPr="000E379F">
        <w:rPr>
          <w:rFonts w:asciiTheme="minorHAnsi" w:hAnsiTheme="minorHAnsi"/>
        </w:rPr>
        <w:t xml:space="preserve">. </w:t>
      </w:r>
      <w:r w:rsidR="00267848" w:rsidRPr="000E379F">
        <w:rPr>
          <w:rFonts w:asciiTheme="minorHAnsi" w:hAnsiTheme="minorHAnsi"/>
        </w:rPr>
        <w:t xml:space="preserve">To account for this variation and ensure comparability across plant species, alpha and beta diversity analyses were conducted using the rarefied dataset, minimising sequencing-depth bias </w:t>
      </w:r>
      <w:r w:rsidR="00411FD3" w:rsidRPr="000E379F">
        <w:rPr>
          <w:rFonts w:asciiTheme="minorHAnsi" w:hAnsiTheme="minorHAnsi"/>
        </w:rPr>
        <w:fldChar w:fldCharType="begin"/>
      </w:r>
      <w:r w:rsidR="00856679">
        <w:rPr>
          <w:rFonts w:asciiTheme="minorHAnsi" w:hAnsiTheme="minorHAnsi"/>
        </w:rPr>
        <w:instrText xml:space="preserve"> ADDIN ZOTERO_ITEM CSL_CITATION {"citationID":"f25b6MaS","properties":{"formattedCitation":"(55)","plainCitation":"(55)","noteIndex":0},"citationItems":[{"id":818,"uris":["http://zotero.org/users/18438062/items/FXS4PAJJ"],"itemData":{"id":818,"type":"article-journal","abstract":"Data from 16S ribosomal RNA (rRNA) amplicon sequencing present challenges to ecological and statistical interpretation. In particular, library sizes often vary over several ranges of magnitude, and the data contains many zeros. Although we are typically interested in comparing relative abundance of taxa in the ecosystem of two or more groups, we can only measure the taxon relative abundance in specimens obtained from the ecosystems. Because the comparison of taxon relative abundance in the specimen is not equivalent to the comparison of taxon relative abundance in the ecosystems, this presents a special challenge. Second, because the relative abundance of taxa in the specimen (as well as in the ecosystem) sum to 1, these are compositional data. Because the compositional data are constrained by the simplex (sum to 1) and are not unconstrained in the Euclidean space, many standard methods of analysis are not applicable. Here, we evaluate how these challenges impact the performance of existing normalization methods and differential abundance analyses.","container-title":"Microbiome","DOI":"10.1186/s40168-017-0237-y","ISSN":"2049-2618","issue":"1","journalAbbreviation":"Microbiome","language":"en","page":"27","source":"Springer Link","title":"Normalization and microbial differential abundance strategies depend upon data characteristics","volume":"5","author":[{"family":"Weiss","given":"Sophie"},{"family":"Xu","given":"Zhenjiang Zech"},{"family":"Peddada","given":"Shyamal"},{"family":"Amir","given":"Amnon"},{"family":"Bittinger","given":"Kyle"},{"family":"Gonzalez","given":"Antonio"},{"family":"Lozupone","given":"Catherine"},{"family":"Zaneveld","given":"Jesse R."},{"family":"Vázquez-Baeza","given":"Yoshiki"},{"family":"Birmingham","given":"Amanda"},{"family":"Hyde","given":"Embriette R."},{"family":"Knight","given":"Rob"}],"issued":{"date-parts":[["2017",3,3]]}}}],"schema":"https://github.com/citation-style-language/schema/raw/master/csl-citation.json"} </w:instrText>
      </w:r>
      <w:r w:rsidR="00411FD3" w:rsidRPr="000E379F">
        <w:rPr>
          <w:rFonts w:asciiTheme="minorHAnsi" w:hAnsiTheme="minorHAnsi"/>
        </w:rPr>
        <w:fldChar w:fldCharType="separate"/>
      </w:r>
      <w:r w:rsidR="00856679" w:rsidRPr="00856679">
        <w:rPr>
          <w:rFonts w:ascii="Aptos" w:hAnsi="Aptos"/>
        </w:rPr>
        <w:t>(55)</w:t>
      </w:r>
      <w:r w:rsidR="00411FD3" w:rsidRPr="000E379F">
        <w:rPr>
          <w:rFonts w:asciiTheme="minorHAnsi" w:hAnsiTheme="minorHAnsi"/>
        </w:rPr>
        <w:fldChar w:fldCharType="end"/>
      </w:r>
      <w:r w:rsidR="00411FD3" w:rsidRPr="000E379F">
        <w:rPr>
          <w:rFonts w:asciiTheme="minorHAnsi" w:hAnsiTheme="minorHAnsi"/>
        </w:rPr>
        <w:t>.</w:t>
      </w:r>
      <w:r w:rsidR="00523E38" w:rsidRPr="000E379F">
        <w:rPr>
          <w:rFonts w:asciiTheme="minorHAnsi" w:hAnsiTheme="minorHAnsi"/>
        </w:rPr>
        <w:t xml:space="preserve"> </w:t>
      </w:r>
    </w:p>
    <w:p w14:paraId="0DDA2D7C" w14:textId="77777777" w:rsidR="00267848" w:rsidRPr="000E379F" w:rsidRDefault="00267848" w:rsidP="00EB0717">
      <w:pPr>
        <w:pStyle w:val="NormalWeb"/>
        <w:spacing w:before="0" w:beforeAutospacing="0" w:after="0" w:afterAutospacing="0" w:line="360" w:lineRule="auto"/>
        <w:rPr>
          <w:rFonts w:asciiTheme="minorHAnsi" w:hAnsiTheme="minorHAnsi"/>
        </w:rPr>
      </w:pPr>
    </w:p>
    <w:p w14:paraId="41AE9B94" w14:textId="7198B5FC" w:rsidR="00FB1D3B" w:rsidRPr="000E379F" w:rsidRDefault="00A46A7D" w:rsidP="00EB0717">
      <w:pPr>
        <w:spacing w:line="360" w:lineRule="auto"/>
        <w:rPr>
          <w:sz w:val="24"/>
          <w:szCs w:val="24"/>
        </w:rPr>
      </w:pPr>
      <w:r w:rsidRPr="000E379F">
        <w:rPr>
          <w:sz w:val="24"/>
          <w:szCs w:val="24"/>
        </w:rPr>
        <w:t>Additionally, c</w:t>
      </w:r>
      <w:r w:rsidR="00FB1D3B" w:rsidRPr="000E379F">
        <w:rPr>
          <w:sz w:val="24"/>
          <w:szCs w:val="24"/>
        </w:rPr>
        <w:t xml:space="preserve">omparison of alpha diversity estimates between rarefied and unrarefied datasets showed broadly similar patterns for Observed ASV richness and Shannon diversity, whereas Simpson diversity estimates were more variable in the unrarefied dataset, particularly among samples with lower sequencing depth </w:t>
      </w:r>
      <w:r w:rsidR="001803C3" w:rsidRPr="000E379F">
        <w:rPr>
          <w:sz w:val="24"/>
          <w:szCs w:val="24"/>
        </w:rPr>
        <w:t xml:space="preserve">(Appendix </w:t>
      </w:r>
      <w:r w:rsidR="00EC4AB2">
        <w:rPr>
          <w:sz w:val="24"/>
          <w:szCs w:val="24"/>
        </w:rPr>
        <w:t>D</w:t>
      </w:r>
      <w:r w:rsidR="001803C3" w:rsidRPr="000E379F">
        <w:rPr>
          <w:sz w:val="24"/>
          <w:szCs w:val="24"/>
        </w:rPr>
        <w:t>)</w:t>
      </w:r>
      <w:r w:rsidR="003E1D63" w:rsidRPr="000E379F">
        <w:rPr>
          <w:sz w:val="24"/>
          <w:szCs w:val="24"/>
        </w:rPr>
        <w:t>(figure 3)</w:t>
      </w:r>
      <w:r w:rsidR="001803C3" w:rsidRPr="000E379F">
        <w:rPr>
          <w:sz w:val="24"/>
          <w:szCs w:val="24"/>
        </w:rPr>
        <w:t>.</w:t>
      </w:r>
      <w:r w:rsidR="00FB1D3B" w:rsidRPr="000E379F">
        <w:rPr>
          <w:sz w:val="24"/>
          <w:szCs w:val="24"/>
        </w:rPr>
        <w:t xml:space="preserve"> Rarefaction reduced this spread and produced more consistent diversity estimates across samples </w:t>
      </w:r>
      <w:r w:rsidR="008270AD" w:rsidRPr="000E379F">
        <w:rPr>
          <w:sz w:val="24"/>
          <w:szCs w:val="24"/>
        </w:rPr>
        <w:t xml:space="preserve">supporting the choice to </w:t>
      </w:r>
      <w:r w:rsidR="00FB1D3B" w:rsidRPr="000E379F">
        <w:rPr>
          <w:sz w:val="24"/>
          <w:szCs w:val="24"/>
        </w:rPr>
        <w:t xml:space="preserve">used </w:t>
      </w:r>
      <w:r w:rsidR="008270AD" w:rsidRPr="000E379F">
        <w:rPr>
          <w:sz w:val="24"/>
          <w:szCs w:val="24"/>
        </w:rPr>
        <w:t xml:space="preserve">the rarefied </w:t>
      </w:r>
      <w:r w:rsidR="008E58F4" w:rsidRPr="000E379F">
        <w:rPr>
          <w:sz w:val="24"/>
          <w:szCs w:val="24"/>
        </w:rPr>
        <w:t>dataset</w:t>
      </w:r>
      <w:r w:rsidR="008270AD" w:rsidRPr="000E379F">
        <w:rPr>
          <w:sz w:val="24"/>
          <w:szCs w:val="24"/>
        </w:rPr>
        <w:t xml:space="preserve"> for alpha analysis</w:t>
      </w:r>
      <w:r w:rsidR="00FB1D3B" w:rsidRPr="000E379F">
        <w:rPr>
          <w:sz w:val="24"/>
          <w:szCs w:val="24"/>
        </w:rPr>
        <w:t>.</w:t>
      </w:r>
    </w:p>
    <w:p w14:paraId="25EB6373" w14:textId="37854665" w:rsidR="00700BBA" w:rsidRDefault="00B571AD" w:rsidP="00EB0717">
      <w:pPr>
        <w:spacing w:line="360" w:lineRule="auto"/>
        <w:rPr>
          <w:sz w:val="24"/>
          <w:szCs w:val="24"/>
        </w:rPr>
      </w:pPr>
      <w:r w:rsidRPr="000E379F">
        <w:rPr>
          <w:sz w:val="24"/>
          <w:szCs w:val="24"/>
        </w:rPr>
        <w:t xml:space="preserve">The </w:t>
      </w:r>
      <w:r w:rsidR="006B75DC" w:rsidRPr="000E379F">
        <w:rPr>
          <w:sz w:val="24"/>
          <w:szCs w:val="24"/>
        </w:rPr>
        <w:t>seedling s</w:t>
      </w:r>
      <w:r w:rsidR="00EF039F" w:rsidRPr="000E379F">
        <w:rPr>
          <w:sz w:val="24"/>
          <w:szCs w:val="24"/>
        </w:rPr>
        <w:t>tudies</w:t>
      </w:r>
      <w:r w:rsidR="006B75DC" w:rsidRPr="000E379F">
        <w:rPr>
          <w:sz w:val="24"/>
          <w:szCs w:val="24"/>
        </w:rPr>
        <w:t xml:space="preserve"> included in the meta analysis </w:t>
      </w:r>
      <w:r w:rsidRPr="000E379F">
        <w:rPr>
          <w:sz w:val="24"/>
          <w:szCs w:val="24"/>
        </w:rPr>
        <w:t>c</w:t>
      </w:r>
      <w:r w:rsidR="003733C2" w:rsidRPr="000E379F">
        <w:rPr>
          <w:sz w:val="24"/>
          <w:szCs w:val="24"/>
        </w:rPr>
        <w:t>over</w:t>
      </w:r>
      <w:r w:rsidR="00DB7FDC" w:rsidRPr="000E379F">
        <w:rPr>
          <w:sz w:val="24"/>
          <w:szCs w:val="24"/>
        </w:rPr>
        <w:t xml:space="preserve"> agriculturally important</w:t>
      </w:r>
      <w:r w:rsidR="003733C2" w:rsidRPr="000E379F">
        <w:rPr>
          <w:sz w:val="24"/>
          <w:szCs w:val="24"/>
        </w:rPr>
        <w:t xml:space="preserve"> </w:t>
      </w:r>
      <w:r w:rsidRPr="000E379F">
        <w:rPr>
          <w:sz w:val="24"/>
          <w:szCs w:val="24"/>
        </w:rPr>
        <w:t xml:space="preserve">species from </w:t>
      </w:r>
      <w:r w:rsidR="00F92F2F" w:rsidRPr="000E379F">
        <w:rPr>
          <w:sz w:val="24"/>
          <w:szCs w:val="24"/>
        </w:rPr>
        <w:t>four</w:t>
      </w:r>
      <w:r w:rsidR="00DB7FDC" w:rsidRPr="000E379F">
        <w:rPr>
          <w:sz w:val="24"/>
          <w:szCs w:val="24"/>
        </w:rPr>
        <w:t xml:space="preserve"> </w:t>
      </w:r>
      <w:r w:rsidRPr="000E379F">
        <w:rPr>
          <w:sz w:val="24"/>
          <w:szCs w:val="24"/>
        </w:rPr>
        <w:t xml:space="preserve">plant families: </w:t>
      </w:r>
      <w:r w:rsidR="00AC5437" w:rsidRPr="000E379F">
        <w:rPr>
          <w:sz w:val="24"/>
          <w:szCs w:val="24"/>
        </w:rPr>
        <w:t>Brassicaceae (</w:t>
      </w:r>
      <w:r w:rsidR="00F71917" w:rsidRPr="000E379F">
        <w:rPr>
          <w:sz w:val="24"/>
          <w:szCs w:val="24"/>
        </w:rPr>
        <w:t>four</w:t>
      </w:r>
      <w:r w:rsidR="00AC5437" w:rsidRPr="000E379F">
        <w:rPr>
          <w:sz w:val="24"/>
          <w:szCs w:val="24"/>
        </w:rPr>
        <w:t xml:space="preserve"> species), Fabaceae (</w:t>
      </w:r>
      <w:r w:rsidR="00525D91" w:rsidRPr="000E379F">
        <w:rPr>
          <w:sz w:val="24"/>
          <w:szCs w:val="24"/>
        </w:rPr>
        <w:t>five</w:t>
      </w:r>
      <w:r w:rsidR="00AC5437" w:rsidRPr="000E379F">
        <w:rPr>
          <w:sz w:val="24"/>
          <w:szCs w:val="24"/>
        </w:rPr>
        <w:t xml:space="preserve"> species)</w:t>
      </w:r>
      <w:r w:rsidR="00C64DE2" w:rsidRPr="000E379F">
        <w:rPr>
          <w:sz w:val="24"/>
          <w:szCs w:val="24"/>
        </w:rPr>
        <w:t>,</w:t>
      </w:r>
      <w:r w:rsidR="00AC5437" w:rsidRPr="000E379F">
        <w:rPr>
          <w:sz w:val="24"/>
          <w:szCs w:val="24"/>
        </w:rPr>
        <w:t xml:space="preserve"> Apiaceae (</w:t>
      </w:r>
      <w:r w:rsidR="00525D91" w:rsidRPr="000E379F">
        <w:rPr>
          <w:sz w:val="24"/>
          <w:szCs w:val="24"/>
        </w:rPr>
        <w:t>one</w:t>
      </w:r>
      <w:r w:rsidR="00AC5437" w:rsidRPr="000E379F">
        <w:rPr>
          <w:sz w:val="24"/>
          <w:szCs w:val="24"/>
        </w:rPr>
        <w:t xml:space="preserve"> species)</w:t>
      </w:r>
      <w:r w:rsidR="00C64DE2" w:rsidRPr="000E379F">
        <w:rPr>
          <w:sz w:val="24"/>
          <w:szCs w:val="24"/>
        </w:rPr>
        <w:t xml:space="preserve"> and Poaceae (one species).</w:t>
      </w:r>
      <w:r w:rsidR="005C4CFD" w:rsidRPr="000E379F">
        <w:rPr>
          <w:sz w:val="24"/>
          <w:szCs w:val="24"/>
        </w:rPr>
        <w:t xml:space="preserve"> </w:t>
      </w:r>
      <w:r w:rsidR="003D280E" w:rsidRPr="000E379F">
        <w:rPr>
          <w:sz w:val="24"/>
          <w:szCs w:val="24"/>
        </w:rPr>
        <w:t>Sample representation across species was highly uneven, species contributed between 3 and 29 samples</w:t>
      </w:r>
      <w:r w:rsidR="00972DD5">
        <w:rPr>
          <w:sz w:val="24"/>
          <w:szCs w:val="24"/>
        </w:rPr>
        <w:t xml:space="preserve"> (Table 1).</w:t>
      </w:r>
      <w:r w:rsidR="003D280E" w:rsidRPr="000E379F">
        <w:rPr>
          <w:sz w:val="24"/>
          <w:szCs w:val="24"/>
        </w:rPr>
        <w:t xml:space="preserve"> The dataset was dominated by </w:t>
      </w:r>
      <w:r w:rsidR="003D280E" w:rsidRPr="000E379F">
        <w:rPr>
          <w:i/>
          <w:iCs/>
          <w:sz w:val="24"/>
          <w:szCs w:val="24"/>
        </w:rPr>
        <w:t>Triticum aestivum</w:t>
      </w:r>
      <w:r w:rsidR="003D280E" w:rsidRPr="000E379F">
        <w:rPr>
          <w:sz w:val="24"/>
          <w:szCs w:val="24"/>
        </w:rPr>
        <w:t xml:space="preserve"> (25% of all samples</w:t>
      </w:r>
      <w:r w:rsidR="0055718E" w:rsidRPr="000E379F">
        <w:rPr>
          <w:sz w:val="24"/>
          <w:szCs w:val="24"/>
        </w:rPr>
        <w:t>, n=29</w:t>
      </w:r>
      <w:r w:rsidR="003D280E" w:rsidRPr="000E379F">
        <w:rPr>
          <w:sz w:val="24"/>
          <w:szCs w:val="24"/>
        </w:rPr>
        <w:t xml:space="preserve">), </w:t>
      </w:r>
      <w:r w:rsidR="003D280E" w:rsidRPr="000E379F">
        <w:rPr>
          <w:i/>
          <w:iCs/>
          <w:sz w:val="24"/>
          <w:szCs w:val="24"/>
        </w:rPr>
        <w:t>Raphanus sativus</w:t>
      </w:r>
      <w:r w:rsidR="003D280E" w:rsidRPr="000E379F">
        <w:rPr>
          <w:sz w:val="24"/>
          <w:szCs w:val="24"/>
        </w:rPr>
        <w:t xml:space="preserve"> (15%</w:t>
      </w:r>
      <w:r w:rsidR="001A0552" w:rsidRPr="000E379F">
        <w:rPr>
          <w:sz w:val="24"/>
          <w:szCs w:val="24"/>
        </w:rPr>
        <w:t xml:space="preserve"> of samples</w:t>
      </w:r>
      <w:r w:rsidR="003D280E" w:rsidRPr="000E379F">
        <w:rPr>
          <w:sz w:val="24"/>
          <w:szCs w:val="24"/>
        </w:rPr>
        <w:t xml:space="preserve">), and </w:t>
      </w:r>
      <w:r w:rsidR="003D280E" w:rsidRPr="000E379F">
        <w:rPr>
          <w:i/>
          <w:iCs/>
          <w:sz w:val="24"/>
          <w:szCs w:val="24"/>
        </w:rPr>
        <w:t>Phaseolus vulgaris</w:t>
      </w:r>
      <w:r w:rsidR="003D280E" w:rsidRPr="000E379F">
        <w:rPr>
          <w:sz w:val="24"/>
          <w:szCs w:val="24"/>
        </w:rPr>
        <w:t xml:space="preserve"> (11.2%</w:t>
      </w:r>
      <w:r w:rsidR="001A0552" w:rsidRPr="000E379F">
        <w:rPr>
          <w:sz w:val="24"/>
          <w:szCs w:val="24"/>
        </w:rPr>
        <w:t xml:space="preserve"> of samples</w:t>
      </w:r>
      <w:r w:rsidR="003D280E" w:rsidRPr="000E379F">
        <w:rPr>
          <w:sz w:val="24"/>
          <w:szCs w:val="24"/>
        </w:rPr>
        <w:t xml:space="preserve">). </w:t>
      </w:r>
      <w:r w:rsidR="005E2B49" w:rsidRPr="000E379F">
        <w:rPr>
          <w:sz w:val="24"/>
          <w:szCs w:val="24"/>
        </w:rPr>
        <w:t xml:space="preserve">The majority of species were represented by </w:t>
      </w:r>
      <w:r w:rsidR="008717C1" w:rsidRPr="000E379F">
        <w:rPr>
          <w:sz w:val="24"/>
          <w:szCs w:val="24"/>
        </w:rPr>
        <w:t>≤ 6 samples (n =</w:t>
      </w:r>
      <w:r w:rsidR="001918B3" w:rsidRPr="000E379F">
        <w:rPr>
          <w:sz w:val="24"/>
          <w:szCs w:val="24"/>
        </w:rPr>
        <w:t>6</w:t>
      </w:r>
      <w:r w:rsidR="008717C1" w:rsidRPr="000E379F">
        <w:rPr>
          <w:sz w:val="24"/>
          <w:szCs w:val="24"/>
        </w:rPr>
        <w:t>)</w:t>
      </w:r>
      <w:r w:rsidR="0055718E" w:rsidRPr="000E379F">
        <w:rPr>
          <w:sz w:val="24"/>
          <w:szCs w:val="24"/>
        </w:rPr>
        <w:t xml:space="preserve">. </w:t>
      </w:r>
      <w:r w:rsidR="001211DF" w:rsidRPr="000E379F">
        <w:rPr>
          <w:sz w:val="24"/>
          <w:szCs w:val="24"/>
        </w:rPr>
        <w:t>U</w:t>
      </w:r>
      <w:r w:rsidR="00592AC5" w:rsidRPr="000E379F">
        <w:rPr>
          <w:sz w:val="24"/>
          <w:szCs w:val="24"/>
        </w:rPr>
        <w:t>neven sample size</w:t>
      </w:r>
      <w:r w:rsidR="001211DF" w:rsidRPr="000E379F">
        <w:rPr>
          <w:sz w:val="24"/>
          <w:szCs w:val="24"/>
        </w:rPr>
        <w:t xml:space="preserve">s and lower read counts </w:t>
      </w:r>
      <w:r w:rsidR="00592AC5" w:rsidRPr="000E379F">
        <w:rPr>
          <w:sz w:val="24"/>
          <w:szCs w:val="24"/>
        </w:rPr>
        <w:t>should be</w:t>
      </w:r>
      <w:r w:rsidR="00451F60" w:rsidRPr="000E379F">
        <w:rPr>
          <w:sz w:val="24"/>
          <w:szCs w:val="24"/>
        </w:rPr>
        <w:t xml:space="preserve"> considered when interpreting the diversity analyses.</w:t>
      </w:r>
    </w:p>
    <w:p w14:paraId="21D1A81B" w14:textId="77777777" w:rsidR="005366C7" w:rsidRPr="00D46631" w:rsidRDefault="009735BC" w:rsidP="005366C7">
      <w:pPr>
        <w:pStyle w:val="Caption"/>
        <w:keepNext/>
        <w:rPr>
          <w:sz w:val="24"/>
          <w:szCs w:val="24"/>
        </w:rPr>
      </w:pPr>
      <w:bookmarkStart w:id="19" w:name="_Toc229055404"/>
      <w:bookmarkStart w:id="20" w:name="_Toc229136841"/>
      <w:r w:rsidRPr="00D46631">
        <w:rPr>
          <w:sz w:val="24"/>
          <w:szCs w:val="24"/>
        </w:rPr>
        <w:lastRenderedPageBreak/>
        <w:t xml:space="preserve">Table </w:t>
      </w:r>
      <w:r w:rsidRPr="00D46631">
        <w:rPr>
          <w:sz w:val="24"/>
          <w:szCs w:val="24"/>
        </w:rPr>
        <w:fldChar w:fldCharType="begin"/>
      </w:r>
      <w:r w:rsidRPr="00D46631">
        <w:rPr>
          <w:sz w:val="24"/>
          <w:szCs w:val="24"/>
        </w:rPr>
        <w:instrText xml:space="preserve"> SEQ Table \* ARABIC </w:instrText>
      </w:r>
      <w:r w:rsidRPr="00D46631">
        <w:rPr>
          <w:sz w:val="24"/>
          <w:szCs w:val="24"/>
        </w:rPr>
        <w:fldChar w:fldCharType="separate"/>
      </w:r>
      <w:r w:rsidRPr="00D46631">
        <w:rPr>
          <w:noProof/>
          <w:sz w:val="24"/>
          <w:szCs w:val="24"/>
        </w:rPr>
        <w:t>1</w:t>
      </w:r>
      <w:r w:rsidRPr="00D46631">
        <w:rPr>
          <w:sz w:val="24"/>
          <w:szCs w:val="24"/>
        </w:rPr>
        <w:fldChar w:fldCharType="end"/>
      </w:r>
      <w:r w:rsidR="00A560EA" w:rsidRPr="00D46631">
        <w:rPr>
          <w:sz w:val="24"/>
          <w:szCs w:val="24"/>
        </w:rPr>
        <w:t xml:space="preserve"> Plant species and studies included in the meta analysis</w:t>
      </w:r>
      <w:bookmarkEnd w:id="19"/>
      <w:bookmarkEnd w:id="20"/>
      <w:r w:rsidR="00A560EA" w:rsidRPr="00D46631">
        <w:rPr>
          <w:sz w:val="24"/>
          <w:szCs w:val="24"/>
        </w:rPr>
        <w:t xml:space="preserve"> </w:t>
      </w:r>
    </w:p>
    <w:p w14:paraId="1A306D4D" w14:textId="2276626E" w:rsidR="005366C7" w:rsidRPr="00D46631" w:rsidRDefault="005366C7" w:rsidP="005366C7">
      <w:pPr>
        <w:pStyle w:val="Caption"/>
        <w:keepNext/>
        <w:rPr>
          <w:sz w:val="24"/>
          <w:szCs w:val="24"/>
        </w:rPr>
      </w:pPr>
      <w:r w:rsidRPr="00D46631">
        <w:rPr>
          <w:sz w:val="24"/>
          <w:szCs w:val="24"/>
        </w:rPr>
        <w:t>Table</w:t>
      </w:r>
      <w:r w:rsidRPr="00D46631">
        <w:rPr>
          <w:rFonts w:ascii="Arial" w:hAnsi="Arial" w:cs="Arial"/>
          <w:sz w:val="24"/>
          <w:szCs w:val="24"/>
        </w:rPr>
        <w:t> </w:t>
      </w:r>
      <w:r w:rsidRPr="00D46631">
        <w:rPr>
          <w:sz w:val="24"/>
          <w:szCs w:val="24"/>
        </w:rPr>
        <w:t xml:space="preserve">showing each plant species </w:t>
      </w:r>
      <w:r w:rsidRPr="00D46631">
        <w:rPr>
          <w:sz w:val="24"/>
          <w:szCs w:val="24"/>
        </w:rPr>
        <w:t>included in the meta-analysis (n</w:t>
      </w:r>
      <w:r w:rsidRPr="00D46631">
        <w:rPr>
          <w:rFonts w:ascii="Arial" w:hAnsi="Arial" w:cs="Arial"/>
          <w:sz w:val="24"/>
          <w:szCs w:val="24"/>
        </w:rPr>
        <w:t> </w:t>
      </w:r>
      <w:r w:rsidRPr="00D46631">
        <w:rPr>
          <w:sz w:val="24"/>
          <w:szCs w:val="24"/>
        </w:rPr>
        <w:t>=</w:t>
      </w:r>
      <w:r w:rsidRPr="00D46631">
        <w:rPr>
          <w:rFonts w:ascii="Arial" w:hAnsi="Arial" w:cs="Arial"/>
          <w:sz w:val="24"/>
          <w:szCs w:val="24"/>
        </w:rPr>
        <w:t> </w:t>
      </w:r>
      <w:r w:rsidR="004508E5" w:rsidRPr="00D46631">
        <w:rPr>
          <w:rFonts w:ascii="Arial" w:hAnsi="Arial" w:cs="Arial"/>
          <w:sz w:val="24"/>
          <w:szCs w:val="24"/>
        </w:rPr>
        <w:t>11)</w:t>
      </w:r>
      <w:r w:rsidR="007E2B21" w:rsidRPr="00D46631">
        <w:rPr>
          <w:rFonts w:ascii="Arial" w:hAnsi="Arial" w:cs="Arial"/>
          <w:sz w:val="24"/>
          <w:szCs w:val="24"/>
        </w:rPr>
        <w:t xml:space="preserve">. The </w:t>
      </w:r>
      <w:r w:rsidRPr="00D46631">
        <w:rPr>
          <w:sz w:val="24"/>
          <w:szCs w:val="24"/>
        </w:rPr>
        <w:t>number of samples</w:t>
      </w:r>
      <w:r w:rsidR="007E2B21" w:rsidRPr="00D46631">
        <w:rPr>
          <w:sz w:val="24"/>
          <w:szCs w:val="24"/>
        </w:rPr>
        <w:t xml:space="preserve"> and studies are shown for each plant species including the</w:t>
      </w:r>
      <w:r w:rsidRPr="00D46631">
        <w:rPr>
          <w:sz w:val="24"/>
          <w:szCs w:val="24"/>
        </w:rPr>
        <w:t xml:space="preserve"> </w:t>
      </w:r>
      <w:r w:rsidR="007E2B21" w:rsidRPr="00D46631">
        <w:rPr>
          <w:sz w:val="24"/>
          <w:szCs w:val="24"/>
        </w:rPr>
        <w:t>references for the studies</w:t>
      </w:r>
      <w:r w:rsidR="007F7C7B" w:rsidRPr="00D46631">
        <w:rPr>
          <w:sz w:val="24"/>
          <w:szCs w:val="24"/>
        </w:rPr>
        <w:t xml:space="preserve"> and the location the seedlings are from.</w:t>
      </w:r>
    </w:p>
    <w:tbl>
      <w:tblPr>
        <w:tblStyle w:val="TableGrid"/>
        <w:tblpPr w:leftFromText="180" w:rightFromText="180" w:vertAnchor="text" w:horzAnchor="margin" w:tblpY="258"/>
        <w:tblW w:w="8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2"/>
        <w:gridCol w:w="1837"/>
        <w:gridCol w:w="1200"/>
        <w:gridCol w:w="1243"/>
        <w:gridCol w:w="1276"/>
        <w:gridCol w:w="1776"/>
      </w:tblGrid>
      <w:tr w:rsidR="008C5E35" w:rsidRPr="008C5E35" w14:paraId="00A70ABD" w14:textId="77777777" w:rsidTr="003E3345">
        <w:trPr>
          <w:trHeight w:val="852"/>
        </w:trPr>
        <w:tc>
          <w:tcPr>
            <w:tcW w:w="1532" w:type="dxa"/>
            <w:tcBorders>
              <w:bottom w:val="single" w:sz="12" w:space="0" w:color="auto"/>
            </w:tcBorders>
          </w:tcPr>
          <w:p w14:paraId="18E7559C" w14:textId="77777777" w:rsidR="008C5E35" w:rsidRPr="008C5E35" w:rsidRDefault="008C5E35" w:rsidP="008C5E35">
            <w:pPr>
              <w:spacing w:line="360" w:lineRule="auto"/>
              <w:jc w:val="center"/>
              <w:rPr>
                <w:b/>
                <w:bCs/>
                <w:sz w:val="20"/>
                <w:szCs w:val="20"/>
              </w:rPr>
            </w:pPr>
            <w:r w:rsidRPr="008C5E35">
              <w:rPr>
                <w:b/>
                <w:bCs/>
                <w:sz w:val="20"/>
                <w:szCs w:val="20"/>
              </w:rPr>
              <w:t>Plant family</w:t>
            </w:r>
          </w:p>
        </w:tc>
        <w:tc>
          <w:tcPr>
            <w:tcW w:w="1837" w:type="dxa"/>
            <w:tcBorders>
              <w:bottom w:val="single" w:sz="12" w:space="0" w:color="auto"/>
            </w:tcBorders>
          </w:tcPr>
          <w:p w14:paraId="7DCC0494" w14:textId="77777777" w:rsidR="008C5E35" w:rsidRPr="008C5E35" w:rsidRDefault="008C5E35" w:rsidP="008C5E35">
            <w:pPr>
              <w:spacing w:line="360" w:lineRule="auto"/>
              <w:jc w:val="center"/>
              <w:rPr>
                <w:b/>
                <w:bCs/>
                <w:sz w:val="20"/>
                <w:szCs w:val="20"/>
              </w:rPr>
            </w:pPr>
            <w:r w:rsidRPr="008C5E35">
              <w:rPr>
                <w:b/>
                <w:bCs/>
                <w:sz w:val="20"/>
                <w:szCs w:val="20"/>
              </w:rPr>
              <w:t>Plant species</w:t>
            </w:r>
          </w:p>
        </w:tc>
        <w:tc>
          <w:tcPr>
            <w:tcW w:w="1200" w:type="dxa"/>
            <w:tcBorders>
              <w:bottom w:val="single" w:sz="12" w:space="0" w:color="auto"/>
            </w:tcBorders>
          </w:tcPr>
          <w:p w14:paraId="16D8A9D7" w14:textId="77777777" w:rsidR="008C5E35" w:rsidRPr="008C5E35" w:rsidRDefault="008C5E35" w:rsidP="008C5E35">
            <w:pPr>
              <w:spacing w:line="360" w:lineRule="auto"/>
              <w:jc w:val="center"/>
              <w:rPr>
                <w:b/>
                <w:bCs/>
                <w:sz w:val="20"/>
                <w:szCs w:val="20"/>
              </w:rPr>
            </w:pPr>
            <w:r w:rsidRPr="008C5E35">
              <w:rPr>
                <w:b/>
                <w:bCs/>
                <w:sz w:val="20"/>
                <w:szCs w:val="20"/>
              </w:rPr>
              <w:t>Number of samples</w:t>
            </w:r>
          </w:p>
        </w:tc>
        <w:tc>
          <w:tcPr>
            <w:tcW w:w="1243" w:type="dxa"/>
            <w:tcBorders>
              <w:bottom w:val="single" w:sz="12" w:space="0" w:color="auto"/>
            </w:tcBorders>
          </w:tcPr>
          <w:p w14:paraId="3017626C" w14:textId="2E6EBCFC" w:rsidR="008C5E35" w:rsidRPr="008C5E35" w:rsidRDefault="008C5E35" w:rsidP="008C5E35">
            <w:pPr>
              <w:spacing w:line="360" w:lineRule="auto"/>
              <w:jc w:val="center"/>
              <w:rPr>
                <w:b/>
                <w:bCs/>
                <w:sz w:val="20"/>
                <w:szCs w:val="20"/>
              </w:rPr>
            </w:pPr>
            <w:r w:rsidRPr="008C5E35">
              <w:rPr>
                <w:b/>
                <w:bCs/>
                <w:sz w:val="20"/>
                <w:szCs w:val="20"/>
              </w:rPr>
              <w:t>Number of studies</w:t>
            </w:r>
          </w:p>
        </w:tc>
        <w:tc>
          <w:tcPr>
            <w:tcW w:w="1276" w:type="dxa"/>
            <w:tcBorders>
              <w:bottom w:val="single" w:sz="12" w:space="0" w:color="auto"/>
            </w:tcBorders>
          </w:tcPr>
          <w:p w14:paraId="63B54EED" w14:textId="26A33EFB" w:rsidR="008C5E35" w:rsidRPr="008C5E35" w:rsidRDefault="008C5E35" w:rsidP="008C5E35">
            <w:pPr>
              <w:spacing w:line="360" w:lineRule="auto"/>
              <w:jc w:val="center"/>
              <w:rPr>
                <w:b/>
                <w:bCs/>
                <w:sz w:val="20"/>
                <w:szCs w:val="20"/>
              </w:rPr>
            </w:pPr>
            <w:r>
              <w:rPr>
                <w:b/>
                <w:bCs/>
                <w:sz w:val="20"/>
                <w:szCs w:val="20"/>
              </w:rPr>
              <w:t>Geography</w:t>
            </w:r>
          </w:p>
        </w:tc>
        <w:tc>
          <w:tcPr>
            <w:tcW w:w="1776" w:type="dxa"/>
            <w:tcBorders>
              <w:bottom w:val="single" w:sz="12" w:space="0" w:color="auto"/>
            </w:tcBorders>
          </w:tcPr>
          <w:p w14:paraId="20693F1D" w14:textId="2788D3DD" w:rsidR="008C5E35" w:rsidRPr="008C5E35" w:rsidRDefault="008C5E35" w:rsidP="008C5E35">
            <w:pPr>
              <w:spacing w:line="360" w:lineRule="auto"/>
              <w:jc w:val="center"/>
              <w:rPr>
                <w:b/>
                <w:bCs/>
                <w:sz w:val="20"/>
                <w:szCs w:val="20"/>
              </w:rPr>
            </w:pPr>
            <w:r w:rsidRPr="008C5E35">
              <w:rPr>
                <w:b/>
                <w:bCs/>
                <w:sz w:val="20"/>
                <w:szCs w:val="20"/>
              </w:rPr>
              <w:t>References</w:t>
            </w:r>
            <w:r w:rsidR="003E3345">
              <w:rPr>
                <w:b/>
                <w:bCs/>
                <w:sz w:val="20"/>
                <w:szCs w:val="20"/>
              </w:rPr>
              <w:t xml:space="preserve"> </w:t>
            </w:r>
            <w:r w:rsidRPr="008C5E35">
              <w:rPr>
                <w:b/>
                <w:bCs/>
                <w:sz w:val="20"/>
                <w:szCs w:val="20"/>
              </w:rPr>
              <w:t>in Metadata</w:t>
            </w:r>
          </w:p>
        </w:tc>
      </w:tr>
      <w:tr w:rsidR="008C5E35" w:rsidRPr="008C5E35" w14:paraId="55FE6ADE" w14:textId="77777777" w:rsidTr="003E3345">
        <w:trPr>
          <w:trHeight w:val="430"/>
        </w:trPr>
        <w:tc>
          <w:tcPr>
            <w:tcW w:w="1532" w:type="dxa"/>
            <w:tcBorders>
              <w:top w:val="single" w:sz="12" w:space="0" w:color="auto"/>
              <w:bottom w:val="single" w:sz="12" w:space="0" w:color="auto"/>
            </w:tcBorders>
          </w:tcPr>
          <w:p w14:paraId="2353A7EA" w14:textId="77777777" w:rsidR="008C5E35" w:rsidRPr="008C5E35" w:rsidRDefault="008C5E35" w:rsidP="000D708A">
            <w:pPr>
              <w:spacing w:line="360" w:lineRule="auto"/>
              <w:jc w:val="center"/>
              <w:rPr>
                <w:sz w:val="20"/>
                <w:szCs w:val="20"/>
              </w:rPr>
            </w:pPr>
            <w:r w:rsidRPr="008C5E35">
              <w:rPr>
                <w:sz w:val="20"/>
                <w:szCs w:val="20"/>
              </w:rPr>
              <w:t>Poaceae</w:t>
            </w:r>
          </w:p>
        </w:tc>
        <w:tc>
          <w:tcPr>
            <w:tcW w:w="1837" w:type="dxa"/>
            <w:tcBorders>
              <w:top w:val="single" w:sz="12" w:space="0" w:color="auto"/>
              <w:bottom w:val="single" w:sz="12" w:space="0" w:color="auto"/>
            </w:tcBorders>
          </w:tcPr>
          <w:p w14:paraId="5B5D78C6" w14:textId="77777777" w:rsidR="008C5E35" w:rsidRPr="008C5E35" w:rsidRDefault="008C5E35" w:rsidP="008C5E35">
            <w:pPr>
              <w:spacing w:line="360" w:lineRule="auto"/>
              <w:jc w:val="center"/>
              <w:rPr>
                <w:sz w:val="20"/>
                <w:szCs w:val="20"/>
              </w:rPr>
            </w:pPr>
            <w:r w:rsidRPr="008C5E35">
              <w:rPr>
                <w:sz w:val="20"/>
                <w:szCs w:val="20"/>
              </w:rPr>
              <w:t>Triticum aestivum</w:t>
            </w:r>
          </w:p>
        </w:tc>
        <w:tc>
          <w:tcPr>
            <w:tcW w:w="1200" w:type="dxa"/>
            <w:tcBorders>
              <w:top w:val="single" w:sz="12" w:space="0" w:color="auto"/>
              <w:bottom w:val="single" w:sz="12" w:space="0" w:color="auto"/>
            </w:tcBorders>
          </w:tcPr>
          <w:p w14:paraId="2BEF352F" w14:textId="77777777" w:rsidR="008C5E35" w:rsidRPr="008C5E35" w:rsidRDefault="008C5E35" w:rsidP="008C5E35">
            <w:pPr>
              <w:spacing w:line="360" w:lineRule="auto"/>
              <w:jc w:val="center"/>
              <w:rPr>
                <w:sz w:val="20"/>
                <w:szCs w:val="20"/>
              </w:rPr>
            </w:pPr>
            <w:r w:rsidRPr="008C5E35">
              <w:rPr>
                <w:sz w:val="20"/>
                <w:szCs w:val="20"/>
              </w:rPr>
              <w:t>29</w:t>
            </w:r>
          </w:p>
        </w:tc>
        <w:tc>
          <w:tcPr>
            <w:tcW w:w="1243" w:type="dxa"/>
            <w:tcBorders>
              <w:top w:val="single" w:sz="12" w:space="0" w:color="auto"/>
              <w:bottom w:val="single" w:sz="12" w:space="0" w:color="auto"/>
            </w:tcBorders>
          </w:tcPr>
          <w:p w14:paraId="1BA59F53" w14:textId="6954E869" w:rsidR="008C5E35" w:rsidRPr="008C5E35" w:rsidRDefault="008C5E35" w:rsidP="008C5E35">
            <w:pPr>
              <w:spacing w:line="360" w:lineRule="auto"/>
              <w:jc w:val="center"/>
              <w:rPr>
                <w:sz w:val="20"/>
                <w:szCs w:val="20"/>
              </w:rPr>
            </w:pPr>
            <w:r w:rsidRPr="008C5E35">
              <w:rPr>
                <w:sz w:val="20"/>
                <w:szCs w:val="20"/>
              </w:rPr>
              <w:t>1</w:t>
            </w:r>
          </w:p>
        </w:tc>
        <w:tc>
          <w:tcPr>
            <w:tcW w:w="1276" w:type="dxa"/>
            <w:tcBorders>
              <w:top w:val="single" w:sz="12" w:space="0" w:color="auto"/>
              <w:bottom w:val="single" w:sz="12" w:space="0" w:color="auto"/>
            </w:tcBorders>
          </w:tcPr>
          <w:p w14:paraId="0D1D802E" w14:textId="7D6C3E26" w:rsidR="008C5E35" w:rsidRPr="008C5E35" w:rsidRDefault="00895230" w:rsidP="008C5E35">
            <w:pPr>
              <w:spacing w:line="360" w:lineRule="auto"/>
              <w:jc w:val="center"/>
              <w:rPr>
                <w:sz w:val="20"/>
                <w:szCs w:val="20"/>
              </w:rPr>
            </w:pPr>
            <w:r>
              <w:rPr>
                <w:sz w:val="20"/>
                <w:szCs w:val="20"/>
              </w:rPr>
              <w:t>Denmark</w:t>
            </w:r>
          </w:p>
        </w:tc>
        <w:tc>
          <w:tcPr>
            <w:tcW w:w="1776" w:type="dxa"/>
            <w:tcBorders>
              <w:top w:val="single" w:sz="12" w:space="0" w:color="auto"/>
              <w:bottom w:val="single" w:sz="12" w:space="0" w:color="auto"/>
            </w:tcBorders>
          </w:tcPr>
          <w:p w14:paraId="097B3073" w14:textId="77777777" w:rsidR="008C5E35" w:rsidRPr="008C5E35" w:rsidRDefault="008C5E35" w:rsidP="008C5E35">
            <w:pPr>
              <w:spacing w:line="360" w:lineRule="auto"/>
              <w:jc w:val="center"/>
              <w:rPr>
                <w:sz w:val="20"/>
                <w:szCs w:val="20"/>
              </w:rPr>
            </w:pPr>
            <w:r w:rsidRPr="008C5E35">
              <w:rPr>
                <w:sz w:val="20"/>
                <w:szCs w:val="20"/>
              </w:rPr>
              <w:t>Nunes et al. 2022</w:t>
            </w:r>
          </w:p>
        </w:tc>
      </w:tr>
      <w:tr w:rsidR="008C5E35" w:rsidRPr="008C5E35" w14:paraId="6330BFD1" w14:textId="77777777" w:rsidTr="003E3345">
        <w:trPr>
          <w:trHeight w:val="852"/>
        </w:trPr>
        <w:tc>
          <w:tcPr>
            <w:tcW w:w="1532" w:type="dxa"/>
            <w:vMerge w:val="restart"/>
            <w:tcBorders>
              <w:top w:val="single" w:sz="12" w:space="0" w:color="auto"/>
            </w:tcBorders>
          </w:tcPr>
          <w:p w14:paraId="1C569E3E" w14:textId="77777777" w:rsidR="008C5E35" w:rsidRPr="008C5E35" w:rsidRDefault="008C5E35" w:rsidP="008C5E35">
            <w:pPr>
              <w:spacing w:line="360" w:lineRule="auto"/>
              <w:rPr>
                <w:sz w:val="20"/>
                <w:szCs w:val="20"/>
              </w:rPr>
            </w:pPr>
            <w:r w:rsidRPr="008C5E35">
              <w:rPr>
                <w:sz w:val="20"/>
                <w:szCs w:val="20"/>
              </w:rPr>
              <w:t>Brassicaceae</w:t>
            </w:r>
          </w:p>
        </w:tc>
        <w:tc>
          <w:tcPr>
            <w:tcW w:w="1837" w:type="dxa"/>
            <w:tcBorders>
              <w:top w:val="single" w:sz="12" w:space="0" w:color="auto"/>
            </w:tcBorders>
          </w:tcPr>
          <w:p w14:paraId="420170F6" w14:textId="77777777" w:rsidR="008C5E35" w:rsidRPr="008C5E35" w:rsidRDefault="008C5E35" w:rsidP="008C5E35">
            <w:pPr>
              <w:spacing w:line="360" w:lineRule="auto"/>
              <w:jc w:val="center"/>
              <w:rPr>
                <w:sz w:val="20"/>
                <w:szCs w:val="20"/>
              </w:rPr>
            </w:pPr>
            <w:r w:rsidRPr="008C5E35">
              <w:rPr>
                <w:sz w:val="20"/>
                <w:szCs w:val="20"/>
              </w:rPr>
              <w:t>Brassica napus</w:t>
            </w:r>
          </w:p>
        </w:tc>
        <w:tc>
          <w:tcPr>
            <w:tcW w:w="1200" w:type="dxa"/>
            <w:tcBorders>
              <w:top w:val="single" w:sz="12" w:space="0" w:color="auto"/>
            </w:tcBorders>
          </w:tcPr>
          <w:p w14:paraId="4C576F4C" w14:textId="77777777" w:rsidR="008C5E35" w:rsidRPr="008C5E35" w:rsidRDefault="008C5E35" w:rsidP="008C5E35">
            <w:pPr>
              <w:spacing w:line="360" w:lineRule="auto"/>
              <w:jc w:val="center"/>
              <w:rPr>
                <w:sz w:val="20"/>
                <w:szCs w:val="20"/>
              </w:rPr>
            </w:pPr>
            <w:r w:rsidRPr="008C5E35">
              <w:rPr>
                <w:sz w:val="20"/>
                <w:szCs w:val="20"/>
              </w:rPr>
              <w:t>6</w:t>
            </w:r>
          </w:p>
        </w:tc>
        <w:tc>
          <w:tcPr>
            <w:tcW w:w="1243" w:type="dxa"/>
            <w:tcBorders>
              <w:top w:val="single" w:sz="12" w:space="0" w:color="auto"/>
            </w:tcBorders>
          </w:tcPr>
          <w:p w14:paraId="6881E2C0" w14:textId="7964EE51" w:rsidR="008C5E35" w:rsidRPr="008C5E35" w:rsidRDefault="008C5E35" w:rsidP="008C5E35">
            <w:pPr>
              <w:spacing w:line="360" w:lineRule="auto"/>
              <w:jc w:val="center"/>
              <w:rPr>
                <w:sz w:val="20"/>
                <w:szCs w:val="20"/>
              </w:rPr>
            </w:pPr>
            <w:r w:rsidRPr="008C5E35">
              <w:rPr>
                <w:sz w:val="20"/>
                <w:szCs w:val="20"/>
              </w:rPr>
              <w:t>2</w:t>
            </w:r>
          </w:p>
        </w:tc>
        <w:tc>
          <w:tcPr>
            <w:tcW w:w="1276" w:type="dxa"/>
            <w:tcBorders>
              <w:top w:val="single" w:sz="12" w:space="0" w:color="auto"/>
            </w:tcBorders>
          </w:tcPr>
          <w:p w14:paraId="7ED755BB" w14:textId="6839608C" w:rsidR="008C5E35" w:rsidRPr="008C5E35" w:rsidRDefault="00A81AA7" w:rsidP="00895230">
            <w:pPr>
              <w:spacing w:line="276" w:lineRule="auto"/>
              <w:jc w:val="center"/>
              <w:rPr>
                <w:sz w:val="20"/>
                <w:szCs w:val="20"/>
              </w:rPr>
            </w:pPr>
            <w:r>
              <w:rPr>
                <w:sz w:val="20"/>
                <w:szCs w:val="20"/>
              </w:rPr>
              <w:t>France;</w:t>
            </w:r>
            <w:r w:rsidR="00895230">
              <w:rPr>
                <w:sz w:val="20"/>
                <w:szCs w:val="20"/>
              </w:rPr>
              <w:t xml:space="preserve"> </w:t>
            </w:r>
            <w:r>
              <w:rPr>
                <w:sz w:val="20"/>
                <w:szCs w:val="20"/>
              </w:rPr>
              <w:t>South Korea</w:t>
            </w:r>
          </w:p>
        </w:tc>
        <w:tc>
          <w:tcPr>
            <w:tcW w:w="1776" w:type="dxa"/>
            <w:tcBorders>
              <w:top w:val="single" w:sz="12" w:space="0" w:color="auto"/>
            </w:tcBorders>
          </w:tcPr>
          <w:p w14:paraId="5CE662AD" w14:textId="77777777" w:rsidR="008C5E35" w:rsidRPr="008C5E35" w:rsidRDefault="008C5E35" w:rsidP="008C5E35">
            <w:pPr>
              <w:spacing w:line="276" w:lineRule="auto"/>
              <w:jc w:val="center"/>
              <w:rPr>
                <w:rFonts w:cs="Calibri"/>
                <w:sz w:val="20"/>
                <w:szCs w:val="20"/>
              </w:rPr>
            </w:pPr>
            <w:r w:rsidRPr="008C5E35">
              <w:rPr>
                <w:sz w:val="20"/>
                <w:szCs w:val="20"/>
              </w:rPr>
              <w:t>Barret et al. 2015;</w:t>
            </w:r>
          </w:p>
          <w:p w14:paraId="0D647D8A" w14:textId="77777777" w:rsidR="008C5E35" w:rsidRPr="008C5E35" w:rsidRDefault="008C5E35" w:rsidP="008C5E35">
            <w:pPr>
              <w:spacing w:line="276" w:lineRule="auto"/>
              <w:jc w:val="center"/>
              <w:rPr>
                <w:sz w:val="20"/>
                <w:szCs w:val="20"/>
              </w:rPr>
            </w:pPr>
            <w:r w:rsidRPr="008C5E35">
              <w:rPr>
                <w:sz w:val="20"/>
                <w:szCs w:val="20"/>
              </w:rPr>
              <w:t>Kim et al. 2022</w:t>
            </w:r>
          </w:p>
        </w:tc>
      </w:tr>
      <w:tr w:rsidR="008C5E35" w:rsidRPr="008C5E35" w14:paraId="57957B3D" w14:textId="77777777" w:rsidTr="003E3345">
        <w:trPr>
          <w:trHeight w:val="139"/>
        </w:trPr>
        <w:tc>
          <w:tcPr>
            <w:tcW w:w="1532" w:type="dxa"/>
            <w:vMerge/>
          </w:tcPr>
          <w:p w14:paraId="603BA6F7" w14:textId="77777777" w:rsidR="008C5E35" w:rsidRPr="008C5E35" w:rsidRDefault="008C5E35" w:rsidP="008C5E35">
            <w:pPr>
              <w:spacing w:line="360" w:lineRule="auto"/>
              <w:jc w:val="center"/>
              <w:rPr>
                <w:sz w:val="20"/>
                <w:szCs w:val="20"/>
              </w:rPr>
            </w:pPr>
          </w:p>
        </w:tc>
        <w:tc>
          <w:tcPr>
            <w:tcW w:w="1837" w:type="dxa"/>
          </w:tcPr>
          <w:p w14:paraId="6B813D1A" w14:textId="77777777" w:rsidR="008C5E35" w:rsidRPr="008C5E35" w:rsidRDefault="008C5E35" w:rsidP="008C5E35">
            <w:pPr>
              <w:spacing w:line="360" w:lineRule="auto"/>
              <w:jc w:val="center"/>
              <w:rPr>
                <w:sz w:val="20"/>
                <w:szCs w:val="20"/>
              </w:rPr>
            </w:pPr>
            <w:r w:rsidRPr="008C5E35">
              <w:rPr>
                <w:sz w:val="20"/>
                <w:szCs w:val="20"/>
              </w:rPr>
              <w:t>Brassica oleracea</w:t>
            </w:r>
          </w:p>
        </w:tc>
        <w:tc>
          <w:tcPr>
            <w:tcW w:w="1200" w:type="dxa"/>
          </w:tcPr>
          <w:p w14:paraId="5811F373" w14:textId="77777777" w:rsidR="008C5E35" w:rsidRPr="008C5E35" w:rsidRDefault="008C5E35" w:rsidP="008C5E35">
            <w:pPr>
              <w:spacing w:line="360" w:lineRule="auto"/>
              <w:jc w:val="center"/>
              <w:rPr>
                <w:sz w:val="20"/>
                <w:szCs w:val="20"/>
              </w:rPr>
            </w:pPr>
            <w:r w:rsidRPr="008C5E35">
              <w:rPr>
                <w:sz w:val="20"/>
                <w:szCs w:val="20"/>
              </w:rPr>
              <w:t>7</w:t>
            </w:r>
          </w:p>
        </w:tc>
        <w:tc>
          <w:tcPr>
            <w:tcW w:w="1243" w:type="dxa"/>
          </w:tcPr>
          <w:p w14:paraId="3BDFC03C" w14:textId="30178207" w:rsidR="008C5E35" w:rsidRPr="008C5E35" w:rsidRDefault="008C5E35" w:rsidP="008C5E35">
            <w:pPr>
              <w:spacing w:line="360" w:lineRule="auto"/>
              <w:jc w:val="center"/>
              <w:rPr>
                <w:sz w:val="20"/>
                <w:szCs w:val="20"/>
              </w:rPr>
            </w:pPr>
            <w:r w:rsidRPr="008C5E35">
              <w:rPr>
                <w:sz w:val="20"/>
                <w:szCs w:val="20"/>
              </w:rPr>
              <w:t>1</w:t>
            </w:r>
          </w:p>
        </w:tc>
        <w:tc>
          <w:tcPr>
            <w:tcW w:w="1276" w:type="dxa"/>
          </w:tcPr>
          <w:p w14:paraId="7F247DBC" w14:textId="4AC5E537" w:rsidR="008C5E35" w:rsidRPr="008C5E35" w:rsidRDefault="006E377E" w:rsidP="00895230">
            <w:pPr>
              <w:spacing w:line="276" w:lineRule="auto"/>
              <w:jc w:val="center"/>
              <w:rPr>
                <w:sz w:val="20"/>
                <w:szCs w:val="20"/>
              </w:rPr>
            </w:pPr>
            <w:r>
              <w:rPr>
                <w:sz w:val="20"/>
                <w:szCs w:val="20"/>
              </w:rPr>
              <w:t>France;</w:t>
            </w:r>
            <w:r w:rsidR="00895230">
              <w:rPr>
                <w:sz w:val="20"/>
                <w:szCs w:val="20"/>
              </w:rPr>
              <w:t xml:space="preserve"> </w:t>
            </w:r>
            <w:r>
              <w:rPr>
                <w:sz w:val="20"/>
                <w:szCs w:val="20"/>
              </w:rPr>
              <w:t>Chile</w:t>
            </w:r>
            <w:r>
              <w:rPr>
                <w:sz w:val="20"/>
                <w:szCs w:val="20"/>
              </w:rPr>
              <w:t xml:space="preserve">; </w:t>
            </w:r>
            <w:r w:rsidR="00895230">
              <w:rPr>
                <w:sz w:val="20"/>
                <w:szCs w:val="20"/>
              </w:rPr>
              <w:t>Japan</w:t>
            </w:r>
          </w:p>
        </w:tc>
        <w:tc>
          <w:tcPr>
            <w:tcW w:w="1776" w:type="dxa"/>
          </w:tcPr>
          <w:p w14:paraId="1ED474E7" w14:textId="77777777" w:rsidR="008C5E35" w:rsidRPr="008C5E35" w:rsidRDefault="008C5E35" w:rsidP="008C5E35">
            <w:pPr>
              <w:spacing w:line="360" w:lineRule="auto"/>
              <w:jc w:val="center"/>
              <w:rPr>
                <w:sz w:val="20"/>
                <w:szCs w:val="20"/>
              </w:rPr>
            </w:pPr>
            <w:r w:rsidRPr="008C5E35">
              <w:rPr>
                <w:sz w:val="20"/>
                <w:szCs w:val="20"/>
              </w:rPr>
              <w:t>Barret et al. 2015</w:t>
            </w:r>
          </w:p>
        </w:tc>
      </w:tr>
      <w:tr w:rsidR="008C5E35" w:rsidRPr="008C5E35" w14:paraId="22991B29" w14:textId="77777777" w:rsidTr="003E3345">
        <w:trPr>
          <w:trHeight w:val="139"/>
        </w:trPr>
        <w:tc>
          <w:tcPr>
            <w:tcW w:w="1532" w:type="dxa"/>
            <w:vMerge/>
          </w:tcPr>
          <w:p w14:paraId="1CA5AB47" w14:textId="77777777" w:rsidR="008C5E35" w:rsidRPr="008C5E35" w:rsidRDefault="008C5E35" w:rsidP="008C5E35">
            <w:pPr>
              <w:spacing w:line="360" w:lineRule="auto"/>
              <w:jc w:val="center"/>
              <w:rPr>
                <w:sz w:val="20"/>
                <w:szCs w:val="20"/>
              </w:rPr>
            </w:pPr>
          </w:p>
        </w:tc>
        <w:tc>
          <w:tcPr>
            <w:tcW w:w="1837" w:type="dxa"/>
          </w:tcPr>
          <w:p w14:paraId="1AA88DA6" w14:textId="77777777" w:rsidR="008C5E35" w:rsidRPr="008C5E35" w:rsidRDefault="008C5E35" w:rsidP="008C5E35">
            <w:pPr>
              <w:spacing w:line="360" w:lineRule="auto"/>
              <w:jc w:val="center"/>
              <w:rPr>
                <w:sz w:val="20"/>
                <w:szCs w:val="20"/>
              </w:rPr>
            </w:pPr>
            <w:r w:rsidRPr="008C5E35">
              <w:rPr>
                <w:sz w:val="20"/>
                <w:szCs w:val="20"/>
              </w:rPr>
              <w:t>Brassica rapa</w:t>
            </w:r>
          </w:p>
        </w:tc>
        <w:tc>
          <w:tcPr>
            <w:tcW w:w="1200" w:type="dxa"/>
          </w:tcPr>
          <w:p w14:paraId="4F4EDE63" w14:textId="77777777" w:rsidR="008C5E35" w:rsidRPr="008C5E35" w:rsidRDefault="008C5E35" w:rsidP="008C5E35">
            <w:pPr>
              <w:spacing w:line="360" w:lineRule="auto"/>
              <w:jc w:val="center"/>
              <w:rPr>
                <w:sz w:val="20"/>
                <w:szCs w:val="20"/>
              </w:rPr>
            </w:pPr>
            <w:r w:rsidRPr="008C5E35">
              <w:rPr>
                <w:sz w:val="20"/>
                <w:szCs w:val="20"/>
              </w:rPr>
              <w:t>4</w:t>
            </w:r>
          </w:p>
        </w:tc>
        <w:tc>
          <w:tcPr>
            <w:tcW w:w="1243" w:type="dxa"/>
          </w:tcPr>
          <w:p w14:paraId="724B0E93" w14:textId="10E40FE7" w:rsidR="008C5E35" w:rsidRPr="008C5E35" w:rsidRDefault="008C5E35" w:rsidP="008C5E35">
            <w:pPr>
              <w:spacing w:line="360" w:lineRule="auto"/>
              <w:jc w:val="center"/>
              <w:rPr>
                <w:sz w:val="20"/>
                <w:szCs w:val="20"/>
              </w:rPr>
            </w:pPr>
            <w:r w:rsidRPr="008C5E35">
              <w:rPr>
                <w:sz w:val="20"/>
                <w:szCs w:val="20"/>
              </w:rPr>
              <w:t>1</w:t>
            </w:r>
          </w:p>
        </w:tc>
        <w:tc>
          <w:tcPr>
            <w:tcW w:w="1276" w:type="dxa"/>
          </w:tcPr>
          <w:p w14:paraId="0578F271" w14:textId="5C1E72C2" w:rsidR="008C5E35" w:rsidRPr="008C5E35" w:rsidRDefault="00895230" w:rsidP="008C5E35">
            <w:pPr>
              <w:spacing w:line="360" w:lineRule="auto"/>
              <w:jc w:val="center"/>
              <w:rPr>
                <w:sz w:val="20"/>
                <w:szCs w:val="20"/>
              </w:rPr>
            </w:pPr>
            <w:r>
              <w:rPr>
                <w:sz w:val="20"/>
                <w:szCs w:val="20"/>
              </w:rPr>
              <w:t>France</w:t>
            </w:r>
          </w:p>
        </w:tc>
        <w:tc>
          <w:tcPr>
            <w:tcW w:w="1776" w:type="dxa"/>
          </w:tcPr>
          <w:p w14:paraId="33BE3236" w14:textId="77777777" w:rsidR="008C5E35" w:rsidRPr="008C5E35" w:rsidRDefault="008C5E35" w:rsidP="008C5E35">
            <w:pPr>
              <w:spacing w:line="360" w:lineRule="auto"/>
              <w:jc w:val="center"/>
              <w:rPr>
                <w:sz w:val="20"/>
                <w:szCs w:val="20"/>
              </w:rPr>
            </w:pPr>
            <w:r w:rsidRPr="008C5E35">
              <w:rPr>
                <w:sz w:val="20"/>
                <w:szCs w:val="20"/>
              </w:rPr>
              <w:t>Barret et al. 2015</w:t>
            </w:r>
          </w:p>
        </w:tc>
      </w:tr>
      <w:tr w:rsidR="008C5E35" w:rsidRPr="008C5E35" w14:paraId="1145FD99" w14:textId="77777777" w:rsidTr="003E3345">
        <w:trPr>
          <w:trHeight w:val="1040"/>
        </w:trPr>
        <w:tc>
          <w:tcPr>
            <w:tcW w:w="1532" w:type="dxa"/>
            <w:vMerge/>
            <w:tcBorders>
              <w:bottom w:val="single" w:sz="12" w:space="0" w:color="auto"/>
            </w:tcBorders>
          </w:tcPr>
          <w:p w14:paraId="66B3A9B1" w14:textId="77777777" w:rsidR="008C5E35" w:rsidRPr="008C5E35" w:rsidRDefault="008C5E35" w:rsidP="008C5E35">
            <w:pPr>
              <w:spacing w:line="360" w:lineRule="auto"/>
              <w:jc w:val="center"/>
              <w:rPr>
                <w:sz w:val="20"/>
                <w:szCs w:val="20"/>
              </w:rPr>
            </w:pPr>
          </w:p>
        </w:tc>
        <w:tc>
          <w:tcPr>
            <w:tcW w:w="1837" w:type="dxa"/>
            <w:tcBorders>
              <w:bottom w:val="single" w:sz="12" w:space="0" w:color="auto"/>
            </w:tcBorders>
          </w:tcPr>
          <w:p w14:paraId="1581D52D" w14:textId="77777777" w:rsidR="008C5E35" w:rsidRPr="008C5E35" w:rsidRDefault="008C5E35" w:rsidP="008C5E35">
            <w:pPr>
              <w:spacing w:line="360" w:lineRule="auto"/>
              <w:jc w:val="center"/>
              <w:rPr>
                <w:sz w:val="20"/>
                <w:szCs w:val="20"/>
              </w:rPr>
            </w:pPr>
            <w:r w:rsidRPr="008C5E35">
              <w:rPr>
                <w:sz w:val="20"/>
                <w:szCs w:val="20"/>
              </w:rPr>
              <w:t>Raphanus sativus</w:t>
            </w:r>
          </w:p>
        </w:tc>
        <w:tc>
          <w:tcPr>
            <w:tcW w:w="1200" w:type="dxa"/>
            <w:tcBorders>
              <w:bottom w:val="single" w:sz="12" w:space="0" w:color="auto"/>
            </w:tcBorders>
          </w:tcPr>
          <w:p w14:paraId="30DBEC13" w14:textId="77777777" w:rsidR="008C5E35" w:rsidRPr="008C5E35" w:rsidRDefault="008C5E35" w:rsidP="008C5E35">
            <w:pPr>
              <w:spacing w:line="360" w:lineRule="auto"/>
              <w:jc w:val="center"/>
              <w:rPr>
                <w:sz w:val="20"/>
                <w:szCs w:val="20"/>
              </w:rPr>
            </w:pPr>
            <w:r w:rsidRPr="008C5E35">
              <w:rPr>
                <w:sz w:val="20"/>
                <w:szCs w:val="20"/>
              </w:rPr>
              <w:t>18</w:t>
            </w:r>
          </w:p>
        </w:tc>
        <w:tc>
          <w:tcPr>
            <w:tcW w:w="1243" w:type="dxa"/>
            <w:tcBorders>
              <w:bottom w:val="single" w:sz="12" w:space="0" w:color="auto"/>
            </w:tcBorders>
          </w:tcPr>
          <w:p w14:paraId="3EE3171F" w14:textId="1842BDBA" w:rsidR="008C5E35" w:rsidRPr="008C5E35" w:rsidRDefault="008C5E35" w:rsidP="008C5E35">
            <w:pPr>
              <w:spacing w:line="360" w:lineRule="auto"/>
              <w:jc w:val="center"/>
              <w:rPr>
                <w:sz w:val="20"/>
                <w:szCs w:val="20"/>
              </w:rPr>
            </w:pPr>
            <w:r w:rsidRPr="008C5E35">
              <w:rPr>
                <w:sz w:val="20"/>
                <w:szCs w:val="20"/>
              </w:rPr>
              <w:t>3</w:t>
            </w:r>
          </w:p>
        </w:tc>
        <w:tc>
          <w:tcPr>
            <w:tcW w:w="1276" w:type="dxa"/>
            <w:tcBorders>
              <w:bottom w:val="single" w:sz="12" w:space="0" w:color="auto"/>
            </w:tcBorders>
          </w:tcPr>
          <w:p w14:paraId="7F0E67D2" w14:textId="172570FE" w:rsidR="008C5E35" w:rsidRPr="008C5E35" w:rsidRDefault="00B42177" w:rsidP="00895230">
            <w:pPr>
              <w:spacing w:line="276" w:lineRule="auto"/>
              <w:jc w:val="center"/>
              <w:rPr>
                <w:sz w:val="20"/>
                <w:szCs w:val="20"/>
              </w:rPr>
            </w:pPr>
            <w:r>
              <w:rPr>
                <w:sz w:val="20"/>
                <w:szCs w:val="20"/>
              </w:rPr>
              <w:t>France;</w:t>
            </w:r>
            <w:r w:rsidR="00895230">
              <w:rPr>
                <w:sz w:val="20"/>
                <w:szCs w:val="20"/>
              </w:rPr>
              <w:t xml:space="preserve"> </w:t>
            </w:r>
            <w:r>
              <w:rPr>
                <w:sz w:val="20"/>
                <w:szCs w:val="20"/>
              </w:rPr>
              <w:t xml:space="preserve">South Korea </w:t>
            </w:r>
          </w:p>
        </w:tc>
        <w:tc>
          <w:tcPr>
            <w:tcW w:w="1776" w:type="dxa"/>
            <w:tcBorders>
              <w:bottom w:val="single" w:sz="12" w:space="0" w:color="auto"/>
            </w:tcBorders>
          </w:tcPr>
          <w:p w14:paraId="123140B3" w14:textId="77777777" w:rsidR="008C5E35" w:rsidRPr="008C5E35" w:rsidRDefault="008C5E35" w:rsidP="008C5E35">
            <w:pPr>
              <w:spacing w:line="276" w:lineRule="auto"/>
              <w:jc w:val="center"/>
              <w:rPr>
                <w:rFonts w:eastAsia="Times New Roman" w:cs="Calibri"/>
                <w:kern w:val="0"/>
                <w:sz w:val="20"/>
                <w:szCs w:val="20"/>
                <w:lang w:eastAsia="en-GB"/>
                <w14:ligatures w14:val="none"/>
              </w:rPr>
            </w:pPr>
            <w:r w:rsidRPr="008C5E35">
              <w:rPr>
                <w:sz w:val="20"/>
                <w:szCs w:val="20"/>
              </w:rPr>
              <w:t>Barret et al. 2015;</w:t>
            </w:r>
          </w:p>
          <w:p w14:paraId="068BC635" w14:textId="77777777" w:rsidR="008C5E35" w:rsidRPr="008C5E35" w:rsidRDefault="008C5E35" w:rsidP="008C5E35">
            <w:pPr>
              <w:spacing w:line="276" w:lineRule="auto"/>
              <w:jc w:val="center"/>
              <w:rPr>
                <w:sz w:val="20"/>
                <w:szCs w:val="20"/>
              </w:rPr>
            </w:pPr>
            <w:proofErr w:type="spellStart"/>
            <w:r w:rsidRPr="008C5E35">
              <w:rPr>
                <w:sz w:val="20"/>
                <w:szCs w:val="20"/>
              </w:rPr>
              <w:t>Chesneau</w:t>
            </w:r>
            <w:proofErr w:type="spellEnd"/>
            <w:r w:rsidRPr="008C5E35">
              <w:rPr>
                <w:sz w:val="20"/>
                <w:szCs w:val="20"/>
              </w:rPr>
              <w:t xml:space="preserve"> et al. 2022;</w:t>
            </w:r>
          </w:p>
          <w:p w14:paraId="3B3F950E" w14:textId="77777777" w:rsidR="008C5E35" w:rsidRPr="008C5E35" w:rsidRDefault="008C5E35" w:rsidP="008C5E35">
            <w:pPr>
              <w:spacing w:line="276" w:lineRule="auto"/>
              <w:jc w:val="center"/>
              <w:rPr>
                <w:sz w:val="20"/>
                <w:szCs w:val="20"/>
              </w:rPr>
            </w:pPr>
            <w:r w:rsidRPr="008C5E35">
              <w:rPr>
                <w:sz w:val="20"/>
                <w:szCs w:val="20"/>
              </w:rPr>
              <w:t>Kim et al. 2022</w:t>
            </w:r>
          </w:p>
        </w:tc>
      </w:tr>
      <w:tr w:rsidR="008C5E35" w:rsidRPr="008C5E35" w14:paraId="7016A7C3" w14:textId="77777777" w:rsidTr="003E3345">
        <w:trPr>
          <w:trHeight w:val="852"/>
        </w:trPr>
        <w:tc>
          <w:tcPr>
            <w:tcW w:w="1532" w:type="dxa"/>
            <w:vMerge w:val="restart"/>
            <w:tcBorders>
              <w:top w:val="single" w:sz="12" w:space="0" w:color="auto"/>
            </w:tcBorders>
          </w:tcPr>
          <w:p w14:paraId="451EA34F" w14:textId="77777777" w:rsidR="008C5E35" w:rsidRPr="008C5E35" w:rsidRDefault="008C5E35" w:rsidP="008C5E35">
            <w:pPr>
              <w:spacing w:line="360" w:lineRule="auto"/>
              <w:rPr>
                <w:sz w:val="20"/>
                <w:szCs w:val="20"/>
              </w:rPr>
            </w:pPr>
            <w:r w:rsidRPr="008C5E35">
              <w:rPr>
                <w:sz w:val="20"/>
                <w:szCs w:val="20"/>
              </w:rPr>
              <w:t>Fabaceae</w:t>
            </w:r>
          </w:p>
        </w:tc>
        <w:tc>
          <w:tcPr>
            <w:tcW w:w="1837" w:type="dxa"/>
            <w:tcBorders>
              <w:top w:val="single" w:sz="12" w:space="0" w:color="auto"/>
            </w:tcBorders>
          </w:tcPr>
          <w:p w14:paraId="436BE78A" w14:textId="77777777" w:rsidR="008C5E35" w:rsidRPr="008C5E35" w:rsidRDefault="008C5E35" w:rsidP="008C5E35">
            <w:pPr>
              <w:spacing w:line="360" w:lineRule="auto"/>
              <w:jc w:val="center"/>
              <w:rPr>
                <w:sz w:val="20"/>
                <w:szCs w:val="20"/>
              </w:rPr>
            </w:pPr>
            <w:r w:rsidRPr="008C5E35">
              <w:rPr>
                <w:sz w:val="20"/>
                <w:szCs w:val="20"/>
              </w:rPr>
              <w:t>Glycine Clandestina</w:t>
            </w:r>
          </w:p>
        </w:tc>
        <w:tc>
          <w:tcPr>
            <w:tcW w:w="1200" w:type="dxa"/>
            <w:tcBorders>
              <w:top w:val="single" w:sz="12" w:space="0" w:color="auto"/>
            </w:tcBorders>
          </w:tcPr>
          <w:p w14:paraId="1D9E6ACF" w14:textId="77777777" w:rsidR="008C5E35" w:rsidRPr="008C5E35" w:rsidRDefault="008C5E35" w:rsidP="008C5E35">
            <w:pPr>
              <w:spacing w:line="360" w:lineRule="auto"/>
              <w:jc w:val="center"/>
              <w:rPr>
                <w:sz w:val="20"/>
                <w:szCs w:val="20"/>
              </w:rPr>
            </w:pPr>
            <w:r w:rsidRPr="008C5E35">
              <w:rPr>
                <w:sz w:val="20"/>
                <w:szCs w:val="20"/>
              </w:rPr>
              <w:t>7</w:t>
            </w:r>
          </w:p>
        </w:tc>
        <w:tc>
          <w:tcPr>
            <w:tcW w:w="1243" w:type="dxa"/>
            <w:tcBorders>
              <w:top w:val="single" w:sz="12" w:space="0" w:color="auto"/>
            </w:tcBorders>
          </w:tcPr>
          <w:p w14:paraId="201EA66C" w14:textId="537553DF" w:rsidR="008C5E35" w:rsidRPr="008C5E35" w:rsidRDefault="008C5E35" w:rsidP="008C5E35">
            <w:pPr>
              <w:spacing w:line="360" w:lineRule="auto"/>
              <w:jc w:val="center"/>
              <w:rPr>
                <w:sz w:val="20"/>
                <w:szCs w:val="20"/>
              </w:rPr>
            </w:pPr>
            <w:r w:rsidRPr="008C5E35">
              <w:rPr>
                <w:sz w:val="20"/>
                <w:szCs w:val="20"/>
              </w:rPr>
              <w:t>2</w:t>
            </w:r>
          </w:p>
        </w:tc>
        <w:tc>
          <w:tcPr>
            <w:tcW w:w="1276" w:type="dxa"/>
            <w:tcBorders>
              <w:top w:val="single" w:sz="12" w:space="0" w:color="auto"/>
            </w:tcBorders>
          </w:tcPr>
          <w:p w14:paraId="3B0F6313" w14:textId="33774B8E" w:rsidR="008C5E35" w:rsidRPr="008C5E35" w:rsidRDefault="006E377E" w:rsidP="008C5E35">
            <w:pPr>
              <w:spacing w:line="360" w:lineRule="auto"/>
              <w:jc w:val="center"/>
              <w:rPr>
                <w:sz w:val="20"/>
                <w:szCs w:val="20"/>
              </w:rPr>
            </w:pPr>
            <w:r>
              <w:rPr>
                <w:sz w:val="20"/>
                <w:szCs w:val="20"/>
              </w:rPr>
              <w:t>Australia</w:t>
            </w:r>
          </w:p>
        </w:tc>
        <w:tc>
          <w:tcPr>
            <w:tcW w:w="1776" w:type="dxa"/>
            <w:tcBorders>
              <w:top w:val="single" w:sz="12" w:space="0" w:color="auto"/>
            </w:tcBorders>
          </w:tcPr>
          <w:p w14:paraId="42EA914C" w14:textId="77777777" w:rsidR="008C5E35" w:rsidRPr="008C5E35" w:rsidRDefault="008C5E35" w:rsidP="008C5E35">
            <w:pPr>
              <w:spacing w:line="276" w:lineRule="auto"/>
              <w:jc w:val="center"/>
              <w:rPr>
                <w:sz w:val="20"/>
                <w:szCs w:val="20"/>
              </w:rPr>
            </w:pPr>
            <w:r w:rsidRPr="008C5E35">
              <w:rPr>
                <w:sz w:val="20"/>
                <w:szCs w:val="20"/>
              </w:rPr>
              <w:t>Chandel et al. 2022 1;</w:t>
            </w:r>
          </w:p>
          <w:p w14:paraId="3BD4DC5D" w14:textId="77777777" w:rsidR="008C5E35" w:rsidRPr="008C5E35" w:rsidRDefault="008C5E35" w:rsidP="008C5E35">
            <w:pPr>
              <w:spacing w:line="276" w:lineRule="auto"/>
              <w:jc w:val="center"/>
              <w:rPr>
                <w:sz w:val="20"/>
                <w:szCs w:val="20"/>
              </w:rPr>
            </w:pPr>
            <w:r w:rsidRPr="008C5E35">
              <w:rPr>
                <w:sz w:val="20"/>
                <w:szCs w:val="20"/>
              </w:rPr>
              <w:t>Chandel et al. 2022 2</w:t>
            </w:r>
          </w:p>
        </w:tc>
      </w:tr>
      <w:tr w:rsidR="008C5E35" w:rsidRPr="008C5E35" w14:paraId="025EBFD2" w14:textId="77777777" w:rsidTr="003E3345">
        <w:trPr>
          <w:trHeight w:val="139"/>
        </w:trPr>
        <w:tc>
          <w:tcPr>
            <w:tcW w:w="1532" w:type="dxa"/>
            <w:vMerge/>
          </w:tcPr>
          <w:p w14:paraId="302EC4B9" w14:textId="77777777" w:rsidR="008C5E35" w:rsidRPr="008C5E35" w:rsidRDefault="008C5E35" w:rsidP="008C5E35">
            <w:pPr>
              <w:spacing w:line="360" w:lineRule="auto"/>
              <w:jc w:val="center"/>
              <w:rPr>
                <w:sz w:val="20"/>
                <w:szCs w:val="20"/>
              </w:rPr>
            </w:pPr>
          </w:p>
        </w:tc>
        <w:tc>
          <w:tcPr>
            <w:tcW w:w="1837" w:type="dxa"/>
          </w:tcPr>
          <w:p w14:paraId="0D3DC1CE" w14:textId="77777777" w:rsidR="008C5E35" w:rsidRPr="008C5E35" w:rsidRDefault="008C5E35" w:rsidP="008C5E35">
            <w:pPr>
              <w:spacing w:line="360" w:lineRule="auto"/>
              <w:jc w:val="center"/>
              <w:rPr>
                <w:sz w:val="20"/>
                <w:szCs w:val="20"/>
              </w:rPr>
            </w:pPr>
            <w:r w:rsidRPr="008C5E35">
              <w:rPr>
                <w:sz w:val="20"/>
                <w:szCs w:val="20"/>
              </w:rPr>
              <w:t>Glycine max</w:t>
            </w:r>
          </w:p>
        </w:tc>
        <w:tc>
          <w:tcPr>
            <w:tcW w:w="1200" w:type="dxa"/>
          </w:tcPr>
          <w:p w14:paraId="1540B216" w14:textId="77777777" w:rsidR="008C5E35" w:rsidRPr="008C5E35" w:rsidRDefault="008C5E35" w:rsidP="008C5E35">
            <w:pPr>
              <w:spacing w:line="360" w:lineRule="auto"/>
              <w:jc w:val="center"/>
              <w:rPr>
                <w:sz w:val="20"/>
                <w:szCs w:val="20"/>
              </w:rPr>
            </w:pPr>
            <w:r w:rsidRPr="008C5E35">
              <w:rPr>
                <w:sz w:val="20"/>
                <w:szCs w:val="20"/>
              </w:rPr>
              <w:t>3</w:t>
            </w:r>
          </w:p>
        </w:tc>
        <w:tc>
          <w:tcPr>
            <w:tcW w:w="1243" w:type="dxa"/>
          </w:tcPr>
          <w:p w14:paraId="5C54C989" w14:textId="571F80E8" w:rsidR="008C5E35" w:rsidRPr="008C5E35" w:rsidRDefault="008C5E35" w:rsidP="008C5E35">
            <w:pPr>
              <w:spacing w:line="360" w:lineRule="auto"/>
              <w:jc w:val="center"/>
              <w:rPr>
                <w:sz w:val="20"/>
                <w:szCs w:val="20"/>
              </w:rPr>
            </w:pPr>
            <w:r w:rsidRPr="008C5E35">
              <w:rPr>
                <w:sz w:val="20"/>
                <w:szCs w:val="20"/>
              </w:rPr>
              <w:t>1</w:t>
            </w:r>
          </w:p>
        </w:tc>
        <w:tc>
          <w:tcPr>
            <w:tcW w:w="1276" w:type="dxa"/>
          </w:tcPr>
          <w:p w14:paraId="4891A734" w14:textId="21163597" w:rsidR="008C5E35" w:rsidRPr="008C5E35" w:rsidRDefault="00895230" w:rsidP="008C5E35">
            <w:pPr>
              <w:spacing w:line="360" w:lineRule="auto"/>
              <w:jc w:val="center"/>
              <w:rPr>
                <w:sz w:val="20"/>
                <w:szCs w:val="20"/>
              </w:rPr>
            </w:pPr>
            <w:r>
              <w:rPr>
                <w:sz w:val="20"/>
                <w:szCs w:val="20"/>
              </w:rPr>
              <w:t>Australia</w:t>
            </w:r>
          </w:p>
        </w:tc>
        <w:tc>
          <w:tcPr>
            <w:tcW w:w="1776" w:type="dxa"/>
          </w:tcPr>
          <w:p w14:paraId="13E990A5" w14:textId="77777777" w:rsidR="008C5E35" w:rsidRPr="008C5E35" w:rsidRDefault="008C5E35" w:rsidP="008C5E35">
            <w:pPr>
              <w:spacing w:line="360" w:lineRule="auto"/>
              <w:jc w:val="center"/>
              <w:rPr>
                <w:sz w:val="20"/>
                <w:szCs w:val="20"/>
              </w:rPr>
            </w:pPr>
            <w:r w:rsidRPr="008C5E35">
              <w:rPr>
                <w:sz w:val="20"/>
                <w:szCs w:val="20"/>
              </w:rPr>
              <w:t>Chandel et al. 2022 1</w:t>
            </w:r>
          </w:p>
        </w:tc>
      </w:tr>
      <w:tr w:rsidR="008C5E35" w:rsidRPr="008C5E35" w14:paraId="6AEF78F7" w14:textId="77777777" w:rsidTr="003E3345">
        <w:trPr>
          <w:trHeight w:val="139"/>
        </w:trPr>
        <w:tc>
          <w:tcPr>
            <w:tcW w:w="1532" w:type="dxa"/>
            <w:vMerge/>
          </w:tcPr>
          <w:p w14:paraId="07F17F69" w14:textId="77777777" w:rsidR="008C5E35" w:rsidRPr="008C5E35" w:rsidRDefault="008C5E35" w:rsidP="008C5E35">
            <w:pPr>
              <w:spacing w:line="360" w:lineRule="auto"/>
              <w:jc w:val="center"/>
              <w:rPr>
                <w:sz w:val="20"/>
                <w:szCs w:val="20"/>
              </w:rPr>
            </w:pPr>
          </w:p>
        </w:tc>
        <w:tc>
          <w:tcPr>
            <w:tcW w:w="1837" w:type="dxa"/>
          </w:tcPr>
          <w:p w14:paraId="56B18163" w14:textId="77777777" w:rsidR="008C5E35" w:rsidRPr="008C5E35" w:rsidRDefault="008C5E35" w:rsidP="008C5E35">
            <w:pPr>
              <w:spacing w:line="360" w:lineRule="auto"/>
              <w:jc w:val="center"/>
              <w:rPr>
                <w:sz w:val="20"/>
                <w:szCs w:val="20"/>
              </w:rPr>
            </w:pPr>
            <w:r w:rsidRPr="008C5E35">
              <w:rPr>
                <w:sz w:val="20"/>
                <w:szCs w:val="20"/>
              </w:rPr>
              <w:t>Medicago truncatula</w:t>
            </w:r>
          </w:p>
        </w:tc>
        <w:tc>
          <w:tcPr>
            <w:tcW w:w="1200" w:type="dxa"/>
          </w:tcPr>
          <w:p w14:paraId="72BDA42B" w14:textId="77777777" w:rsidR="008C5E35" w:rsidRPr="008C5E35" w:rsidRDefault="008C5E35" w:rsidP="008C5E35">
            <w:pPr>
              <w:spacing w:line="360" w:lineRule="auto"/>
              <w:jc w:val="center"/>
              <w:rPr>
                <w:sz w:val="20"/>
                <w:szCs w:val="20"/>
              </w:rPr>
            </w:pPr>
            <w:r w:rsidRPr="008C5E35">
              <w:rPr>
                <w:sz w:val="20"/>
                <w:szCs w:val="20"/>
              </w:rPr>
              <w:t>3</w:t>
            </w:r>
          </w:p>
        </w:tc>
        <w:tc>
          <w:tcPr>
            <w:tcW w:w="1243" w:type="dxa"/>
          </w:tcPr>
          <w:p w14:paraId="4B1C9BDB" w14:textId="6EA11786" w:rsidR="008C5E35" w:rsidRPr="008C5E35" w:rsidRDefault="008C5E35" w:rsidP="008C5E35">
            <w:pPr>
              <w:spacing w:line="360" w:lineRule="auto"/>
              <w:jc w:val="center"/>
              <w:rPr>
                <w:sz w:val="20"/>
                <w:szCs w:val="20"/>
              </w:rPr>
            </w:pPr>
            <w:r w:rsidRPr="008C5E35">
              <w:rPr>
                <w:sz w:val="20"/>
                <w:szCs w:val="20"/>
              </w:rPr>
              <w:t>1</w:t>
            </w:r>
          </w:p>
        </w:tc>
        <w:tc>
          <w:tcPr>
            <w:tcW w:w="1276" w:type="dxa"/>
          </w:tcPr>
          <w:p w14:paraId="1A631F11" w14:textId="0EC040DF" w:rsidR="008C5E35" w:rsidRPr="008C5E35" w:rsidRDefault="00895230" w:rsidP="008C5E35">
            <w:pPr>
              <w:spacing w:line="360" w:lineRule="auto"/>
              <w:jc w:val="center"/>
              <w:rPr>
                <w:sz w:val="20"/>
                <w:szCs w:val="20"/>
              </w:rPr>
            </w:pPr>
            <w:r>
              <w:rPr>
                <w:sz w:val="20"/>
                <w:szCs w:val="20"/>
              </w:rPr>
              <w:t>France</w:t>
            </w:r>
          </w:p>
        </w:tc>
        <w:tc>
          <w:tcPr>
            <w:tcW w:w="1776" w:type="dxa"/>
          </w:tcPr>
          <w:p w14:paraId="49555D77" w14:textId="77777777" w:rsidR="008C5E35" w:rsidRPr="008C5E35" w:rsidRDefault="008C5E35" w:rsidP="008C5E35">
            <w:pPr>
              <w:spacing w:line="360" w:lineRule="auto"/>
              <w:jc w:val="center"/>
              <w:rPr>
                <w:sz w:val="20"/>
                <w:szCs w:val="20"/>
              </w:rPr>
            </w:pPr>
            <w:r w:rsidRPr="008C5E35">
              <w:rPr>
                <w:sz w:val="20"/>
                <w:szCs w:val="20"/>
              </w:rPr>
              <w:t>Barret et al. 2015</w:t>
            </w:r>
          </w:p>
        </w:tc>
      </w:tr>
      <w:tr w:rsidR="008C5E35" w:rsidRPr="008C5E35" w14:paraId="7CF80E58" w14:textId="77777777" w:rsidTr="003E3345">
        <w:trPr>
          <w:trHeight w:val="139"/>
        </w:trPr>
        <w:tc>
          <w:tcPr>
            <w:tcW w:w="1532" w:type="dxa"/>
            <w:vMerge/>
          </w:tcPr>
          <w:p w14:paraId="00009AAA" w14:textId="77777777" w:rsidR="008C5E35" w:rsidRPr="008C5E35" w:rsidRDefault="008C5E35" w:rsidP="008C5E35">
            <w:pPr>
              <w:spacing w:line="360" w:lineRule="auto"/>
              <w:jc w:val="center"/>
              <w:rPr>
                <w:sz w:val="20"/>
                <w:szCs w:val="20"/>
              </w:rPr>
            </w:pPr>
          </w:p>
        </w:tc>
        <w:tc>
          <w:tcPr>
            <w:tcW w:w="1837" w:type="dxa"/>
          </w:tcPr>
          <w:p w14:paraId="323A13D8" w14:textId="77777777" w:rsidR="008C5E35" w:rsidRPr="008C5E35" w:rsidRDefault="008C5E35" w:rsidP="008C5E35">
            <w:pPr>
              <w:spacing w:line="360" w:lineRule="auto"/>
              <w:jc w:val="center"/>
              <w:rPr>
                <w:sz w:val="20"/>
                <w:szCs w:val="20"/>
              </w:rPr>
            </w:pPr>
            <w:r w:rsidRPr="008C5E35">
              <w:rPr>
                <w:sz w:val="20"/>
                <w:szCs w:val="20"/>
              </w:rPr>
              <w:t>Medicago sativa</w:t>
            </w:r>
          </w:p>
        </w:tc>
        <w:tc>
          <w:tcPr>
            <w:tcW w:w="1200" w:type="dxa"/>
          </w:tcPr>
          <w:p w14:paraId="79182620" w14:textId="77777777" w:rsidR="008C5E35" w:rsidRPr="008C5E35" w:rsidRDefault="008C5E35" w:rsidP="008C5E35">
            <w:pPr>
              <w:spacing w:line="360" w:lineRule="auto"/>
              <w:jc w:val="center"/>
              <w:rPr>
                <w:sz w:val="20"/>
                <w:szCs w:val="20"/>
              </w:rPr>
            </w:pPr>
            <w:r w:rsidRPr="008C5E35">
              <w:rPr>
                <w:sz w:val="20"/>
                <w:szCs w:val="20"/>
              </w:rPr>
              <w:t>6</w:t>
            </w:r>
          </w:p>
        </w:tc>
        <w:tc>
          <w:tcPr>
            <w:tcW w:w="1243" w:type="dxa"/>
          </w:tcPr>
          <w:p w14:paraId="0DBF2017" w14:textId="35106851" w:rsidR="008C5E35" w:rsidRPr="008C5E35" w:rsidRDefault="008C5E35" w:rsidP="008C5E35">
            <w:pPr>
              <w:spacing w:line="360" w:lineRule="auto"/>
              <w:jc w:val="center"/>
              <w:rPr>
                <w:sz w:val="20"/>
                <w:szCs w:val="20"/>
              </w:rPr>
            </w:pPr>
            <w:r w:rsidRPr="008C5E35">
              <w:rPr>
                <w:sz w:val="20"/>
                <w:szCs w:val="20"/>
              </w:rPr>
              <w:t>1</w:t>
            </w:r>
          </w:p>
        </w:tc>
        <w:tc>
          <w:tcPr>
            <w:tcW w:w="1276" w:type="dxa"/>
          </w:tcPr>
          <w:p w14:paraId="294E04F5" w14:textId="70DE2B54" w:rsidR="008C5E35" w:rsidRPr="008C5E35" w:rsidRDefault="00A81AA7" w:rsidP="00895230">
            <w:pPr>
              <w:spacing w:line="276" w:lineRule="auto"/>
              <w:jc w:val="center"/>
              <w:rPr>
                <w:sz w:val="20"/>
                <w:szCs w:val="20"/>
              </w:rPr>
            </w:pPr>
            <w:r>
              <w:rPr>
                <w:sz w:val="20"/>
                <w:szCs w:val="20"/>
              </w:rPr>
              <w:t>South Korea</w:t>
            </w:r>
          </w:p>
        </w:tc>
        <w:tc>
          <w:tcPr>
            <w:tcW w:w="1776" w:type="dxa"/>
          </w:tcPr>
          <w:p w14:paraId="54EC013B" w14:textId="77777777" w:rsidR="008C5E35" w:rsidRPr="008C5E35" w:rsidRDefault="008C5E35" w:rsidP="008C5E35">
            <w:pPr>
              <w:spacing w:line="360" w:lineRule="auto"/>
              <w:jc w:val="center"/>
              <w:rPr>
                <w:sz w:val="20"/>
                <w:szCs w:val="20"/>
              </w:rPr>
            </w:pPr>
            <w:r w:rsidRPr="008C5E35">
              <w:rPr>
                <w:sz w:val="20"/>
                <w:szCs w:val="20"/>
              </w:rPr>
              <w:t>Kim et al. 2022</w:t>
            </w:r>
          </w:p>
        </w:tc>
      </w:tr>
      <w:tr w:rsidR="008C5E35" w:rsidRPr="008C5E35" w14:paraId="1326E30E" w14:textId="77777777" w:rsidTr="003E3345">
        <w:trPr>
          <w:trHeight w:val="704"/>
        </w:trPr>
        <w:tc>
          <w:tcPr>
            <w:tcW w:w="1532" w:type="dxa"/>
            <w:vMerge/>
            <w:tcBorders>
              <w:bottom w:val="single" w:sz="12" w:space="0" w:color="auto"/>
            </w:tcBorders>
          </w:tcPr>
          <w:p w14:paraId="534B44F9" w14:textId="77777777" w:rsidR="008C5E35" w:rsidRPr="008C5E35" w:rsidRDefault="008C5E35" w:rsidP="008C5E35">
            <w:pPr>
              <w:spacing w:line="360" w:lineRule="auto"/>
              <w:jc w:val="center"/>
              <w:rPr>
                <w:sz w:val="20"/>
                <w:szCs w:val="20"/>
              </w:rPr>
            </w:pPr>
          </w:p>
        </w:tc>
        <w:tc>
          <w:tcPr>
            <w:tcW w:w="1837" w:type="dxa"/>
            <w:tcBorders>
              <w:bottom w:val="single" w:sz="12" w:space="0" w:color="auto"/>
            </w:tcBorders>
          </w:tcPr>
          <w:p w14:paraId="09A1D9CE" w14:textId="77777777" w:rsidR="008C5E35" w:rsidRPr="008C5E35" w:rsidRDefault="008C5E35" w:rsidP="008C5E35">
            <w:pPr>
              <w:spacing w:line="360" w:lineRule="auto"/>
              <w:jc w:val="center"/>
              <w:rPr>
                <w:sz w:val="20"/>
                <w:szCs w:val="20"/>
              </w:rPr>
            </w:pPr>
            <w:r w:rsidRPr="008C5E35">
              <w:rPr>
                <w:sz w:val="20"/>
                <w:szCs w:val="20"/>
              </w:rPr>
              <w:t>Phaseolus vulgaris</w:t>
            </w:r>
          </w:p>
        </w:tc>
        <w:tc>
          <w:tcPr>
            <w:tcW w:w="1200" w:type="dxa"/>
            <w:tcBorders>
              <w:bottom w:val="single" w:sz="12" w:space="0" w:color="auto"/>
            </w:tcBorders>
          </w:tcPr>
          <w:p w14:paraId="212D630B" w14:textId="77777777" w:rsidR="008C5E35" w:rsidRPr="008C5E35" w:rsidRDefault="008C5E35" w:rsidP="008C5E35">
            <w:pPr>
              <w:spacing w:line="360" w:lineRule="auto"/>
              <w:jc w:val="center"/>
              <w:rPr>
                <w:sz w:val="20"/>
                <w:szCs w:val="20"/>
              </w:rPr>
            </w:pPr>
            <w:r w:rsidRPr="008C5E35">
              <w:rPr>
                <w:sz w:val="20"/>
                <w:szCs w:val="20"/>
              </w:rPr>
              <w:t>12</w:t>
            </w:r>
          </w:p>
        </w:tc>
        <w:tc>
          <w:tcPr>
            <w:tcW w:w="1243" w:type="dxa"/>
            <w:tcBorders>
              <w:bottom w:val="single" w:sz="12" w:space="0" w:color="auto"/>
            </w:tcBorders>
          </w:tcPr>
          <w:p w14:paraId="197C1556" w14:textId="517EAFFC" w:rsidR="008C5E35" w:rsidRPr="008C5E35" w:rsidRDefault="008C5E35" w:rsidP="008C5E35">
            <w:pPr>
              <w:spacing w:line="360" w:lineRule="auto"/>
              <w:jc w:val="center"/>
              <w:rPr>
                <w:sz w:val="20"/>
                <w:szCs w:val="20"/>
              </w:rPr>
            </w:pPr>
            <w:r w:rsidRPr="008C5E35">
              <w:rPr>
                <w:sz w:val="20"/>
                <w:szCs w:val="20"/>
              </w:rPr>
              <w:t>2</w:t>
            </w:r>
          </w:p>
        </w:tc>
        <w:tc>
          <w:tcPr>
            <w:tcW w:w="1276" w:type="dxa"/>
            <w:tcBorders>
              <w:bottom w:val="single" w:sz="12" w:space="0" w:color="auto"/>
            </w:tcBorders>
          </w:tcPr>
          <w:p w14:paraId="0BB9AA6C" w14:textId="4075C988" w:rsidR="008C5E35" w:rsidRPr="008C5E35" w:rsidRDefault="00FC15DE" w:rsidP="00895230">
            <w:pPr>
              <w:spacing w:line="276" w:lineRule="auto"/>
              <w:jc w:val="center"/>
              <w:rPr>
                <w:sz w:val="20"/>
                <w:szCs w:val="20"/>
              </w:rPr>
            </w:pPr>
            <w:r>
              <w:rPr>
                <w:sz w:val="20"/>
                <w:szCs w:val="20"/>
              </w:rPr>
              <w:t>France;</w:t>
            </w:r>
            <w:r w:rsidR="00895230">
              <w:rPr>
                <w:sz w:val="20"/>
                <w:szCs w:val="20"/>
              </w:rPr>
              <w:t xml:space="preserve"> </w:t>
            </w:r>
            <w:r>
              <w:rPr>
                <w:sz w:val="20"/>
                <w:szCs w:val="20"/>
              </w:rPr>
              <w:t>Chile</w:t>
            </w:r>
          </w:p>
        </w:tc>
        <w:tc>
          <w:tcPr>
            <w:tcW w:w="1776" w:type="dxa"/>
            <w:tcBorders>
              <w:bottom w:val="single" w:sz="12" w:space="0" w:color="auto"/>
            </w:tcBorders>
          </w:tcPr>
          <w:p w14:paraId="7EC326EA" w14:textId="77777777" w:rsidR="008C5E35" w:rsidRPr="008C5E35" w:rsidRDefault="008C5E35" w:rsidP="008C5E35">
            <w:pPr>
              <w:spacing w:line="276" w:lineRule="auto"/>
              <w:jc w:val="center"/>
              <w:rPr>
                <w:sz w:val="20"/>
                <w:szCs w:val="20"/>
              </w:rPr>
            </w:pPr>
            <w:r w:rsidRPr="008C5E35">
              <w:rPr>
                <w:sz w:val="20"/>
                <w:szCs w:val="20"/>
              </w:rPr>
              <w:t>Barret et al. 2015;</w:t>
            </w:r>
          </w:p>
          <w:p w14:paraId="1FB8E49B" w14:textId="77777777" w:rsidR="008C5E35" w:rsidRPr="008C5E35" w:rsidRDefault="008C5E35" w:rsidP="008C5E35">
            <w:pPr>
              <w:spacing w:line="276" w:lineRule="auto"/>
              <w:jc w:val="center"/>
              <w:rPr>
                <w:sz w:val="20"/>
                <w:szCs w:val="20"/>
              </w:rPr>
            </w:pPr>
            <w:proofErr w:type="spellStart"/>
            <w:r w:rsidRPr="008C5E35">
              <w:rPr>
                <w:sz w:val="20"/>
                <w:szCs w:val="20"/>
              </w:rPr>
              <w:t>Chesneau</w:t>
            </w:r>
            <w:proofErr w:type="spellEnd"/>
            <w:r w:rsidRPr="008C5E35">
              <w:rPr>
                <w:sz w:val="20"/>
                <w:szCs w:val="20"/>
              </w:rPr>
              <w:t xml:space="preserve"> et al. 2022</w:t>
            </w:r>
          </w:p>
        </w:tc>
      </w:tr>
      <w:tr w:rsidR="008C5E35" w:rsidRPr="008C5E35" w14:paraId="269B03C1" w14:textId="77777777" w:rsidTr="003E3345">
        <w:trPr>
          <w:trHeight w:val="576"/>
        </w:trPr>
        <w:tc>
          <w:tcPr>
            <w:tcW w:w="1532" w:type="dxa"/>
            <w:tcBorders>
              <w:top w:val="single" w:sz="12" w:space="0" w:color="auto"/>
              <w:bottom w:val="single" w:sz="12" w:space="0" w:color="auto"/>
            </w:tcBorders>
          </w:tcPr>
          <w:p w14:paraId="55E15445" w14:textId="77777777" w:rsidR="008C5E35" w:rsidRPr="008C5E35" w:rsidRDefault="008C5E35" w:rsidP="008C5E35">
            <w:pPr>
              <w:spacing w:line="360" w:lineRule="auto"/>
              <w:jc w:val="center"/>
              <w:rPr>
                <w:sz w:val="20"/>
                <w:szCs w:val="20"/>
              </w:rPr>
            </w:pPr>
            <w:r w:rsidRPr="008C5E35">
              <w:rPr>
                <w:sz w:val="20"/>
                <w:szCs w:val="20"/>
              </w:rPr>
              <w:t>Apiaceae</w:t>
            </w:r>
          </w:p>
        </w:tc>
        <w:tc>
          <w:tcPr>
            <w:tcW w:w="1837" w:type="dxa"/>
            <w:tcBorders>
              <w:top w:val="single" w:sz="12" w:space="0" w:color="auto"/>
              <w:bottom w:val="single" w:sz="12" w:space="0" w:color="auto"/>
            </w:tcBorders>
          </w:tcPr>
          <w:p w14:paraId="406AC025" w14:textId="77777777" w:rsidR="008C5E35" w:rsidRPr="008C5E35" w:rsidRDefault="008C5E35" w:rsidP="008C5E35">
            <w:pPr>
              <w:spacing w:line="360" w:lineRule="auto"/>
              <w:jc w:val="center"/>
              <w:rPr>
                <w:sz w:val="20"/>
                <w:szCs w:val="20"/>
              </w:rPr>
            </w:pPr>
            <w:r w:rsidRPr="008C5E35">
              <w:rPr>
                <w:sz w:val="20"/>
                <w:szCs w:val="20"/>
              </w:rPr>
              <w:t>Daucus carota</w:t>
            </w:r>
          </w:p>
        </w:tc>
        <w:tc>
          <w:tcPr>
            <w:tcW w:w="1200" w:type="dxa"/>
            <w:tcBorders>
              <w:top w:val="single" w:sz="12" w:space="0" w:color="auto"/>
              <w:bottom w:val="single" w:sz="12" w:space="0" w:color="auto"/>
            </w:tcBorders>
          </w:tcPr>
          <w:p w14:paraId="5A5A268E" w14:textId="77777777" w:rsidR="008C5E35" w:rsidRPr="008C5E35" w:rsidRDefault="008C5E35" w:rsidP="008C5E35">
            <w:pPr>
              <w:spacing w:line="360" w:lineRule="auto"/>
              <w:jc w:val="center"/>
              <w:rPr>
                <w:sz w:val="20"/>
                <w:szCs w:val="20"/>
              </w:rPr>
            </w:pPr>
            <w:r w:rsidRPr="008C5E35">
              <w:rPr>
                <w:sz w:val="20"/>
                <w:szCs w:val="20"/>
              </w:rPr>
              <w:t>5</w:t>
            </w:r>
          </w:p>
        </w:tc>
        <w:tc>
          <w:tcPr>
            <w:tcW w:w="1243" w:type="dxa"/>
            <w:tcBorders>
              <w:top w:val="single" w:sz="12" w:space="0" w:color="auto"/>
              <w:bottom w:val="single" w:sz="12" w:space="0" w:color="auto"/>
            </w:tcBorders>
          </w:tcPr>
          <w:p w14:paraId="781EA8DD" w14:textId="0432381C" w:rsidR="008C5E35" w:rsidRPr="008C5E35" w:rsidRDefault="008C5E35" w:rsidP="008C5E35">
            <w:pPr>
              <w:spacing w:line="360" w:lineRule="auto"/>
              <w:jc w:val="center"/>
              <w:rPr>
                <w:sz w:val="20"/>
                <w:szCs w:val="20"/>
              </w:rPr>
            </w:pPr>
            <w:r w:rsidRPr="008C5E35">
              <w:rPr>
                <w:sz w:val="20"/>
                <w:szCs w:val="20"/>
              </w:rPr>
              <w:t>2</w:t>
            </w:r>
          </w:p>
        </w:tc>
        <w:tc>
          <w:tcPr>
            <w:tcW w:w="1276" w:type="dxa"/>
            <w:tcBorders>
              <w:top w:val="single" w:sz="12" w:space="0" w:color="auto"/>
              <w:bottom w:val="single" w:sz="12" w:space="0" w:color="auto"/>
            </w:tcBorders>
          </w:tcPr>
          <w:p w14:paraId="71F9B4F5" w14:textId="209FFB84" w:rsidR="008C5E35" w:rsidRPr="008C5E35" w:rsidRDefault="00A81AA7" w:rsidP="00895230">
            <w:pPr>
              <w:spacing w:line="276" w:lineRule="auto"/>
              <w:jc w:val="center"/>
              <w:rPr>
                <w:sz w:val="20"/>
                <w:szCs w:val="20"/>
              </w:rPr>
            </w:pPr>
            <w:r>
              <w:rPr>
                <w:sz w:val="20"/>
                <w:szCs w:val="20"/>
              </w:rPr>
              <w:t>New</w:t>
            </w:r>
            <w:r w:rsidR="00895230">
              <w:rPr>
                <w:sz w:val="20"/>
                <w:szCs w:val="20"/>
              </w:rPr>
              <w:t xml:space="preserve"> Z</w:t>
            </w:r>
            <w:r>
              <w:rPr>
                <w:sz w:val="20"/>
                <w:szCs w:val="20"/>
              </w:rPr>
              <w:t xml:space="preserve">ealand; USA; Chile </w:t>
            </w:r>
          </w:p>
        </w:tc>
        <w:tc>
          <w:tcPr>
            <w:tcW w:w="1776" w:type="dxa"/>
            <w:tcBorders>
              <w:top w:val="single" w:sz="12" w:space="0" w:color="auto"/>
              <w:bottom w:val="single" w:sz="12" w:space="0" w:color="auto"/>
            </w:tcBorders>
          </w:tcPr>
          <w:p w14:paraId="5F87028B" w14:textId="77777777" w:rsidR="008C5E35" w:rsidRPr="008C5E35" w:rsidRDefault="008C5E35" w:rsidP="008C5E35">
            <w:pPr>
              <w:spacing w:line="276" w:lineRule="auto"/>
              <w:jc w:val="center"/>
              <w:rPr>
                <w:rFonts w:cs="Calibri"/>
                <w:sz w:val="20"/>
                <w:szCs w:val="20"/>
              </w:rPr>
            </w:pPr>
            <w:r w:rsidRPr="008C5E35">
              <w:rPr>
                <w:sz w:val="20"/>
                <w:szCs w:val="20"/>
              </w:rPr>
              <w:t>Barret et al. 2015;</w:t>
            </w:r>
          </w:p>
          <w:p w14:paraId="59798974" w14:textId="77777777" w:rsidR="008C5E35" w:rsidRPr="008C5E35" w:rsidRDefault="008C5E35" w:rsidP="008C5E35">
            <w:pPr>
              <w:spacing w:line="276" w:lineRule="auto"/>
              <w:jc w:val="center"/>
              <w:rPr>
                <w:sz w:val="20"/>
                <w:szCs w:val="20"/>
              </w:rPr>
            </w:pPr>
            <w:r w:rsidRPr="008C5E35">
              <w:rPr>
                <w:sz w:val="20"/>
                <w:szCs w:val="20"/>
              </w:rPr>
              <w:t>Acuna et al. 2023</w:t>
            </w:r>
          </w:p>
        </w:tc>
      </w:tr>
      <w:tr w:rsidR="008C5E35" w:rsidRPr="008C5E35" w14:paraId="44D3C71A" w14:textId="77777777" w:rsidTr="003E3345">
        <w:trPr>
          <w:trHeight w:val="576"/>
        </w:trPr>
        <w:tc>
          <w:tcPr>
            <w:tcW w:w="1532" w:type="dxa"/>
            <w:tcBorders>
              <w:top w:val="single" w:sz="12" w:space="0" w:color="auto"/>
            </w:tcBorders>
          </w:tcPr>
          <w:p w14:paraId="35C3354A" w14:textId="0A9AF6C5" w:rsidR="00BA2D35" w:rsidRDefault="008C5E35" w:rsidP="00122B1F">
            <w:pPr>
              <w:spacing w:line="360" w:lineRule="auto"/>
              <w:rPr>
                <w:sz w:val="20"/>
                <w:szCs w:val="20"/>
              </w:rPr>
            </w:pPr>
            <w:r w:rsidRPr="008C5E35">
              <w:rPr>
                <w:sz w:val="20"/>
                <w:szCs w:val="20"/>
              </w:rPr>
              <w:t xml:space="preserve">Total: </w:t>
            </w:r>
            <w:r w:rsidR="00122B1F">
              <w:rPr>
                <w:sz w:val="20"/>
                <w:szCs w:val="20"/>
              </w:rPr>
              <w:t xml:space="preserve">  4</w:t>
            </w:r>
          </w:p>
          <w:p w14:paraId="39B78E8B" w14:textId="04242729" w:rsidR="008C5E35" w:rsidRPr="008C5E35" w:rsidRDefault="008C5E35" w:rsidP="008C5E35">
            <w:pPr>
              <w:spacing w:line="360" w:lineRule="auto"/>
              <w:jc w:val="center"/>
              <w:rPr>
                <w:sz w:val="20"/>
                <w:szCs w:val="20"/>
              </w:rPr>
            </w:pPr>
            <w:r w:rsidRPr="008C5E35">
              <w:rPr>
                <w:sz w:val="20"/>
                <w:szCs w:val="20"/>
              </w:rPr>
              <w:t xml:space="preserve">Families </w:t>
            </w:r>
          </w:p>
        </w:tc>
        <w:tc>
          <w:tcPr>
            <w:tcW w:w="1837" w:type="dxa"/>
            <w:tcBorders>
              <w:top w:val="single" w:sz="12" w:space="0" w:color="auto"/>
            </w:tcBorders>
          </w:tcPr>
          <w:p w14:paraId="612DC8E0" w14:textId="2F33ADA5" w:rsidR="00BA2D35" w:rsidRDefault="00122B1F" w:rsidP="008028C8">
            <w:pPr>
              <w:spacing w:line="360" w:lineRule="auto"/>
              <w:jc w:val="center"/>
              <w:rPr>
                <w:sz w:val="20"/>
                <w:szCs w:val="20"/>
              </w:rPr>
            </w:pPr>
            <w:r>
              <w:rPr>
                <w:sz w:val="20"/>
                <w:szCs w:val="20"/>
              </w:rPr>
              <w:t>11</w:t>
            </w:r>
          </w:p>
          <w:p w14:paraId="51E441F0" w14:textId="35D2126E" w:rsidR="008C5E35" w:rsidRPr="008C5E35" w:rsidRDefault="008028C8" w:rsidP="008028C8">
            <w:pPr>
              <w:spacing w:line="360" w:lineRule="auto"/>
              <w:jc w:val="center"/>
              <w:rPr>
                <w:sz w:val="20"/>
                <w:szCs w:val="20"/>
              </w:rPr>
            </w:pPr>
            <w:r>
              <w:rPr>
                <w:sz w:val="20"/>
                <w:szCs w:val="20"/>
              </w:rPr>
              <w:t>S</w:t>
            </w:r>
            <w:r w:rsidR="008C5E35" w:rsidRPr="008C5E35">
              <w:rPr>
                <w:sz w:val="20"/>
                <w:szCs w:val="20"/>
              </w:rPr>
              <w:t>pecies</w:t>
            </w:r>
          </w:p>
        </w:tc>
        <w:tc>
          <w:tcPr>
            <w:tcW w:w="1200" w:type="dxa"/>
            <w:tcBorders>
              <w:top w:val="single" w:sz="12" w:space="0" w:color="auto"/>
            </w:tcBorders>
          </w:tcPr>
          <w:p w14:paraId="3CC26D0E" w14:textId="623B21FA" w:rsidR="008C5E35" w:rsidRPr="008C5E35" w:rsidRDefault="008C5E35" w:rsidP="008028C8">
            <w:pPr>
              <w:spacing w:line="360" w:lineRule="auto"/>
              <w:jc w:val="center"/>
              <w:rPr>
                <w:sz w:val="20"/>
                <w:szCs w:val="20"/>
              </w:rPr>
            </w:pPr>
            <w:r w:rsidRPr="008C5E35">
              <w:rPr>
                <w:sz w:val="20"/>
                <w:szCs w:val="20"/>
              </w:rPr>
              <w:t>100</w:t>
            </w:r>
            <w:r w:rsidR="00BA2D35">
              <w:rPr>
                <w:sz w:val="20"/>
                <w:szCs w:val="20"/>
              </w:rPr>
              <w:t xml:space="preserve"> </w:t>
            </w:r>
            <w:r w:rsidR="008028C8">
              <w:rPr>
                <w:sz w:val="20"/>
                <w:szCs w:val="20"/>
              </w:rPr>
              <w:t>Samples</w:t>
            </w:r>
          </w:p>
        </w:tc>
        <w:tc>
          <w:tcPr>
            <w:tcW w:w="1243" w:type="dxa"/>
            <w:tcBorders>
              <w:top w:val="single" w:sz="12" w:space="0" w:color="auto"/>
            </w:tcBorders>
          </w:tcPr>
          <w:p w14:paraId="7702ADE1" w14:textId="5719D323" w:rsidR="00BA2D35" w:rsidRDefault="00122B1F" w:rsidP="008C5E35">
            <w:pPr>
              <w:spacing w:line="360" w:lineRule="auto"/>
              <w:jc w:val="center"/>
              <w:rPr>
                <w:sz w:val="20"/>
                <w:szCs w:val="20"/>
              </w:rPr>
            </w:pPr>
            <w:r>
              <w:rPr>
                <w:sz w:val="20"/>
                <w:szCs w:val="20"/>
              </w:rPr>
              <w:t>7</w:t>
            </w:r>
          </w:p>
          <w:p w14:paraId="4A5B7F55" w14:textId="01D6B650" w:rsidR="008C5E35" w:rsidRPr="008C5E35" w:rsidRDefault="008028C8" w:rsidP="00BA2D35">
            <w:pPr>
              <w:spacing w:line="360" w:lineRule="auto"/>
              <w:jc w:val="center"/>
              <w:rPr>
                <w:sz w:val="20"/>
                <w:szCs w:val="20"/>
              </w:rPr>
            </w:pPr>
            <w:r>
              <w:rPr>
                <w:sz w:val="20"/>
                <w:szCs w:val="20"/>
              </w:rPr>
              <w:t>S</w:t>
            </w:r>
            <w:r w:rsidR="008C5E35" w:rsidRPr="008C5E35">
              <w:rPr>
                <w:sz w:val="20"/>
                <w:szCs w:val="20"/>
              </w:rPr>
              <w:t>tudies</w:t>
            </w:r>
          </w:p>
        </w:tc>
        <w:tc>
          <w:tcPr>
            <w:tcW w:w="1276" w:type="dxa"/>
            <w:tcBorders>
              <w:top w:val="single" w:sz="12" w:space="0" w:color="auto"/>
            </w:tcBorders>
          </w:tcPr>
          <w:p w14:paraId="509679DB" w14:textId="251CD057" w:rsidR="008028C8" w:rsidRDefault="00122B1F" w:rsidP="008028C8">
            <w:pPr>
              <w:spacing w:line="360" w:lineRule="auto"/>
              <w:jc w:val="center"/>
              <w:rPr>
                <w:sz w:val="20"/>
                <w:szCs w:val="20"/>
              </w:rPr>
            </w:pPr>
            <w:r>
              <w:rPr>
                <w:sz w:val="20"/>
                <w:szCs w:val="20"/>
              </w:rPr>
              <w:t>7</w:t>
            </w:r>
          </w:p>
          <w:p w14:paraId="0775FB9D" w14:textId="5F7E9D9A" w:rsidR="008028C8" w:rsidRPr="008C5E35" w:rsidRDefault="008028C8" w:rsidP="008028C8">
            <w:pPr>
              <w:spacing w:line="360" w:lineRule="auto"/>
              <w:jc w:val="center"/>
              <w:rPr>
                <w:sz w:val="20"/>
                <w:szCs w:val="20"/>
              </w:rPr>
            </w:pPr>
            <w:r>
              <w:rPr>
                <w:sz w:val="20"/>
                <w:szCs w:val="20"/>
              </w:rPr>
              <w:t>Locations</w:t>
            </w:r>
          </w:p>
        </w:tc>
        <w:tc>
          <w:tcPr>
            <w:tcW w:w="1776" w:type="dxa"/>
            <w:tcBorders>
              <w:top w:val="single" w:sz="12" w:space="0" w:color="auto"/>
            </w:tcBorders>
          </w:tcPr>
          <w:p w14:paraId="365DBACB" w14:textId="5FB4C01F" w:rsidR="008C5E35" w:rsidRPr="008C5E35" w:rsidRDefault="008C5E35" w:rsidP="008C5E35">
            <w:pPr>
              <w:spacing w:line="276" w:lineRule="auto"/>
              <w:jc w:val="center"/>
              <w:rPr>
                <w:sz w:val="20"/>
                <w:szCs w:val="20"/>
              </w:rPr>
            </w:pPr>
          </w:p>
        </w:tc>
      </w:tr>
    </w:tbl>
    <w:p w14:paraId="342CAA44" w14:textId="70CC3278" w:rsidR="00FF58C9" w:rsidRPr="000E379F" w:rsidRDefault="00FF58C9" w:rsidP="00EB0717">
      <w:pPr>
        <w:spacing w:line="360" w:lineRule="auto"/>
        <w:rPr>
          <w:sz w:val="24"/>
          <w:szCs w:val="24"/>
        </w:rPr>
      </w:pPr>
    </w:p>
    <w:p w14:paraId="6017973B" w14:textId="6D744828" w:rsidR="00523F74" w:rsidRPr="000E379F" w:rsidRDefault="00E37562" w:rsidP="00EB0717">
      <w:pPr>
        <w:pStyle w:val="Heading3"/>
        <w:spacing w:line="360" w:lineRule="auto"/>
        <w:rPr>
          <w:color w:val="auto"/>
          <w:sz w:val="32"/>
          <w:szCs w:val="32"/>
        </w:rPr>
      </w:pPr>
      <w:bookmarkStart w:id="21" w:name="_Toc229136823"/>
      <w:r w:rsidRPr="000E379F">
        <w:rPr>
          <w:color w:val="auto"/>
          <w:sz w:val="32"/>
          <w:szCs w:val="32"/>
        </w:rPr>
        <w:t xml:space="preserve">Alpha diversity of </w:t>
      </w:r>
      <w:r w:rsidR="008A13DA" w:rsidRPr="000E379F">
        <w:rPr>
          <w:color w:val="auto"/>
          <w:sz w:val="32"/>
          <w:szCs w:val="32"/>
        </w:rPr>
        <w:t xml:space="preserve">the </w:t>
      </w:r>
      <w:r w:rsidRPr="000E379F">
        <w:rPr>
          <w:color w:val="auto"/>
          <w:sz w:val="32"/>
          <w:szCs w:val="32"/>
        </w:rPr>
        <w:t>seed</w:t>
      </w:r>
      <w:r w:rsidR="00496DB7" w:rsidRPr="000E379F">
        <w:rPr>
          <w:color w:val="auto"/>
          <w:sz w:val="32"/>
          <w:szCs w:val="32"/>
        </w:rPr>
        <w:t>ling</w:t>
      </w:r>
      <w:r w:rsidRPr="000E379F">
        <w:rPr>
          <w:color w:val="auto"/>
          <w:sz w:val="32"/>
          <w:szCs w:val="32"/>
        </w:rPr>
        <w:t xml:space="preserve"> microbiome</w:t>
      </w:r>
      <w:bookmarkEnd w:id="21"/>
      <w:r w:rsidR="008A13DA" w:rsidRPr="000E379F">
        <w:rPr>
          <w:color w:val="auto"/>
          <w:sz w:val="32"/>
          <w:szCs w:val="32"/>
        </w:rPr>
        <w:t xml:space="preserve"> </w:t>
      </w:r>
      <w:r w:rsidR="0000194C">
        <w:rPr>
          <w:color w:val="auto"/>
          <w:sz w:val="32"/>
          <w:szCs w:val="32"/>
        </w:rPr>
        <w:t xml:space="preserve"> </w:t>
      </w:r>
    </w:p>
    <w:p w14:paraId="7727B878" w14:textId="2BDB0A07" w:rsidR="00A05BF2" w:rsidRPr="000E379F" w:rsidRDefault="00BB246D" w:rsidP="00EB0717">
      <w:pPr>
        <w:spacing w:line="360" w:lineRule="auto"/>
        <w:rPr>
          <w:sz w:val="24"/>
          <w:szCs w:val="24"/>
        </w:rPr>
      </w:pPr>
      <w:r w:rsidRPr="000E379F">
        <w:rPr>
          <w:sz w:val="24"/>
          <w:szCs w:val="24"/>
        </w:rPr>
        <w:t>The alpha diversity patterns of seedling microbiota were explored using</w:t>
      </w:r>
      <w:r w:rsidR="003B65CD" w:rsidRPr="000E379F">
        <w:rPr>
          <w:sz w:val="24"/>
          <w:szCs w:val="24"/>
        </w:rPr>
        <w:t xml:space="preserve"> </w:t>
      </w:r>
      <w:r w:rsidR="00102C6B" w:rsidRPr="000E379F">
        <w:rPr>
          <w:sz w:val="24"/>
          <w:szCs w:val="24"/>
        </w:rPr>
        <w:t>Observed</w:t>
      </w:r>
      <w:r w:rsidR="003B65CD" w:rsidRPr="000E379F">
        <w:rPr>
          <w:sz w:val="24"/>
          <w:szCs w:val="24"/>
        </w:rPr>
        <w:t xml:space="preserve"> ASV</w:t>
      </w:r>
      <w:r w:rsidR="00102C6B" w:rsidRPr="000E379F">
        <w:rPr>
          <w:sz w:val="24"/>
          <w:szCs w:val="24"/>
        </w:rPr>
        <w:t>, Shannon</w:t>
      </w:r>
      <w:r w:rsidR="00C54DC1" w:rsidRPr="000E379F">
        <w:rPr>
          <w:sz w:val="24"/>
          <w:szCs w:val="24"/>
        </w:rPr>
        <w:t>’</w:t>
      </w:r>
      <w:r w:rsidR="00957210" w:rsidRPr="000E379F">
        <w:rPr>
          <w:sz w:val="24"/>
          <w:szCs w:val="24"/>
        </w:rPr>
        <w:t xml:space="preserve">s diversity index </w:t>
      </w:r>
      <w:r w:rsidR="00ED38D1" w:rsidRPr="000E379F">
        <w:rPr>
          <w:sz w:val="24"/>
          <w:szCs w:val="24"/>
        </w:rPr>
        <w:t>(reflecting both richness and evenness)</w:t>
      </w:r>
      <w:r w:rsidR="00A87240" w:rsidRPr="000E379F">
        <w:rPr>
          <w:sz w:val="24"/>
          <w:szCs w:val="24"/>
        </w:rPr>
        <w:t xml:space="preserve"> and</w:t>
      </w:r>
      <w:r w:rsidR="00102C6B" w:rsidRPr="000E379F">
        <w:rPr>
          <w:sz w:val="24"/>
          <w:szCs w:val="24"/>
        </w:rPr>
        <w:t xml:space="preserve"> Simpson</w:t>
      </w:r>
      <w:r w:rsidR="00C54DC1" w:rsidRPr="000E379F">
        <w:rPr>
          <w:sz w:val="24"/>
          <w:szCs w:val="24"/>
        </w:rPr>
        <w:t>’</w:t>
      </w:r>
      <w:r w:rsidR="00A87240" w:rsidRPr="000E379F">
        <w:rPr>
          <w:sz w:val="24"/>
          <w:szCs w:val="24"/>
        </w:rPr>
        <w:t xml:space="preserve">s </w:t>
      </w:r>
      <w:r w:rsidR="00957210" w:rsidRPr="000E379F">
        <w:rPr>
          <w:sz w:val="24"/>
          <w:szCs w:val="24"/>
        </w:rPr>
        <w:t xml:space="preserve">diversity index </w:t>
      </w:r>
      <w:r w:rsidR="00AE7C4D" w:rsidRPr="000E379F">
        <w:rPr>
          <w:sz w:val="24"/>
          <w:szCs w:val="24"/>
        </w:rPr>
        <w:t xml:space="preserve">(1-D) </w:t>
      </w:r>
      <w:r w:rsidR="00ED38D1" w:rsidRPr="000E379F">
        <w:rPr>
          <w:sz w:val="24"/>
          <w:szCs w:val="24"/>
        </w:rPr>
        <w:t>(a measure of dominance and evenness)</w:t>
      </w:r>
      <w:r w:rsidR="00A87240" w:rsidRPr="000E379F">
        <w:rPr>
          <w:sz w:val="24"/>
          <w:szCs w:val="24"/>
        </w:rPr>
        <w:t>.</w:t>
      </w:r>
      <w:r w:rsidR="00CE4E82" w:rsidRPr="000E379F">
        <w:rPr>
          <w:sz w:val="24"/>
          <w:szCs w:val="24"/>
        </w:rPr>
        <w:t xml:space="preserve"> Beta diversity was </w:t>
      </w:r>
      <w:r w:rsidR="00CE4E82" w:rsidRPr="000E379F">
        <w:rPr>
          <w:sz w:val="24"/>
          <w:szCs w:val="24"/>
        </w:rPr>
        <w:lastRenderedPageBreak/>
        <w:t>measured using Bray</w:t>
      </w:r>
      <w:r w:rsidR="00C54DC1" w:rsidRPr="000E379F">
        <w:rPr>
          <w:sz w:val="24"/>
          <w:szCs w:val="24"/>
        </w:rPr>
        <w:t>-</w:t>
      </w:r>
      <w:r w:rsidR="00957210" w:rsidRPr="000E379F">
        <w:rPr>
          <w:sz w:val="24"/>
          <w:szCs w:val="24"/>
        </w:rPr>
        <w:t>Curtis</w:t>
      </w:r>
      <w:r w:rsidR="00CE4E82" w:rsidRPr="000E379F">
        <w:rPr>
          <w:sz w:val="24"/>
          <w:szCs w:val="24"/>
        </w:rPr>
        <w:t xml:space="preserve"> </w:t>
      </w:r>
      <w:r w:rsidR="00957210" w:rsidRPr="000E379F">
        <w:rPr>
          <w:sz w:val="24"/>
          <w:szCs w:val="24"/>
        </w:rPr>
        <w:t>D</w:t>
      </w:r>
      <w:r w:rsidR="00CE4E82" w:rsidRPr="000E379F">
        <w:rPr>
          <w:sz w:val="24"/>
          <w:szCs w:val="24"/>
        </w:rPr>
        <w:t xml:space="preserve">issimilarity to assess community </w:t>
      </w:r>
      <w:r w:rsidR="00E845DE" w:rsidRPr="000E379F">
        <w:rPr>
          <w:sz w:val="24"/>
          <w:szCs w:val="24"/>
        </w:rPr>
        <w:t>distribution</w:t>
      </w:r>
      <w:r w:rsidR="00D04436" w:rsidRPr="000E379F">
        <w:rPr>
          <w:sz w:val="24"/>
          <w:szCs w:val="24"/>
        </w:rPr>
        <w:t xml:space="preserve"> differences between plant species</w:t>
      </w:r>
      <w:r w:rsidR="00CE4E82" w:rsidRPr="000E379F">
        <w:rPr>
          <w:sz w:val="24"/>
          <w:szCs w:val="24"/>
        </w:rPr>
        <w:t xml:space="preserve">. </w:t>
      </w:r>
    </w:p>
    <w:p w14:paraId="13F908E9" w14:textId="345AF6DB" w:rsidR="000421A5" w:rsidRPr="000E379F" w:rsidRDefault="00E84AEB" w:rsidP="00EB0717">
      <w:pPr>
        <w:spacing w:line="360" w:lineRule="auto"/>
        <w:rPr>
          <w:sz w:val="24"/>
          <w:szCs w:val="24"/>
        </w:rPr>
      </w:pPr>
      <w:r w:rsidRPr="000E379F">
        <w:rPr>
          <w:sz w:val="24"/>
          <w:szCs w:val="24"/>
        </w:rPr>
        <w:t xml:space="preserve"> </w:t>
      </w:r>
      <w:r w:rsidR="00A05BF2" w:rsidRPr="000E379F">
        <w:rPr>
          <w:sz w:val="24"/>
          <w:szCs w:val="24"/>
        </w:rPr>
        <w:t>A total of 5662</w:t>
      </w:r>
      <w:r w:rsidR="00D04436" w:rsidRPr="000E379F">
        <w:rPr>
          <w:sz w:val="24"/>
          <w:szCs w:val="24"/>
        </w:rPr>
        <w:t xml:space="preserve"> </w:t>
      </w:r>
      <w:r w:rsidR="00A05BF2" w:rsidRPr="000E379F">
        <w:rPr>
          <w:sz w:val="24"/>
          <w:szCs w:val="24"/>
        </w:rPr>
        <w:t>bacterial ASVs corresponding to</w:t>
      </w:r>
      <w:r w:rsidR="00401230" w:rsidRPr="000E379F">
        <w:rPr>
          <w:sz w:val="24"/>
          <w:szCs w:val="24"/>
        </w:rPr>
        <w:t xml:space="preserve"> 31 phyla</w:t>
      </w:r>
      <w:r w:rsidR="00A05BF2" w:rsidRPr="000E379F">
        <w:rPr>
          <w:sz w:val="24"/>
          <w:szCs w:val="24"/>
        </w:rPr>
        <w:t xml:space="preserve"> </w:t>
      </w:r>
      <w:r w:rsidR="00401230" w:rsidRPr="000E379F">
        <w:rPr>
          <w:sz w:val="24"/>
          <w:szCs w:val="24"/>
        </w:rPr>
        <w:t xml:space="preserve">and </w:t>
      </w:r>
      <w:r w:rsidR="00A05BF2" w:rsidRPr="000E379F">
        <w:rPr>
          <w:sz w:val="24"/>
          <w:szCs w:val="24"/>
        </w:rPr>
        <w:t>581 genera across 1</w:t>
      </w:r>
      <w:r w:rsidR="00BC0C68">
        <w:rPr>
          <w:sz w:val="24"/>
          <w:szCs w:val="24"/>
        </w:rPr>
        <w:t xml:space="preserve">00 </w:t>
      </w:r>
      <w:r w:rsidR="00A05BF2" w:rsidRPr="000E379F">
        <w:rPr>
          <w:sz w:val="24"/>
          <w:szCs w:val="24"/>
        </w:rPr>
        <w:t xml:space="preserve">seedling microbiome samples were identified. </w:t>
      </w:r>
      <w:r w:rsidR="00897156" w:rsidRPr="000E379F">
        <w:rPr>
          <w:sz w:val="24"/>
          <w:szCs w:val="24"/>
        </w:rPr>
        <w:t xml:space="preserve">Observed </w:t>
      </w:r>
      <w:r w:rsidR="007B029D" w:rsidRPr="000E379F">
        <w:rPr>
          <w:sz w:val="24"/>
          <w:szCs w:val="24"/>
        </w:rPr>
        <w:t xml:space="preserve">ASV richness varied widely between samples </w:t>
      </w:r>
      <w:r w:rsidR="00E70083" w:rsidRPr="000E379F">
        <w:rPr>
          <w:sz w:val="24"/>
          <w:szCs w:val="24"/>
        </w:rPr>
        <w:t xml:space="preserve">from </w:t>
      </w:r>
      <w:r w:rsidR="007B029D" w:rsidRPr="000E379F">
        <w:rPr>
          <w:sz w:val="24"/>
          <w:szCs w:val="24"/>
        </w:rPr>
        <w:t>4</w:t>
      </w:r>
      <w:r w:rsidR="00E70083" w:rsidRPr="000E379F">
        <w:rPr>
          <w:sz w:val="24"/>
          <w:szCs w:val="24"/>
        </w:rPr>
        <w:t xml:space="preserve"> to </w:t>
      </w:r>
      <w:r w:rsidR="007B029D" w:rsidRPr="000E379F">
        <w:rPr>
          <w:sz w:val="24"/>
          <w:szCs w:val="24"/>
        </w:rPr>
        <w:t>417 ASVs</w:t>
      </w:r>
      <w:r w:rsidR="00E70083" w:rsidRPr="000E379F">
        <w:rPr>
          <w:sz w:val="24"/>
          <w:szCs w:val="24"/>
        </w:rPr>
        <w:t>.</w:t>
      </w:r>
      <w:r w:rsidR="004B207C" w:rsidRPr="000E379F">
        <w:rPr>
          <w:sz w:val="24"/>
          <w:szCs w:val="24"/>
        </w:rPr>
        <w:t xml:space="preserve"> </w:t>
      </w:r>
      <w:r w:rsidR="007B029D" w:rsidRPr="000E379F">
        <w:rPr>
          <w:sz w:val="24"/>
          <w:szCs w:val="24"/>
        </w:rPr>
        <w:t xml:space="preserve">Mean </w:t>
      </w:r>
      <w:r w:rsidR="006E73A3" w:rsidRPr="000E379F">
        <w:rPr>
          <w:sz w:val="24"/>
          <w:szCs w:val="24"/>
        </w:rPr>
        <w:t xml:space="preserve">number of ASVs </w:t>
      </w:r>
      <w:r w:rsidR="00F80C9B" w:rsidRPr="000E379F">
        <w:rPr>
          <w:sz w:val="24"/>
          <w:szCs w:val="24"/>
        </w:rPr>
        <w:t xml:space="preserve">by plant species ranged from the highest </w:t>
      </w:r>
      <w:r w:rsidR="000421A5" w:rsidRPr="000E379F">
        <w:rPr>
          <w:sz w:val="24"/>
          <w:szCs w:val="24"/>
        </w:rPr>
        <w:t>in</w:t>
      </w:r>
      <w:r w:rsidR="007B029D" w:rsidRPr="000E379F">
        <w:rPr>
          <w:sz w:val="24"/>
          <w:szCs w:val="24"/>
        </w:rPr>
        <w:t xml:space="preserve"> </w:t>
      </w:r>
      <w:r w:rsidR="007B029D" w:rsidRPr="000E379F">
        <w:rPr>
          <w:i/>
          <w:iCs/>
          <w:sz w:val="24"/>
          <w:szCs w:val="24"/>
        </w:rPr>
        <w:t xml:space="preserve">Triticum aestivum </w:t>
      </w:r>
      <w:r w:rsidR="007B029D" w:rsidRPr="000E379F">
        <w:rPr>
          <w:sz w:val="24"/>
          <w:szCs w:val="24"/>
        </w:rPr>
        <w:t>(140 ASVs)</w:t>
      </w:r>
      <w:r w:rsidR="00544FED" w:rsidRPr="000E379F">
        <w:rPr>
          <w:sz w:val="24"/>
          <w:szCs w:val="24"/>
        </w:rPr>
        <w:t xml:space="preserve"> </w:t>
      </w:r>
      <w:r w:rsidR="000421A5" w:rsidRPr="000E379F">
        <w:rPr>
          <w:sz w:val="24"/>
          <w:szCs w:val="24"/>
        </w:rPr>
        <w:t>to the lowest in</w:t>
      </w:r>
      <w:r w:rsidR="00CF305C" w:rsidRPr="000E379F">
        <w:rPr>
          <w:sz w:val="24"/>
          <w:szCs w:val="24"/>
        </w:rPr>
        <w:t xml:space="preserve"> </w:t>
      </w:r>
      <w:r w:rsidR="002A0F64" w:rsidRPr="000E379F">
        <w:rPr>
          <w:i/>
          <w:iCs/>
          <w:sz w:val="24"/>
          <w:szCs w:val="24"/>
        </w:rPr>
        <w:t>M</w:t>
      </w:r>
      <w:r w:rsidR="000421A5" w:rsidRPr="000E379F">
        <w:rPr>
          <w:i/>
          <w:iCs/>
          <w:sz w:val="24"/>
          <w:szCs w:val="24"/>
        </w:rPr>
        <w:t>edicago sativa</w:t>
      </w:r>
      <w:r w:rsidR="000421A5" w:rsidRPr="000E379F">
        <w:rPr>
          <w:sz w:val="24"/>
          <w:szCs w:val="24"/>
        </w:rPr>
        <w:t xml:space="preserve"> (17 ASVs)</w:t>
      </w:r>
      <w:r w:rsidR="00CF305C" w:rsidRPr="000E379F">
        <w:rPr>
          <w:sz w:val="24"/>
          <w:szCs w:val="24"/>
        </w:rPr>
        <w:t xml:space="preserve"> (</w:t>
      </w:r>
      <w:r w:rsidR="006A6773" w:rsidRPr="000E379F">
        <w:rPr>
          <w:sz w:val="24"/>
          <w:szCs w:val="24"/>
        </w:rPr>
        <w:t>F</w:t>
      </w:r>
      <w:r w:rsidR="00CF305C" w:rsidRPr="000E379F">
        <w:rPr>
          <w:sz w:val="24"/>
          <w:szCs w:val="24"/>
        </w:rPr>
        <w:t xml:space="preserve">igure </w:t>
      </w:r>
      <w:r w:rsidR="006A6773" w:rsidRPr="000E379F">
        <w:rPr>
          <w:sz w:val="24"/>
          <w:szCs w:val="24"/>
        </w:rPr>
        <w:t>3)</w:t>
      </w:r>
      <w:r w:rsidR="000421A5" w:rsidRPr="000E379F">
        <w:rPr>
          <w:sz w:val="24"/>
          <w:szCs w:val="24"/>
        </w:rPr>
        <w:t xml:space="preserve">.   </w:t>
      </w:r>
    </w:p>
    <w:p w14:paraId="02ED2534" w14:textId="1ECE26E8" w:rsidR="00670139" w:rsidRPr="000E379F" w:rsidRDefault="00670139" w:rsidP="00EB0717">
      <w:pPr>
        <w:spacing w:line="360" w:lineRule="auto"/>
        <w:rPr>
          <w:sz w:val="24"/>
          <w:szCs w:val="24"/>
        </w:rPr>
      </w:pPr>
      <w:r w:rsidRPr="000E379F">
        <w:rPr>
          <w:sz w:val="24"/>
          <w:szCs w:val="24"/>
        </w:rPr>
        <w:t xml:space="preserve">Across all plant species, the mean ASV richness was 47 ± 34 ASVs (mean ± SD) and the median richness was 32.5 ± 31.7 ASVs. To account for unequal sample sizes among plant species, richness was first calculated within each species and then averaged across species. The relatively large standard deviations associated with both the mean and median values indicate substantial variability in ASV richness among plant species. </w:t>
      </w:r>
      <w:r w:rsidR="00F81F3B" w:rsidRPr="000E379F">
        <w:rPr>
          <w:sz w:val="24"/>
          <w:szCs w:val="24"/>
        </w:rPr>
        <w:t>T</w:t>
      </w:r>
      <w:r w:rsidRPr="000E379F">
        <w:rPr>
          <w:sz w:val="24"/>
          <w:szCs w:val="24"/>
        </w:rPr>
        <w:t>he higher mean compared with the median suggests a positively skewed distribution</w:t>
      </w:r>
      <w:r w:rsidR="00F81F3B" w:rsidRPr="000E379F">
        <w:rPr>
          <w:sz w:val="24"/>
          <w:szCs w:val="24"/>
        </w:rPr>
        <w:t xml:space="preserve"> likely driven by the </w:t>
      </w:r>
      <w:r w:rsidRPr="000E379F">
        <w:rPr>
          <w:sz w:val="24"/>
          <w:szCs w:val="24"/>
        </w:rPr>
        <w:t xml:space="preserve">exceptionally high richness observed in </w:t>
      </w:r>
      <w:r w:rsidRPr="000E379F">
        <w:rPr>
          <w:i/>
          <w:iCs/>
          <w:sz w:val="24"/>
          <w:szCs w:val="24"/>
        </w:rPr>
        <w:t>Triticum aestivum</w:t>
      </w:r>
      <w:r w:rsidRPr="000E379F">
        <w:rPr>
          <w:sz w:val="24"/>
          <w:szCs w:val="24"/>
        </w:rPr>
        <w:t xml:space="preserve"> (</w:t>
      </w:r>
      <w:r w:rsidR="006A6773" w:rsidRPr="000E379F">
        <w:rPr>
          <w:sz w:val="24"/>
          <w:szCs w:val="24"/>
        </w:rPr>
        <w:t>Figure 3</w:t>
      </w:r>
      <w:r w:rsidR="003A0294" w:rsidRPr="000E379F">
        <w:rPr>
          <w:sz w:val="24"/>
          <w:szCs w:val="24"/>
        </w:rPr>
        <w:t>A</w:t>
      </w:r>
      <w:r w:rsidRPr="000E379F">
        <w:rPr>
          <w:sz w:val="24"/>
          <w:szCs w:val="24"/>
        </w:rPr>
        <w:t>).</w:t>
      </w:r>
    </w:p>
    <w:p w14:paraId="07EEC4E3" w14:textId="2D842E03" w:rsidR="00427C1C" w:rsidRPr="000E379F" w:rsidRDefault="005E6802" w:rsidP="00EB0717">
      <w:pPr>
        <w:spacing w:line="360" w:lineRule="auto"/>
        <w:rPr>
          <w:sz w:val="24"/>
          <w:szCs w:val="24"/>
        </w:rPr>
      </w:pPr>
      <w:r w:rsidRPr="000E379F">
        <w:rPr>
          <w:sz w:val="24"/>
          <w:szCs w:val="24"/>
        </w:rPr>
        <w:t xml:space="preserve">Kruskal–Wallis showed significant differences in richness </w:t>
      </w:r>
      <w:r w:rsidR="00E637F7" w:rsidRPr="000E379F">
        <w:rPr>
          <w:sz w:val="24"/>
          <w:szCs w:val="24"/>
        </w:rPr>
        <w:t>among</w:t>
      </w:r>
      <w:r w:rsidRPr="000E379F">
        <w:rPr>
          <w:sz w:val="24"/>
          <w:szCs w:val="24"/>
        </w:rPr>
        <w:t xml:space="preserve"> plant species (χ² = 62.05, </w:t>
      </w:r>
      <w:proofErr w:type="spellStart"/>
      <w:r w:rsidRPr="000E379F">
        <w:rPr>
          <w:sz w:val="24"/>
          <w:szCs w:val="24"/>
        </w:rPr>
        <w:t>df</w:t>
      </w:r>
      <w:proofErr w:type="spellEnd"/>
      <w:r w:rsidRPr="000E379F">
        <w:rPr>
          <w:sz w:val="24"/>
          <w:szCs w:val="24"/>
        </w:rPr>
        <w:t xml:space="preserve"> = 13, p &lt; 0.001). Dunn’s post hoc tests (Benjamini–Hochberg corrected) indicated </w:t>
      </w:r>
      <w:r w:rsidRPr="000E379F">
        <w:rPr>
          <w:i/>
          <w:iCs/>
          <w:sz w:val="24"/>
          <w:szCs w:val="24"/>
        </w:rPr>
        <w:t>Triticum aestivum</w:t>
      </w:r>
      <w:r w:rsidRPr="000E379F">
        <w:rPr>
          <w:sz w:val="24"/>
          <w:szCs w:val="24"/>
        </w:rPr>
        <w:t xml:space="preserve"> differed significantly from multiple species</w:t>
      </w:r>
      <w:r w:rsidR="00FF47B8" w:rsidRPr="000E379F">
        <w:rPr>
          <w:sz w:val="24"/>
          <w:szCs w:val="24"/>
        </w:rPr>
        <w:t xml:space="preserve"> including </w:t>
      </w:r>
      <w:r w:rsidR="00FF47B8" w:rsidRPr="000E379F">
        <w:rPr>
          <w:i/>
          <w:iCs/>
          <w:sz w:val="24"/>
          <w:szCs w:val="24"/>
        </w:rPr>
        <w:t>Medicago sativa, Phaseolus vulgaris, and Raphanus sativus</w:t>
      </w:r>
      <w:r w:rsidRPr="000E379F">
        <w:rPr>
          <w:sz w:val="24"/>
          <w:szCs w:val="24"/>
        </w:rPr>
        <w:t xml:space="preserve"> (p &lt; 0.05)</w:t>
      </w:r>
      <w:r w:rsidR="009930C2" w:rsidRPr="000E379F">
        <w:rPr>
          <w:sz w:val="24"/>
          <w:szCs w:val="24"/>
        </w:rPr>
        <w:t>.</w:t>
      </w:r>
    </w:p>
    <w:p w14:paraId="64D8022A" w14:textId="4ED05B11" w:rsidR="00427C1C" w:rsidRPr="000E379F" w:rsidRDefault="00427C1C" w:rsidP="00EB0717">
      <w:pPr>
        <w:spacing w:line="360" w:lineRule="auto"/>
        <w:rPr>
          <w:sz w:val="24"/>
          <w:szCs w:val="24"/>
        </w:rPr>
      </w:pPr>
      <w:r w:rsidRPr="000E379F">
        <w:rPr>
          <w:sz w:val="24"/>
          <w:szCs w:val="24"/>
        </w:rPr>
        <w:t xml:space="preserve">Shannon diversity also differed significantly among species (χ² = 69.74, </w:t>
      </w:r>
      <w:proofErr w:type="spellStart"/>
      <w:r w:rsidRPr="000E379F">
        <w:rPr>
          <w:sz w:val="24"/>
          <w:szCs w:val="24"/>
        </w:rPr>
        <w:t>df</w:t>
      </w:r>
      <w:proofErr w:type="spellEnd"/>
      <w:r w:rsidRPr="000E379F">
        <w:rPr>
          <w:sz w:val="24"/>
          <w:szCs w:val="24"/>
        </w:rPr>
        <w:t xml:space="preserve"> = 13, p &lt; 0.001), with the highest diversity observed in </w:t>
      </w:r>
      <w:r w:rsidRPr="000E379F">
        <w:rPr>
          <w:i/>
          <w:iCs/>
          <w:sz w:val="24"/>
          <w:szCs w:val="24"/>
        </w:rPr>
        <w:t>Triticum aestivum</w:t>
      </w:r>
      <w:r w:rsidR="001F215B" w:rsidRPr="000E379F">
        <w:rPr>
          <w:i/>
          <w:iCs/>
          <w:sz w:val="24"/>
          <w:szCs w:val="24"/>
        </w:rPr>
        <w:t xml:space="preserve"> </w:t>
      </w:r>
      <w:r w:rsidR="001F215B" w:rsidRPr="000E379F">
        <w:rPr>
          <w:sz w:val="24"/>
          <w:szCs w:val="24"/>
        </w:rPr>
        <w:t>(&gt;4.31)</w:t>
      </w:r>
      <w:r w:rsidRPr="000E379F">
        <w:rPr>
          <w:sz w:val="24"/>
          <w:szCs w:val="24"/>
        </w:rPr>
        <w:t xml:space="preserve"> and the lowest in </w:t>
      </w:r>
      <w:r w:rsidRPr="000E379F">
        <w:rPr>
          <w:i/>
          <w:iCs/>
          <w:sz w:val="24"/>
          <w:szCs w:val="24"/>
        </w:rPr>
        <w:t>Medicago sativa</w:t>
      </w:r>
      <w:r w:rsidR="001F215B" w:rsidRPr="000E379F">
        <w:rPr>
          <w:i/>
          <w:iCs/>
          <w:sz w:val="24"/>
          <w:szCs w:val="24"/>
        </w:rPr>
        <w:t xml:space="preserve"> </w:t>
      </w:r>
      <w:r w:rsidR="001F215B" w:rsidRPr="000E379F">
        <w:rPr>
          <w:sz w:val="24"/>
          <w:szCs w:val="24"/>
        </w:rPr>
        <w:t>(&lt;1.39)</w:t>
      </w:r>
      <w:r w:rsidR="00A83AC0" w:rsidRPr="000E379F">
        <w:rPr>
          <w:sz w:val="24"/>
          <w:szCs w:val="24"/>
        </w:rPr>
        <w:t xml:space="preserve"> (Figure </w:t>
      </w:r>
      <w:r w:rsidR="003A0294" w:rsidRPr="000E379F">
        <w:rPr>
          <w:sz w:val="24"/>
          <w:szCs w:val="24"/>
        </w:rPr>
        <w:t>3B</w:t>
      </w:r>
      <w:r w:rsidR="00A83AC0" w:rsidRPr="000E379F">
        <w:rPr>
          <w:sz w:val="24"/>
          <w:szCs w:val="24"/>
        </w:rPr>
        <w:t>)</w:t>
      </w:r>
      <w:r w:rsidRPr="000E379F">
        <w:rPr>
          <w:sz w:val="24"/>
          <w:szCs w:val="24"/>
        </w:rPr>
        <w:t>.</w:t>
      </w:r>
      <w:r w:rsidR="001F215B" w:rsidRPr="000E379F">
        <w:rPr>
          <w:sz w:val="24"/>
          <w:szCs w:val="24"/>
        </w:rPr>
        <w:t xml:space="preserve"> </w:t>
      </w:r>
      <w:r w:rsidR="00DD741A" w:rsidRPr="000E379F">
        <w:rPr>
          <w:sz w:val="24"/>
          <w:szCs w:val="24"/>
        </w:rPr>
        <w:t xml:space="preserve">Shannon’s diversity index extends from the observed richness measure by incorporating both richness (number of different taxa) and evenness (relative abundance distribution). </w:t>
      </w:r>
      <w:r w:rsidR="003028B8" w:rsidRPr="000E379F">
        <w:rPr>
          <w:sz w:val="24"/>
          <w:szCs w:val="24"/>
        </w:rPr>
        <w:t xml:space="preserve">The large range in </w:t>
      </w:r>
      <w:r w:rsidR="00A83AC0" w:rsidRPr="000E379F">
        <w:rPr>
          <w:sz w:val="24"/>
          <w:szCs w:val="24"/>
        </w:rPr>
        <w:t>Shannon</w:t>
      </w:r>
      <w:r w:rsidR="003028B8" w:rsidRPr="000E379F">
        <w:rPr>
          <w:sz w:val="24"/>
          <w:szCs w:val="24"/>
        </w:rPr>
        <w:t xml:space="preserve"> </w:t>
      </w:r>
      <w:r w:rsidR="00A83AC0" w:rsidRPr="000E379F">
        <w:rPr>
          <w:sz w:val="24"/>
          <w:szCs w:val="24"/>
        </w:rPr>
        <w:t xml:space="preserve">values indicates high variation in seed microbiota composition (Figure </w:t>
      </w:r>
      <w:r w:rsidR="00CB3A1A" w:rsidRPr="000E379F">
        <w:rPr>
          <w:sz w:val="24"/>
          <w:szCs w:val="24"/>
        </w:rPr>
        <w:t>3B)</w:t>
      </w:r>
      <w:r w:rsidR="00A83AC0" w:rsidRPr="000E379F">
        <w:rPr>
          <w:sz w:val="24"/>
          <w:szCs w:val="24"/>
        </w:rPr>
        <w:t xml:space="preserve">. </w:t>
      </w:r>
      <w:r w:rsidR="003028B8" w:rsidRPr="000E379F">
        <w:rPr>
          <w:sz w:val="24"/>
          <w:szCs w:val="24"/>
        </w:rPr>
        <w:t xml:space="preserve">Mean Shannon diversity across plant species was 2.77 ± 0.77. </w:t>
      </w:r>
      <w:r w:rsidR="007947D1" w:rsidRPr="000E379F">
        <w:rPr>
          <w:sz w:val="24"/>
          <w:szCs w:val="24"/>
        </w:rPr>
        <w:t xml:space="preserve">Dunns post hock test also identified significantly higher diversity in </w:t>
      </w:r>
      <w:r w:rsidR="00A4561D" w:rsidRPr="000E379F">
        <w:rPr>
          <w:i/>
          <w:iCs/>
          <w:sz w:val="24"/>
          <w:szCs w:val="24"/>
        </w:rPr>
        <w:t>Tritic</w:t>
      </w:r>
      <w:r w:rsidR="007947D1" w:rsidRPr="000E379F">
        <w:rPr>
          <w:i/>
          <w:iCs/>
          <w:sz w:val="24"/>
          <w:szCs w:val="24"/>
        </w:rPr>
        <w:t>um a</w:t>
      </w:r>
      <w:r w:rsidR="00CF0158" w:rsidRPr="000E379F">
        <w:rPr>
          <w:i/>
          <w:iCs/>
          <w:sz w:val="24"/>
          <w:szCs w:val="24"/>
        </w:rPr>
        <w:t>e</w:t>
      </w:r>
      <w:r w:rsidR="007947D1" w:rsidRPr="000E379F">
        <w:rPr>
          <w:i/>
          <w:iCs/>
          <w:sz w:val="24"/>
          <w:szCs w:val="24"/>
        </w:rPr>
        <w:t>stivum</w:t>
      </w:r>
      <w:r w:rsidR="00CF0158" w:rsidRPr="000E379F">
        <w:rPr>
          <w:i/>
          <w:iCs/>
          <w:sz w:val="24"/>
          <w:szCs w:val="24"/>
        </w:rPr>
        <w:t xml:space="preserve"> </w:t>
      </w:r>
      <w:r w:rsidR="00CF0158" w:rsidRPr="000E379F">
        <w:rPr>
          <w:sz w:val="24"/>
          <w:szCs w:val="24"/>
        </w:rPr>
        <w:t xml:space="preserve">compared to </w:t>
      </w:r>
      <w:r w:rsidR="00CF0158" w:rsidRPr="000E379F">
        <w:rPr>
          <w:i/>
          <w:iCs/>
          <w:sz w:val="24"/>
          <w:szCs w:val="24"/>
        </w:rPr>
        <w:t>Medicago sativa</w:t>
      </w:r>
      <w:r w:rsidR="00CF0158" w:rsidRPr="000E379F">
        <w:rPr>
          <w:sz w:val="24"/>
          <w:szCs w:val="24"/>
        </w:rPr>
        <w:t xml:space="preserve">, </w:t>
      </w:r>
      <w:r w:rsidR="00CF0158" w:rsidRPr="000E379F">
        <w:rPr>
          <w:i/>
          <w:iCs/>
          <w:sz w:val="24"/>
          <w:szCs w:val="24"/>
        </w:rPr>
        <w:t>Phaseolus vulgaris</w:t>
      </w:r>
      <w:r w:rsidR="00CF0158" w:rsidRPr="000E379F">
        <w:rPr>
          <w:sz w:val="24"/>
          <w:szCs w:val="24"/>
        </w:rPr>
        <w:t xml:space="preserve">, and </w:t>
      </w:r>
      <w:r w:rsidR="00CF0158" w:rsidRPr="000E379F">
        <w:rPr>
          <w:i/>
          <w:iCs/>
          <w:sz w:val="24"/>
          <w:szCs w:val="24"/>
        </w:rPr>
        <w:t>Raphanus sativus</w:t>
      </w:r>
      <w:r w:rsidR="00CF0158" w:rsidRPr="000E379F">
        <w:rPr>
          <w:sz w:val="24"/>
          <w:szCs w:val="24"/>
        </w:rPr>
        <w:t xml:space="preserve"> (adjusted p &lt; 0.001). Additionally, significant difference was detected between </w:t>
      </w:r>
      <w:r w:rsidR="00CF0158" w:rsidRPr="000E379F">
        <w:rPr>
          <w:i/>
          <w:iCs/>
          <w:sz w:val="24"/>
          <w:szCs w:val="24"/>
        </w:rPr>
        <w:t>Medicago truncatula</w:t>
      </w:r>
      <w:r w:rsidR="00CF0158" w:rsidRPr="000E379F">
        <w:rPr>
          <w:sz w:val="24"/>
          <w:szCs w:val="24"/>
        </w:rPr>
        <w:t xml:space="preserve"> and </w:t>
      </w:r>
      <w:r w:rsidR="00CF0158" w:rsidRPr="000E379F">
        <w:rPr>
          <w:i/>
          <w:iCs/>
          <w:sz w:val="24"/>
          <w:szCs w:val="24"/>
        </w:rPr>
        <w:t xml:space="preserve">Glycine </w:t>
      </w:r>
      <w:proofErr w:type="spellStart"/>
      <w:r w:rsidR="00CF0158" w:rsidRPr="000E379F">
        <w:rPr>
          <w:i/>
          <w:iCs/>
          <w:sz w:val="24"/>
          <w:szCs w:val="24"/>
        </w:rPr>
        <w:t>clandestina</w:t>
      </w:r>
      <w:proofErr w:type="spellEnd"/>
      <w:r w:rsidR="00CF0158" w:rsidRPr="000E379F">
        <w:rPr>
          <w:sz w:val="24"/>
          <w:szCs w:val="24"/>
        </w:rPr>
        <w:t xml:space="preserve"> (</w:t>
      </w:r>
      <w:r w:rsidR="00CF0158" w:rsidRPr="000E379F">
        <w:rPr>
          <w:i/>
          <w:iCs/>
          <w:sz w:val="24"/>
          <w:szCs w:val="24"/>
        </w:rPr>
        <w:t>p</w:t>
      </w:r>
      <w:r w:rsidR="00CF0158" w:rsidRPr="000E379F">
        <w:rPr>
          <w:sz w:val="24"/>
          <w:szCs w:val="24"/>
        </w:rPr>
        <w:t xml:space="preserve"> = 0.038). The other species pairings were not significant suggesting broadly similar Shannon diversity across most plant species </w:t>
      </w:r>
      <w:r w:rsidR="002C4F58" w:rsidRPr="000E379F">
        <w:rPr>
          <w:sz w:val="24"/>
          <w:szCs w:val="24"/>
        </w:rPr>
        <w:t>(</w:t>
      </w:r>
      <w:r w:rsidR="00CB3A1A" w:rsidRPr="000E379F">
        <w:rPr>
          <w:sz w:val="24"/>
          <w:szCs w:val="24"/>
        </w:rPr>
        <w:t>Figure 3B)</w:t>
      </w:r>
      <w:r w:rsidR="00CF0158" w:rsidRPr="000E379F">
        <w:rPr>
          <w:sz w:val="24"/>
          <w:szCs w:val="24"/>
        </w:rPr>
        <w:t>.</w:t>
      </w:r>
      <w:r w:rsidR="00793D19" w:rsidRPr="000E379F">
        <w:rPr>
          <w:sz w:val="24"/>
          <w:szCs w:val="24"/>
        </w:rPr>
        <w:t xml:space="preserve"> </w:t>
      </w:r>
    </w:p>
    <w:p w14:paraId="4C9F1086" w14:textId="4C66A9F7" w:rsidR="00D961F5" w:rsidRPr="000E379F" w:rsidRDefault="00427C1C" w:rsidP="00EB0717">
      <w:pPr>
        <w:spacing w:line="360" w:lineRule="auto"/>
        <w:rPr>
          <w:sz w:val="24"/>
          <w:szCs w:val="24"/>
        </w:rPr>
      </w:pPr>
      <w:r w:rsidRPr="000E379F">
        <w:rPr>
          <w:sz w:val="24"/>
          <w:szCs w:val="24"/>
        </w:rPr>
        <w:lastRenderedPageBreak/>
        <w:t xml:space="preserve">Similarly, Simpson diversity differed significantly among species (χ² = 68.61, </w:t>
      </w:r>
      <w:proofErr w:type="spellStart"/>
      <w:r w:rsidRPr="000E379F">
        <w:rPr>
          <w:sz w:val="24"/>
          <w:szCs w:val="24"/>
        </w:rPr>
        <w:t>df</w:t>
      </w:r>
      <w:proofErr w:type="spellEnd"/>
      <w:r w:rsidRPr="000E379F">
        <w:rPr>
          <w:sz w:val="24"/>
          <w:szCs w:val="24"/>
        </w:rPr>
        <w:t xml:space="preserve"> = 13, p &lt; 0.001), confirming variation in both dominance and evenness of bacterial taxa</w:t>
      </w:r>
      <w:r w:rsidR="00C30972" w:rsidRPr="000E379F">
        <w:rPr>
          <w:sz w:val="24"/>
          <w:szCs w:val="24"/>
        </w:rPr>
        <w:t xml:space="preserve"> (Figure</w:t>
      </w:r>
      <w:r w:rsidR="002C4F58" w:rsidRPr="000E379F">
        <w:rPr>
          <w:sz w:val="24"/>
          <w:szCs w:val="24"/>
        </w:rPr>
        <w:t xml:space="preserve"> </w:t>
      </w:r>
      <w:r w:rsidR="00CB3A1A" w:rsidRPr="000E379F">
        <w:rPr>
          <w:sz w:val="24"/>
          <w:szCs w:val="24"/>
        </w:rPr>
        <w:t>3C)</w:t>
      </w:r>
      <w:r w:rsidRPr="000E379F">
        <w:rPr>
          <w:sz w:val="24"/>
          <w:szCs w:val="24"/>
        </w:rPr>
        <w:t>.</w:t>
      </w:r>
      <w:r w:rsidR="00C30972" w:rsidRPr="000E379F">
        <w:rPr>
          <w:sz w:val="24"/>
          <w:szCs w:val="24"/>
        </w:rPr>
        <w:t xml:space="preserve">Simpsons </w:t>
      </w:r>
      <w:r w:rsidR="00BF2125" w:rsidRPr="000E379F">
        <w:rPr>
          <w:sz w:val="24"/>
          <w:szCs w:val="24"/>
        </w:rPr>
        <w:t>diversity</w:t>
      </w:r>
      <w:r w:rsidR="00C30972" w:rsidRPr="000E379F">
        <w:rPr>
          <w:sz w:val="24"/>
          <w:szCs w:val="24"/>
        </w:rPr>
        <w:t xml:space="preserve"> </w:t>
      </w:r>
      <w:r w:rsidR="00BF2125" w:rsidRPr="000E379F">
        <w:rPr>
          <w:sz w:val="24"/>
          <w:szCs w:val="24"/>
        </w:rPr>
        <w:t>(1-D)</w:t>
      </w:r>
      <w:r w:rsidR="00C30972" w:rsidRPr="000E379F">
        <w:rPr>
          <w:sz w:val="24"/>
          <w:szCs w:val="24"/>
        </w:rPr>
        <w:t>ranges from 0 (low diversity/high dominance) to 1 (high diversity/low dominance)</w:t>
      </w:r>
      <w:r w:rsidR="00191323" w:rsidRPr="000E379F">
        <w:rPr>
          <w:sz w:val="24"/>
          <w:szCs w:val="24"/>
        </w:rPr>
        <w:t xml:space="preserve">. Ranging from  </w:t>
      </w:r>
      <w:r w:rsidR="001F446C" w:rsidRPr="000E379F">
        <w:rPr>
          <w:sz w:val="24"/>
          <w:szCs w:val="24"/>
        </w:rPr>
        <w:t xml:space="preserve">highest in </w:t>
      </w:r>
      <w:r w:rsidR="001F446C" w:rsidRPr="000E379F">
        <w:rPr>
          <w:i/>
          <w:iCs/>
          <w:sz w:val="24"/>
          <w:szCs w:val="24"/>
        </w:rPr>
        <w:t>Triticum aestivum</w:t>
      </w:r>
      <w:r w:rsidR="001F446C" w:rsidRPr="000E379F">
        <w:rPr>
          <w:sz w:val="24"/>
          <w:szCs w:val="24"/>
        </w:rPr>
        <w:t xml:space="preserve"> (0.977 ± 0.015)</w:t>
      </w:r>
      <w:r w:rsidR="00191323" w:rsidRPr="000E379F">
        <w:rPr>
          <w:sz w:val="24"/>
          <w:szCs w:val="24"/>
        </w:rPr>
        <w:t xml:space="preserve"> to lowest </w:t>
      </w:r>
      <w:r w:rsidR="001F446C" w:rsidRPr="000E379F">
        <w:rPr>
          <w:i/>
          <w:iCs/>
          <w:sz w:val="24"/>
          <w:szCs w:val="24"/>
        </w:rPr>
        <w:t>Medicago sativa</w:t>
      </w:r>
      <w:r w:rsidR="001F446C" w:rsidRPr="000E379F">
        <w:rPr>
          <w:sz w:val="24"/>
          <w:szCs w:val="24"/>
        </w:rPr>
        <w:t xml:space="preserve"> (0.627 ± 0.089)</w:t>
      </w:r>
      <w:r w:rsidR="00271CB2" w:rsidRPr="000E379F">
        <w:rPr>
          <w:sz w:val="24"/>
          <w:szCs w:val="24"/>
        </w:rPr>
        <w:t xml:space="preserve"> (Figure </w:t>
      </w:r>
      <w:r w:rsidR="00CB3A1A" w:rsidRPr="000E379F">
        <w:rPr>
          <w:sz w:val="24"/>
          <w:szCs w:val="24"/>
        </w:rPr>
        <w:t>3C</w:t>
      </w:r>
      <w:r w:rsidR="00271CB2" w:rsidRPr="000E379F">
        <w:rPr>
          <w:sz w:val="24"/>
          <w:szCs w:val="24"/>
        </w:rPr>
        <w:t>)</w:t>
      </w:r>
      <w:r w:rsidR="001F446C" w:rsidRPr="000E379F">
        <w:rPr>
          <w:sz w:val="24"/>
          <w:szCs w:val="24"/>
        </w:rPr>
        <w:t xml:space="preserve">. </w:t>
      </w:r>
      <w:r w:rsidR="00EB2F9F" w:rsidRPr="000E379F">
        <w:rPr>
          <w:sz w:val="24"/>
          <w:szCs w:val="24"/>
        </w:rPr>
        <w:t xml:space="preserve">Moderately high </w:t>
      </w:r>
      <w:r w:rsidR="001F446C" w:rsidRPr="000E379F">
        <w:rPr>
          <w:sz w:val="24"/>
          <w:szCs w:val="24"/>
        </w:rPr>
        <w:t xml:space="preserve">diversity was observed across </w:t>
      </w:r>
      <w:r w:rsidR="001F446C" w:rsidRPr="000E379F">
        <w:rPr>
          <w:i/>
          <w:iCs/>
          <w:sz w:val="24"/>
          <w:szCs w:val="24"/>
        </w:rPr>
        <w:t>Brassica, Glycine, Raphanus, and Phaseolus species</w:t>
      </w:r>
      <w:r w:rsidR="001F446C" w:rsidRPr="000E379F">
        <w:rPr>
          <w:sz w:val="24"/>
          <w:szCs w:val="24"/>
        </w:rPr>
        <w:t xml:space="preserve">, with greater variability within some species (notably </w:t>
      </w:r>
      <w:r w:rsidR="001F446C" w:rsidRPr="000E379F">
        <w:rPr>
          <w:i/>
          <w:iCs/>
          <w:sz w:val="24"/>
          <w:szCs w:val="24"/>
        </w:rPr>
        <w:t>Raphanus sativus and Phaseolus vulgaris</w:t>
      </w:r>
      <w:r w:rsidR="001F446C" w:rsidRPr="000E379F">
        <w:rPr>
          <w:sz w:val="24"/>
          <w:szCs w:val="24"/>
        </w:rPr>
        <w:t>).</w:t>
      </w:r>
      <w:r w:rsidR="005874C6" w:rsidRPr="000E379F">
        <w:rPr>
          <w:sz w:val="24"/>
          <w:szCs w:val="24"/>
        </w:rPr>
        <w:t xml:space="preserve"> </w:t>
      </w:r>
      <w:r w:rsidR="001F446C" w:rsidRPr="000E379F">
        <w:rPr>
          <w:sz w:val="24"/>
          <w:szCs w:val="24"/>
        </w:rPr>
        <w:t>Dunn’s tests</w:t>
      </w:r>
      <w:r w:rsidR="00271CB2" w:rsidRPr="000E379F">
        <w:rPr>
          <w:sz w:val="24"/>
          <w:szCs w:val="24"/>
        </w:rPr>
        <w:t xml:space="preserve"> also</w:t>
      </w:r>
      <w:r w:rsidR="001F446C" w:rsidRPr="000E379F">
        <w:rPr>
          <w:sz w:val="24"/>
          <w:szCs w:val="24"/>
        </w:rPr>
        <w:t xml:space="preserve"> confirmed higher Simpson diversity in </w:t>
      </w:r>
      <w:r w:rsidR="001F446C" w:rsidRPr="000E379F">
        <w:rPr>
          <w:i/>
          <w:iCs/>
          <w:sz w:val="24"/>
          <w:szCs w:val="24"/>
        </w:rPr>
        <w:t>Triticum aestivum</w:t>
      </w:r>
      <w:r w:rsidR="001F446C" w:rsidRPr="000E379F">
        <w:rPr>
          <w:sz w:val="24"/>
          <w:szCs w:val="24"/>
        </w:rPr>
        <w:t xml:space="preserve"> compared to multiple species (p &lt; 0.05), and a significant difference between </w:t>
      </w:r>
      <w:r w:rsidR="001F446C" w:rsidRPr="000E379F">
        <w:rPr>
          <w:i/>
          <w:iCs/>
          <w:sz w:val="24"/>
          <w:szCs w:val="24"/>
        </w:rPr>
        <w:t>Medicago truncatula</w:t>
      </w:r>
      <w:r w:rsidR="001F446C" w:rsidRPr="000E379F">
        <w:rPr>
          <w:sz w:val="24"/>
          <w:szCs w:val="24"/>
        </w:rPr>
        <w:t xml:space="preserve"> and </w:t>
      </w:r>
      <w:r w:rsidR="001F446C" w:rsidRPr="000E379F">
        <w:rPr>
          <w:i/>
          <w:iCs/>
          <w:sz w:val="24"/>
          <w:szCs w:val="24"/>
        </w:rPr>
        <w:t xml:space="preserve">Glycine </w:t>
      </w:r>
      <w:proofErr w:type="spellStart"/>
      <w:r w:rsidR="001F446C" w:rsidRPr="000E379F">
        <w:rPr>
          <w:i/>
          <w:iCs/>
          <w:sz w:val="24"/>
          <w:szCs w:val="24"/>
        </w:rPr>
        <w:t>clandestina</w:t>
      </w:r>
      <w:proofErr w:type="spellEnd"/>
      <w:r w:rsidR="001F446C" w:rsidRPr="000E379F">
        <w:rPr>
          <w:sz w:val="24"/>
          <w:szCs w:val="24"/>
        </w:rPr>
        <w:t xml:space="preserve"> (p = 0.0279).</w:t>
      </w:r>
    </w:p>
    <w:p w14:paraId="0301D966" w14:textId="6F6F956F" w:rsidR="00C966F0" w:rsidRPr="000E379F" w:rsidRDefault="00B1095F" w:rsidP="00EB0717">
      <w:pPr>
        <w:spacing w:line="360" w:lineRule="auto"/>
        <w:rPr>
          <w:sz w:val="24"/>
          <w:szCs w:val="24"/>
        </w:rPr>
      </w:pPr>
      <w:r w:rsidRPr="000E379F">
        <w:rPr>
          <w:sz w:val="24"/>
          <w:szCs w:val="24"/>
        </w:rPr>
        <w:t xml:space="preserve">Across all alpha diversity metrics, </w:t>
      </w:r>
      <w:r w:rsidRPr="000E379F">
        <w:rPr>
          <w:i/>
          <w:iCs/>
          <w:sz w:val="24"/>
          <w:szCs w:val="24"/>
        </w:rPr>
        <w:t>Triticum aestivum</w:t>
      </w:r>
      <w:r w:rsidRPr="000E379F">
        <w:rPr>
          <w:sz w:val="24"/>
          <w:szCs w:val="24"/>
        </w:rPr>
        <w:t xml:space="preserve"> consistently showed the highest diversity and evenness, whereas </w:t>
      </w:r>
      <w:r w:rsidRPr="000E379F">
        <w:rPr>
          <w:i/>
          <w:iCs/>
          <w:sz w:val="24"/>
          <w:szCs w:val="24"/>
        </w:rPr>
        <w:t>Medicago</w:t>
      </w:r>
      <w:r w:rsidRPr="000E379F">
        <w:rPr>
          <w:sz w:val="24"/>
          <w:szCs w:val="24"/>
        </w:rPr>
        <w:t xml:space="preserve"> species generally displayed lower diversity and greater dominance</w:t>
      </w:r>
      <w:r w:rsidR="002C4F58" w:rsidRPr="000E379F">
        <w:rPr>
          <w:sz w:val="24"/>
          <w:szCs w:val="24"/>
        </w:rPr>
        <w:t xml:space="preserve"> (Figure</w:t>
      </w:r>
      <w:r w:rsidR="00CB3A1A" w:rsidRPr="000E379F">
        <w:rPr>
          <w:sz w:val="24"/>
          <w:szCs w:val="24"/>
        </w:rPr>
        <w:t xml:space="preserve"> 3</w:t>
      </w:r>
      <w:r w:rsidR="009E50F2" w:rsidRPr="000E379F">
        <w:rPr>
          <w:sz w:val="24"/>
          <w:szCs w:val="24"/>
        </w:rPr>
        <w:t xml:space="preserve">: </w:t>
      </w:r>
      <w:r w:rsidR="00CB3A1A" w:rsidRPr="000E379F">
        <w:rPr>
          <w:sz w:val="24"/>
          <w:szCs w:val="24"/>
        </w:rPr>
        <w:t>A</w:t>
      </w:r>
      <w:r w:rsidR="009E50F2" w:rsidRPr="000E379F">
        <w:rPr>
          <w:sz w:val="24"/>
          <w:szCs w:val="24"/>
        </w:rPr>
        <w:t>,</w:t>
      </w:r>
      <w:r w:rsidR="00CB3A1A" w:rsidRPr="000E379F">
        <w:rPr>
          <w:sz w:val="24"/>
          <w:szCs w:val="24"/>
        </w:rPr>
        <w:t>B</w:t>
      </w:r>
      <w:r w:rsidR="009E50F2" w:rsidRPr="000E379F">
        <w:rPr>
          <w:sz w:val="24"/>
          <w:szCs w:val="24"/>
        </w:rPr>
        <w:t>,</w:t>
      </w:r>
      <w:r w:rsidR="00CB3A1A" w:rsidRPr="000E379F">
        <w:rPr>
          <w:sz w:val="24"/>
          <w:szCs w:val="24"/>
        </w:rPr>
        <w:t>C</w:t>
      </w:r>
      <w:r w:rsidR="002C4F58" w:rsidRPr="000E379F">
        <w:rPr>
          <w:sz w:val="24"/>
          <w:szCs w:val="24"/>
        </w:rPr>
        <w:t>)</w:t>
      </w:r>
      <w:r w:rsidRPr="000E379F">
        <w:rPr>
          <w:sz w:val="24"/>
          <w:szCs w:val="24"/>
        </w:rPr>
        <w:t xml:space="preserve">. Although Kruskal–Wallis tests indicated significant overall differences among plant species, Dunn’s post hoc tests identified only a limited number of significant pairwise comparisons, mainly involving </w:t>
      </w:r>
      <w:r w:rsidRPr="000E379F">
        <w:rPr>
          <w:i/>
          <w:iCs/>
          <w:sz w:val="24"/>
          <w:szCs w:val="24"/>
        </w:rPr>
        <w:t>Triticum aestivum</w:t>
      </w:r>
      <w:r w:rsidRPr="000E379F">
        <w:rPr>
          <w:sz w:val="24"/>
          <w:szCs w:val="24"/>
        </w:rPr>
        <w:t>. This suggests that diversity differences were driven primarily by specific species rather than being uniform across all taxa, with most species showing broadly similar diversity values</w:t>
      </w:r>
      <w:r w:rsidR="006F5B25" w:rsidRPr="000E379F">
        <w:rPr>
          <w:sz w:val="24"/>
          <w:szCs w:val="24"/>
        </w:rPr>
        <w:t xml:space="preserve"> </w:t>
      </w:r>
      <w:r w:rsidRPr="000E379F">
        <w:rPr>
          <w:sz w:val="24"/>
          <w:szCs w:val="24"/>
        </w:rPr>
        <w:t>(</w:t>
      </w:r>
      <w:r w:rsidR="009E50F2" w:rsidRPr="000E379F">
        <w:rPr>
          <w:sz w:val="24"/>
          <w:szCs w:val="24"/>
        </w:rPr>
        <w:t>Figure 3: A,B,C</w:t>
      </w:r>
      <w:r w:rsidRPr="000E379F">
        <w:rPr>
          <w:sz w:val="24"/>
          <w:szCs w:val="24"/>
        </w:rPr>
        <w:t>).</w:t>
      </w:r>
      <w:r w:rsidR="005C0436" w:rsidRPr="000E379F">
        <w:rPr>
          <w:sz w:val="24"/>
          <w:szCs w:val="24"/>
        </w:rPr>
        <w:t xml:space="preserve"> </w:t>
      </w:r>
    </w:p>
    <w:p w14:paraId="390ADA90" w14:textId="77777777" w:rsidR="00E75DB1" w:rsidRPr="00D46631" w:rsidRDefault="00E75DB1" w:rsidP="00E75DB1">
      <w:pPr>
        <w:keepNext/>
        <w:spacing w:line="360" w:lineRule="auto"/>
        <w:rPr>
          <w:sz w:val="24"/>
          <w:szCs w:val="24"/>
        </w:rPr>
      </w:pPr>
      <w:r w:rsidRPr="00E75DB1">
        <w:lastRenderedPageBreak/>
        <w:drawing>
          <wp:anchor distT="0" distB="0" distL="114300" distR="114300" simplePos="0" relativeHeight="251766272" behindDoc="0" locked="0" layoutInCell="1" allowOverlap="1" wp14:anchorId="1D7E6F9E" wp14:editId="321B95C0">
            <wp:simplePos x="0" y="0"/>
            <wp:positionH relativeFrom="column">
              <wp:posOffset>-228600</wp:posOffset>
            </wp:positionH>
            <wp:positionV relativeFrom="page">
              <wp:posOffset>947420</wp:posOffset>
            </wp:positionV>
            <wp:extent cx="5867400" cy="5925185"/>
            <wp:effectExtent l="0" t="0" r="0" b="0"/>
            <wp:wrapTopAndBottom/>
            <wp:docPr id="77020749" name="Picture 14" descr="The diagram depicts a phylogenetic tree comparing different plant species, including Brassica, Glycine, and Medicago, with various observed values and Shannon diversity ind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0749" name="Picture 14" descr="The diagram depicts a phylogenetic tree comparing different plant species, including Brassica, Glycine, and Medicago, with various observed values and Shannon diversity indices.&#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796" r="17991"/>
                    <a:stretch>
                      <a:fillRect/>
                    </a:stretch>
                  </pic:blipFill>
                  <pic:spPr bwMode="auto">
                    <a:xfrm>
                      <a:off x="0" y="0"/>
                      <a:ext cx="5867400" cy="5925185"/>
                    </a:xfrm>
                    <a:prstGeom prst="rect">
                      <a:avLst/>
                    </a:prstGeom>
                    <a:noFill/>
                    <a:ln>
                      <a:noFill/>
                    </a:ln>
                    <a:extLst>
                      <a:ext uri="{53640926-AAD7-44D8-BBD7-CCE9431645EC}">
                        <a14:shadowObscured xmlns:a14="http://schemas.microsoft.com/office/drawing/2010/main"/>
                      </a:ext>
                    </a:extLst>
                  </pic:spPr>
                </pic:pic>
              </a:graphicData>
            </a:graphic>
          </wp:anchor>
        </w:drawing>
      </w:r>
    </w:p>
    <w:p w14:paraId="33C33A8F" w14:textId="770DA6FA" w:rsidR="00E75DB1" w:rsidRPr="00D46631" w:rsidRDefault="00E75DB1" w:rsidP="00E75DB1">
      <w:pPr>
        <w:rPr>
          <w:i/>
          <w:iCs/>
          <w:color w:val="0A2F41" w:themeColor="accent1" w:themeShade="80"/>
          <w:sz w:val="24"/>
          <w:szCs w:val="24"/>
        </w:rPr>
      </w:pPr>
      <w:bookmarkStart w:id="22" w:name="_Toc229136837"/>
      <w:r w:rsidRPr="00D46631">
        <w:rPr>
          <w:color w:val="0A2F41" w:themeColor="accent1" w:themeShade="80"/>
          <w:sz w:val="24"/>
          <w:szCs w:val="24"/>
        </w:rPr>
        <w:t xml:space="preserve">Figure </w:t>
      </w:r>
      <w:r w:rsidRPr="00D46631">
        <w:rPr>
          <w:color w:val="0A2F41" w:themeColor="accent1" w:themeShade="80"/>
          <w:sz w:val="24"/>
          <w:szCs w:val="24"/>
        </w:rPr>
        <w:fldChar w:fldCharType="begin"/>
      </w:r>
      <w:r w:rsidRPr="00D46631">
        <w:rPr>
          <w:color w:val="0A2F41" w:themeColor="accent1" w:themeShade="80"/>
          <w:sz w:val="24"/>
          <w:szCs w:val="24"/>
        </w:rPr>
        <w:instrText xml:space="preserve"> SEQ Figure \* ARABIC </w:instrText>
      </w:r>
      <w:r w:rsidRPr="00D46631">
        <w:rPr>
          <w:color w:val="0A2F41" w:themeColor="accent1" w:themeShade="80"/>
          <w:sz w:val="24"/>
          <w:szCs w:val="24"/>
        </w:rPr>
        <w:fldChar w:fldCharType="separate"/>
      </w:r>
      <w:r w:rsidR="00834722" w:rsidRPr="00D46631">
        <w:rPr>
          <w:noProof/>
          <w:color w:val="0A2F41" w:themeColor="accent1" w:themeShade="80"/>
          <w:sz w:val="24"/>
          <w:szCs w:val="24"/>
        </w:rPr>
        <w:t>3</w:t>
      </w:r>
      <w:r w:rsidRPr="00D46631">
        <w:rPr>
          <w:color w:val="0A2F41" w:themeColor="accent1" w:themeShade="80"/>
          <w:sz w:val="24"/>
          <w:szCs w:val="24"/>
        </w:rPr>
        <w:fldChar w:fldCharType="end"/>
      </w:r>
      <w:r w:rsidRPr="00D46631">
        <w:rPr>
          <w:color w:val="0A2F41" w:themeColor="accent1" w:themeShade="80"/>
          <w:sz w:val="24"/>
          <w:szCs w:val="24"/>
        </w:rPr>
        <w:t xml:space="preserve"> </w:t>
      </w:r>
      <w:r w:rsidRPr="00D46631">
        <w:rPr>
          <w:i/>
          <w:iCs/>
          <w:color w:val="0A2F41" w:themeColor="accent1" w:themeShade="80"/>
          <w:sz w:val="24"/>
          <w:szCs w:val="24"/>
        </w:rPr>
        <w:t>Alpha diversity measurements of seedling associated bacterial communities across plant host species.</w:t>
      </w:r>
      <w:bookmarkEnd w:id="22"/>
      <w:r w:rsidRPr="00D46631">
        <w:rPr>
          <w:i/>
          <w:iCs/>
          <w:color w:val="0A2F41" w:themeColor="accent1" w:themeShade="80"/>
          <w:sz w:val="24"/>
          <w:szCs w:val="24"/>
        </w:rPr>
        <w:t xml:space="preserve"> </w:t>
      </w:r>
    </w:p>
    <w:p w14:paraId="16A3AA31" w14:textId="44ACFFFA" w:rsidR="00D82F02" w:rsidRPr="00D46631" w:rsidRDefault="00E75DB1" w:rsidP="00D82F02">
      <w:pPr>
        <w:rPr>
          <w:rStyle w:val="Heading3Char"/>
          <w:rFonts w:eastAsiaTheme="minorHAnsi" w:cstheme="minorBidi"/>
          <w:i/>
          <w:iCs/>
          <w:color w:val="0A2F41" w:themeColor="accent1" w:themeShade="80"/>
          <w:sz w:val="24"/>
          <w:szCs w:val="24"/>
        </w:rPr>
      </w:pPr>
      <w:r w:rsidRPr="00D46631">
        <w:rPr>
          <w:i/>
          <w:iCs/>
          <w:color w:val="0A2F41" w:themeColor="accent1" w:themeShade="80"/>
          <w:sz w:val="24"/>
          <w:szCs w:val="24"/>
        </w:rPr>
        <w:t xml:space="preserve">Boxplots show alpha diversity of bacterial communities identified on seedlings across plant species. Alpha diversity was assessed using boxplots of (A) observed richness (ASV richness), (B) Shannon diversity, and (C) Simpson’s diversity. Boxes represent the interquartile range (IQR), the centre line indicates the median, and whiskers extend to 1.5 × IQR. Points represent individual samples, with points beyond the whiskers indicating outliers. Simpson’s diversity was calculated as </w:t>
      </w:r>
      <m:oMath>
        <m:r>
          <w:rPr>
            <w:rFonts w:ascii="Cambria Math" w:hAnsi="Cambria Math"/>
            <w:color w:val="0A2F41" w:themeColor="accent1" w:themeShade="80"/>
            <w:sz w:val="24"/>
            <w:szCs w:val="24"/>
          </w:rPr>
          <m:t>1-D</m:t>
        </m:r>
      </m:oMath>
      <w:r w:rsidRPr="00D46631">
        <w:rPr>
          <w:i/>
          <w:iCs/>
          <w:color w:val="0A2F41" w:themeColor="accent1" w:themeShade="80"/>
          <w:sz w:val="24"/>
          <w:szCs w:val="24"/>
        </w:rPr>
        <w:t>, with values ranging from 0 (low diversity/high dominance) to 1 (high diversity/low dominance). Sequence data were filtered to retain bacterial ASVs only and rarefied to 1,033 reads per sample to account for uneven library sizes. Sample sizes differed among host species (</w:t>
      </w:r>
      <w:r w:rsidR="00C65C9B">
        <w:rPr>
          <w:i/>
          <w:iCs/>
          <w:color w:val="0A2F41" w:themeColor="accent1" w:themeShade="80"/>
          <w:sz w:val="24"/>
          <w:szCs w:val="24"/>
        </w:rPr>
        <w:t>Table 1</w:t>
      </w:r>
      <w:r w:rsidRPr="00D46631">
        <w:rPr>
          <w:i/>
          <w:iCs/>
          <w:color w:val="0A2F41" w:themeColor="accent1" w:themeShade="80"/>
          <w:sz w:val="24"/>
          <w:szCs w:val="24"/>
        </w:rPr>
        <w:t xml:space="preserve">). </w:t>
      </w:r>
      <w:r w:rsidRPr="00D46631">
        <w:rPr>
          <w:i/>
          <w:iCs/>
          <w:color w:val="0A2F41" w:themeColor="accent1" w:themeShade="80"/>
          <w:sz w:val="24"/>
          <w:szCs w:val="24"/>
        </w:rPr>
        <w:lastRenderedPageBreak/>
        <w:t xml:space="preserve">Differences among host species were tested using a Kruskal–Wallis test followed by Dunn’s multiple comparison test. </w:t>
      </w:r>
    </w:p>
    <w:p w14:paraId="0FC100B6" w14:textId="77777777" w:rsidR="00E40880" w:rsidRDefault="00E40880" w:rsidP="00EB0717">
      <w:pPr>
        <w:spacing w:line="360" w:lineRule="auto"/>
        <w:rPr>
          <w:rStyle w:val="Heading3Char"/>
          <w:color w:val="auto"/>
          <w:sz w:val="32"/>
          <w:szCs w:val="32"/>
        </w:rPr>
      </w:pPr>
    </w:p>
    <w:p w14:paraId="44C8DB23" w14:textId="77777777" w:rsidR="00E40880" w:rsidRDefault="00E40880" w:rsidP="00EB0717">
      <w:pPr>
        <w:spacing w:line="360" w:lineRule="auto"/>
        <w:rPr>
          <w:rStyle w:val="Heading3Char"/>
          <w:color w:val="auto"/>
          <w:sz w:val="32"/>
          <w:szCs w:val="32"/>
        </w:rPr>
      </w:pPr>
    </w:p>
    <w:p w14:paraId="500570F2" w14:textId="7A450474" w:rsidR="00307A6B" w:rsidRPr="000E379F" w:rsidRDefault="00A83B41" w:rsidP="00EB0717">
      <w:pPr>
        <w:spacing w:line="360" w:lineRule="auto"/>
        <w:rPr>
          <w:sz w:val="32"/>
          <w:szCs w:val="32"/>
        </w:rPr>
      </w:pPr>
      <w:bookmarkStart w:id="23" w:name="_Toc229136824"/>
      <w:r w:rsidRPr="000E379F">
        <w:rPr>
          <w:rStyle w:val="Heading3Char"/>
          <w:color w:val="auto"/>
          <w:sz w:val="32"/>
          <w:szCs w:val="32"/>
        </w:rPr>
        <w:t>Beta diversity of</w:t>
      </w:r>
      <w:r w:rsidR="008A13DA" w:rsidRPr="000E379F">
        <w:rPr>
          <w:rStyle w:val="Heading3Char"/>
          <w:color w:val="auto"/>
          <w:sz w:val="32"/>
          <w:szCs w:val="32"/>
        </w:rPr>
        <w:t xml:space="preserve"> the</w:t>
      </w:r>
      <w:r w:rsidRPr="000E379F">
        <w:rPr>
          <w:rStyle w:val="Heading3Char"/>
          <w:color w:val="auto"/>
          <w:sz w:val="32"/>
          <w:szCs w:val="32"/>
        </w:rPr>
        <w:t xml:space="preserve"> seedling microbiome</w:t>
      </w:r>
      <w:bookmarkEnd w:id="23"/>
      <w:r w:rsidRPr="000E379F">
        <w:rPr>
          <w:sz w:val="32"/>
          <w:szCs w:val="32"/>
        </w:rPr>
        <w:t xml:space="preserve"> </w:t>
      </w:r>
      <w:r w:rsidR="00484FB0" w:rsidRPr="000E379F">
        <w:rPr>
          <w:sz w:val="32"/>
          <w:szCs w:val="32"/>
        </w:rPr>
        <w:t xml:space="preserve"> </w:t>
      </w:r>
    </w:p>
    <w:p w14:paraId="10A75106" w14:textId="386F990B" w:rsidR="005C0436" w:rsidRPr="000E379F" w:rsidRDefault="00C95F1E" w:rsidP="00EB0717">
      <w:pPr>
        <w:spacing w:line="360" w:lineRule="auto"/>
        <w:rPr>
          <w:sz w:val="24"/>
          <w:szCs w:val="24"/>
        </w:rPr>
      </w:pPr>
      <w:r w:rsidRPr="000E379F">
        <w:rPr>
          <w:sz w:val="24"/>
          <w:szCs w:val="24"/>
        </w:rPr>
        <w:t>P</w:t>
      </w:r>
      <w:r w:rsidR="008B32AB" w:rsidRPr="000E379F">
        <w:rPr>
          <w:sz w:val="24"/>
          <w:szCs w:val="24"/>
        </w:rPr>
        <w:t xml:space="preserve">lant species </w:t>
      </w:r>
      <w:r w:rsidRPr="000E379F">
        <w:rPr>
          <w:sz w:val="24"/>
          <w:szCs w:val="24"/>
        </w:rPr>
        <w:t xml:space="preserve">influence </w:t>
      </w:r>
      <w:r w:rsidR="008B32AB" w:rsidRPr="000E379F">
        <w:rPr>
          <w:sz w:val="24"/>
          <w:szCs w:val="24"/>
        </w:rPr>
        <w:t>on seedling bacterial compositions</w:t>
      </w:r>
      <w:r w:rsidRPr="000E379F">
        <w:rPr>
          <w:sz w:val="24"/>
          <w:szCs w:val="24"/>
        </w:rPr>
        <w:t xml:space="preserve"> was assessed with</w:t>
      </w:r>
      <w:r w:rsidR="008B32AB" w:rsidRPr="000E379F">
        <w:rPr>
          <w:sz w:val="24"/>
          <w:szCs w:val="24"/>
        </w:rPr>
        <w:t xml:space="preserve"> beta diversity measure, Bray–Curtis dissimilarity</w:t>
      </w:r>
      <w:r w:rsidR="006315A9" w:rsidRPr="000E379F">
        <w:rPr>
          <w:sz w:val="24"/>
          <w:szCs w:val="24"/>
        </w:rPr>
        <w:t xml:space="preserve"> with Principal coordinates analysis (</w:t>
      </w:r>
      <w:proofErr w:type="spellStart"/>
      <w:r w:rsidR="006315A9" w:rsidRPr="000E379F">
        <w:rPr>
          <w:sz w:val="24"/>
          <w:szCs w:val="24"/>
        </w:rPr>
        <w:t>PCoA</w:t>
      </w:r>
      <w:proofErr w:type="spellEnd"/>
      <w:r w:rsidR="006315A9" w:rsidRPr="000E379F">
        <w:rPr>
          <w:sz w:val="24"/>
          <w:szCs w:val="24"/>
        </w:rPr>
        <w:t>)</w:t>
      </w:r>
      <w:r w:rsidRPr="000E379F">
        <w:rPr>
          <w:sz w:val="24"/>
          <w:szCs w:val="24"/>
        </w:rPr>
        <w:t xml:space="preserve"> </w:t>
      </w:r>
      <w:r w:rsidR="00A37F0C" w:rsidRPr="000E379F">
        <w:rPr>
          <w:sz w:val="24"/>
          <w:szCs w:val="24"/>
        </w:rPr>
        <w:t>at the genus level</w:t>
      </w:r>
      <w:r w:rsidR="007929DB" w:rsidRPr="000E379F">
        <w:rPr>
          <w:sz w:val="24"/>
          <w:szCs w:val="24"/>
        </w:rPr>
        <w:t xml:space="preserve"> (Figure </w:t>
      </w:r>
      <w:r w:rsidR="009E50F2" w:rsidRPr="000E379F">
        <w:rPr>
          <w:sz w:val="24"/>
          <w:szCs w:val="24"/>
        </w:rPr>
        <w:t>4</w:t>
      </w:r>
      <w:r w:rsidR="007929DB" w:rsidRPr="000E379F">
        <w:rPr>
          <w:sz w:val="24"/>
          <w:szCs w:val="24"/>
        </w:rPr>
        <w:t>)</w:t>
      </w:r>
      <w:r w:rsidR="008B32AB" w:rsidRPr="000E379F">
        <w:rPr>
          <w:sz w:val="24"/>
          <w:szCs w:val="24"/>
        </w:rPr>
        <w:t>.</w:t>
      </w:r>
      <w:r w:rsidR="006315A9" w:rsidRPr="000E379F">
        <w:rPr>
          <w:sz w:val="24"/>
          <w:szCs w:val="24"/>
        </w:rPr>
        <w:t xml:space="preserve"> </w:t>
      </w:r>
      <w:r w:rsidRPr="000E379F">
        <w:rPr>
          <w:sz w:val="24"/>
          <w:szCs w:val="24"/>
        </w:rPr>
        <w:t>Axis 1 and Axis 2 explained 17.5% and 16.3% of the variation</w:t>
      </w:r>
      <w:r w:rsidR="00A2638C" w:rsidRPr="000E379F">
        <w:rPr>
          <w:sz w:val="24"/>
          <w:szCs w:val="24"/>
        </w:rPr>
        <w:t>. PERMANOVA indicated significant differences in community composition among plant species (pseudo</w:t>
      </w:r>
      <w:r w:rsidR="00A2638C" w:rsidRPr="000E379F">
        <w:rPr>
          <w:sz w:val="24"/>
          <w:szCs w:val="24"/>
        </w:rPr>
        <w:noBreakHyphen/>
        <w:t xml:space="preserve">F = 5.18, R² = 0.42, p &lt; 0.001). PERMDISP also detected significant differences in dispersion </w:t>
      </w:r>
      <w:r w:rsidR="000D1B32" w:rsidRPr="000E379F">
        <w:rPr>
          <w:sz w:val="24"/>
          <w:szCs w:val="24"/>
        </w:rPr>
        <w:t>within</w:t>
      </w:r>
      <w:r w:rsidR="00A2638C" w:rsidRPr="000E379F">
        <w:rPr>
          <w:sz w:val="24"/>
          <w:szCs w:val="24"/>
        </w:rPr>
        <w:t xml:space="preserve"> species (F = 8.16, p &lt; 0.001).</w:t>
      </w:r>
      <w:r w:rsidR="009C2A78" w:rsidRPr="000E379F">
        <w:rPr>
          <w:sz w:val="24"/>
          <w:szCs w:val="24"/>
        </w:rPr>
        <w:t xml:space="preserve"> </w:t>
      </w:r>
      <w:r w:rsidR="00A2638C" w:rsidRPr="000E379F">
        <w:rPr>
          <w:sz w:val="24"/>
          <w:szCs w:val="24"/>
        </w:rPr>
        <w:t xml:space="preserve">This suggests </w:t>
      </w:r>
      <w:r w:rsidR="009C2A78" w:rsidRPr="000E379F">
        <w:rPr>
          <w:sz w:val="24"/>
          <w:szCs w:val="24"/>
        </w:rPr>
        <w:t>that the observed differences may be due to both differences between plant species and differences in how variable the samples are within each species</w:t>
      </w:r>
      <w:r w:rsidR="004F7847" w:rsidRPr="000E379F">
        <w:rPr>
          <w:sz w:val="24"/>
          <w:szCs w:val="24"/>
        </w:rPr>
        <w:t>.</w:t>
      </w:r>
      <w:r w:rsidR="007C5A8D" w:rsidRPr="000E379F">
        <w:rPr>
          <w:sz w:val="24"/>
          <w:szCs w:val="24"/>
        </w:rPr>
        <w:t xml:space="preserve"> </w:t>
      </w:r>
      <w:r w:rsidR="005C0436" w:rsidRPr="000E379F">
        <w:rPr>
          <w:sz w:val="24"/>
          <w:szCs w:val="24"/>
        </w:rPr>
        <w:t xml:space="preserve"> </w:t>
      </w:r>
    </w:p>
    <w:p w14:paraId="699AA1F0" w14:textId="5C108D49" w:rsidR="0095400C" w:rsidRPr="002E1CE6" w:rsidRDefault="004D5443" w:rsidP="002E1CE6">
      <w:pPr>
        <w:spacing w:line="360" w:lineRule="auto"/>
        <w:rPr>
          <w:sz w:val="24"/>
          <w:szCs w:val="24"/>
        </w:rPr>
      </w:pPr>
      <w:r w:rsidRPr="000E379F">
        <w:rPr>
          <w:sz w:val="24"/>
          <w:szCs w:val="24"/>
        </w:rPr>
        <w:t>In the plot, several species formed relatively tight clusters (</w:t>
      </w:r>
      <w:r w:rsidRPr="000E379F">
        <w:rPr>
          <w:i/>
          <w:iCs/>
          <w:sz w:val="24"/>
          <w:szCs w:val="24"/>
        </w:rPr>
        <w:t>Medicago truncatula</w:t>
      </w:r>
      <w:r w:rsidRPr="000E379F">
        <w:rPr>
          <w:sz w:val="24"/>
          <w:szCs w:val="24"/>
        </w:rPr>
        <w:t>), whereas others showed greater within</w:t>
      </w:r>
      <w:r w:rsidRPr="000E379F">
        <w:rPr>
          <w:sz w:val="24"/>
          <w:szCs w:val="24"/>
        </w:rPr>
        <w:noBreakHyphen/>
        <w:t>species variability</w:t>
      </w:r>
      <w:r w:rsidR="006D4D23" w:rsidRPr="000E379F">
        <w:rPr>
          <w:sz w:val="24"/>
          <w:szCs w:val="24"/>
        </w:rPr>
        <w:t xml:space="preserve"> (</w:t>
      </w:r>
      <w:r w:rsidR="006D4D23" w:rsidRPr="000E379F">
        <w:rPr>
          <w:i/>
          <w:iCs/>
          <w:sz w:val="24"/>
          <w:szCs w:val="24"/>
        </w:rPr>
        <w:t>Brassica napus)</w:t>
      </w:r>
      <w:r w:rsidR="0095400C" w:rsidRPr="000E379F">
        <w:rPr>
          <w:i/>
          <w:iCs/>
          <w:sz w:val="24"/>
          <w:szCs w:val="24"/>
        </w:rPr>
        <w:t xml:space="preserve"> (Figure </w:t>
      </w:r>
      <w:r w:rsidR="005A4713" w:rsidRPr="000E379F">
        <w:rPr>
          <w:i/>
          <w:iCs/>
          <w:sz w:val="24"/>
          <w:szCs w:val="24"/>
        </w:rPr>
        <w:t>4</w:t>
      </w:r>
      <w:r w:rsidR="0095400C" w:rsidRPr="000E379F">
        <w:rPr>
          <w:i/>
          <w:iCs/>
          <w:sz w:val="24"/>
          <w:szCs w:val="24"/>
        </w:rPr>
        <w:t>)</w:t>
      </w:r>
      <w:r w:rsidRPr="000E379F">
        <w:rPr>
          <w:sz w:val="24"/>
          <w:szCs w:val="24"/>
        </w:rPr>
        <w:t>.</w:t>
      </w:r>
      <w:r w:rsidR="000E064A">
        <w:rPr>
          <w:sz w:val="24"/>
          <w:szCs w:val="24"/>
        </w:rPr>
        <w:t xml:space="preserve"> </w:t>
      </w:r>
      <w:r w:rsidR="00594CF5" w:rsidRPr="000E379F">
        <w:rPr>
          <w:sz w:val="24"/>
          <w:szCs w:val="24"/>
        </w:rPr>
        <w:t>S</w:t>
      </w:r>
      <w:r w:rsidRPr="000E379F">
        <w:rPr>
          <w:sz w:val="24"/>
          <w:szCs w:val="24"/>
        </w:rPr>
        <w:t>ome overlap occurred among species</w:t>
      </w:r>
      <w:r w:rsidR="00594CF5" w:rsidRPr="000E379F">
        <w:rPr>
          <w:sz w:val="24"/>
          <w:szCs w:val="24"/>
        </w:rPr>
        <w:t xml:space="preserve"> indicating that certain microbial taxa are shared among species</w:t>
      </w:r>
      <w:r w:rsidR="00B1153E" w:rsidRPr="000E379F">
        <w:rPr>
          <w:sz w:val="24"/>
          <w:szCs w:val="24"/>
        </w:rPr>
        <w:t xml:space="preserve">, however, </w:t>
      </w:r>
      <w:r w:rsidRPr="000E379F">
        <w:rPr>
          <w:sz w:val="24"/>
          <w:szCs w:val="24"/>
        </w:rPr>
        <w:t xml:space="preserve">distinct grouping patterns were still </w:t>
      </w:r>
      <w:r w:rsidR="00F40425" w:rsidRPr="000E379F">
        <w:rPr>
          <w:sz w:val="24"/>
          <w:szCs w:val="24"/>
        </w:rPr>
        <w:t>observed</w:t>
      </w:r>
      <w:r w:rsidR="00DD1848" w:rsidRPr="000E379F">
        <w:rPr>
          <w:sz w:val="24"/>
          <w:szCs w:val="24"/>
        </w:rPr>
        <w:t xml:space="preserve"> (</w:t>
      </w:r>
      <w:r w:rsidR="00DD1848" w:rsidRPr="000E379F">
        <w:rPr>
          <w:i/>
          <w:iCs/>
          <w:sz w:val="24"/>
          <w:szCs w:val="24"/>
        </w:rPr>
        <w:t>Triticum aestivum</w:t>
      </w:r>
      <w:r w:rsidR="00451A04" w:rsidRPr="000E379F">
        <w:rPr>
          <w:i/>
          <w:iCs/>
          <w:sz w:val="24"/>
          <w:szCs w:val="24"/>
        </w:rPr>
        <w:t xml:space="preserve"> and Medicago sativa</w:t>
      </w:r>
      <w:r w:rsidR="00DD1848" w:rsidRPr="000E379F">
        <w:rPr>
          <w:sz w:val="24"/>
          <w:szCs w:val="24"/>
        </w:rPr>
        <w:t xml:space="preserve">) </w:t>
      </w:r>
      <w:r w:rsidRPr="000E379F">
        <w:rPr>
          <w:sz w:val="24"/>
          <w:szCs w:val="24"/>
        </w:rPr>
        <w:t>indicating differences in overall community composition (Figure</w:t>
      </w:r>
      <w:r w:rsidR="0095400C" w:rsidRPr="000E379F">
        <w:rPr>
          <w:sz w:val="24"/>
          <w:szCs w:val="24"/>
        </w:rPr>
        <w:t xml:space="preserve"> </w:t>
      </w:r>
      <w:r w:rsidR="005A4713" w:rsidRPr="000E379F">
        <w:rPr>
          <w:sz w:val="24"/>
          <w:szCs w:val="24"/>
        </w:rPr>
        <w:t>4</w:t>
      </w:r>
      <w:r w:rsidRPr="000E379F">
        <w:rPr>
          <w:sz w:val="24"/>
          <w:szCs w:val="24"/>
        </w:rPr>
        <w:t>)</w:t>
      </w:r>
      <w:r w:rsidR="003B7C76">
        <w:rPr>
          <w:sz w:val="24"/>
          <w:szCs w:val="24"/>
        </w:rPr>
        <w:t xml:space="preserve">. </w:t>
      </w:r>
      <w:r w:rsidR="006E5CBE">
        <w:rPr>
          <w:sz w:val="24"/>
          <w:szCs w:val="24"/>
        </w:rPr>
        <w:t xml:space="preserve">Bray-Curtis plots coloured by geographic location, study and plant family can be seen in Appendix </w:t>
      </w:r>
      <w:r w:rsidR="00C65C9B">
        <w:rPr>
          <w:sz w:val="24"/>
          <w:szCs w:val="24"/>
        </w:rPr>
        <w:t>G</w:t>
      </w:r>
      <w:r w:rsidR="006E5CBE">
        <w:rPr>
          <w:sz w:val="24"/>
          <w:szCs w:val="24"/>
        </w:rPr>
        <w:t>, they showed loose clustering</w:t>
      </w:r>
      <w:r w:rsidR="002F75D2">
        <w:rPr>
          <w:sz w:val="24"/>
          <w:szCs w:val="24"/>
        </w:rPr>
        <w:t xml:space="preserve"> across </w:t>
      </w:r>
      <w:r w:rsidR="005E6311">
        <w:rPr>
          <w:sz w:val="24"/>
          <w:szCs w:val="24"/>
        </w:rPr>
        <w:t xml:space="preserve">components of </w:t>
      </w:r>
      <w:r w:rsidR="002F75D2">
        <w:rPr>
          <w:sz w:val="24"/>
          <w:szCs w:val="24"/>
        </w:rPr>
        <w:t>all</w:t>
      </w:r>
      <w:r w:rsidR="005E6311">
        <w:rPr>
          <w:sz w:val="24"/>
          <w:szCs w:val="24"/>
        </w:rPr>
        <w:t xml:space="preserve"> factors</w:t>
      </w:r>
      <w:r w:rsidR="002F75D2">
        <w:rPr>
          <w:sz w:val="24"/>
          <w:szCs w:val="24"/>
        </w:rPr>
        <w:t>.</w:t>
      </w:r>
    </w:p>
    <w:p w14:paraId="533D9B0D" w14:textId="77777777" w:rsidR="00E40880" w:rsidRDefault="00E40880" w:rsidP="00EB0717">
      <w:pPr>
        <w:spacing w:line="360" w:lineRule="auto"/>
        <w:rPr>
          <w:rStyle w:val="Heading3Char"/>
          <w:color w:val="auto"/>
          <w:sz w:val="32"/>
          <w:szCs w:val="32"/>
        </w:rPr>
      </w:pPr>
    </w:p>
    <w:p w14:paraId="1E478D19" w14:textId="77777777" w:rsidR="00E40880" w:rsidRDefault="00E40880" w:rsidP="00EB0717">
      <w:pPr>
        <w:spacing w:line="360" w:lineRule="auto"/>
        <w:rPr>
          <w:rStyle w:val="Heading3Char"/>
          <w:color w:val="auto"/>
          <w:sz w:val="32"/>
          <w:szCs w:val="32"/>
        </w:rPr>
      </w:pPr>
    </w:p>
    <w:p w14:paraId="2FD241A7" w14:textId="77777777" w:rsidR="00E40880" w:rsidRDefault="00E40880" w:rsidP="00EB0717">
      <w:pPr>
        <w:spacing w:line="360" w:lineRule="auto"/>
        <w:rPr>
          <w:rStyle w:val="Heading3Char"/>
          <w:color w:val="auto"/>
          <w:sz w:val="32"/>
          <w:szCs w:val="32"/>
        </w:rPr>
      </w:pPr>
    </w:p>
    <w:p w14:paraId="5BC77AD0" w14:textId="77777777" w:rsidR="00E40880" w:rsidRDefault="00E40880" w:rsidP="00EB0717">
      <w:pPr>
        <w:spacing w:line="360" w:lineRule="auto"/>
        <w:rPr>
          <w:rStyle w:val="Heading3Char"/>
          <w:color w:val="auto"/>
          <w:sz w:val="32"/>
          <w:szCs w:val="32"/>
        </w:rPr>
      </w:pPr>
    </w:p>
    <w:p w14:paraId="4612EC11" w14:textId="77777777" w:rsidR="00E40880" w:rsidRDefault="00E40880" w:rsidP="00EB0717">
      <w:pPr>
        <w:spacing w:line="360" w:lineRule="auto"/>
        <w:rPr>
          <w:rStyle w:val="Heading3Char"/>
          <w:color w:val="auto"/>
          <w:sz w:val="32"/>
          <w:szCs w:val="32"/>
        </w:rPr>
      </w:pPr>
    </w:p>
    <w:p w14:paraId="4A95DCFA" w14:textId="77777777" w:rsidR="00E40880" w:rsidRDefault="00E40880" w:rsidP="00EB0717">
      <w:pPr>
        <w:spacing w:line="360" w:lineRule="auto"/>
        <w:rPr>
          <w:rStyle w:val="Heading3Char"/>
          <w:color w:val="auto"/>
          <w:sz w:val="32"/>
          <w:szCs w:val="32"/>
        </w:rPr>
      </w:pPr>
    </w:p>
    <w:p w14:paraId="01D07701" w14:textId="64D042AC" w:rsidR="00272856" w:rsidRPr="00E40880" w:rsidRDefault="00E40880" w:rsidP="00EB0717">
      <w:pPr>
        <w:spacing w:line="360" w:lineRule="auto"/>
        <w:rPr>
          <w:rFonts w:eastAsiaTheme="majorEastAsia" w:cstheme="majorBidi"/>
          <w:sz w:val="32"/>
          <w:szCs w:val="32"/>
        </w:rPr>
      </w:pPr>
      <w:r>
        <w:rPr>
          <w:noProof/>
        </w:rPr>
        <mc:AlternateContent>
          <mc:Choice Requires="wps">
            <w:drawing>
              <wp:anchor distT="0" distB="0" distL="114300" distR="114300" simplePos="0" relativeHeight="251763200" behindDoc="0" locked="0" layoutInCell="1" allowOverlap="1" wp14:anchorId="71217ED8" wp14:editId="52AAFAE9">
                <wp:simplePos x="0" y="0"/>
                <wp:positionH relativeFrom="column">
                  <wp:posOffset>-187007</wp:posOffset>
                </wp:positionH>
                <wp:positionV relativeFrom="page">
                  <wp:posOffset>6304915</wp:posOffset>
                </wp:positionV>
                <wp:extent cx="5938520" cy="1819910"/>
                <wp:effectExtent l="0" t="0" r="5080" b="8890"/>
                <wp:wrapTopAndBottom/>
                <wp:docPr id="234283754" name="Text Box 1"/>
                <wp:cNvGraphicFramePr/>
                <a:graphic xmlns:a="http://schemas.openxmlformats.org/drawingml/2006/main">
                  <a:graphicData uri="http://schemas.microsoft.com/office/word/2010/wordprocessingShape">
                    <wps:wsp>
                      <wps:cNvSpPr txBox="1"/>
                      <wps:spPr>
                        <a:xfrm>
                          <a:off x="0" y="0"/>
                          <a:ext cx="5938520" cy="1819910"/>
                        </a:xfrm>
                        <a:prstGeom prst="rect">
                          <a:avLst/>
                        </a:prstGeom>
                        <a:solidFill>
                          <a:prstClr val="white"/>
                        </a:solidFill>
                        <a:ln>
                          <a:noFill/>
                        </a:ln>
                      </wps:spPr>
                      <wps:txbx>
                        <w:txbxContent>
                          <w:p w14:paraId="5DAE9EC9" w14:textId="29C77101" w:rsidR="002E1CE6" w:rsidRPr="00D46631" w:rsidRDefault="002E1CE6" w:rsidP="002E1CE6">
                            <w:pPr>
                              <w:rPr>
                                <w:rFonts w:ascii="Aptos Body" w:hAnsi="Aptos Body"/>
                                <w:i/>
                                <w:iCs/>
                                <w:color w:val="0A2F41" w:themeColor="accent1" w:themeShade="80"/>
                                <w:sz w:val="24"/>
                                <w:szCs w:val="24"/>
                              </w:rPr>
                            </w:pPr>
                            <w:bookmarkStart w:id="24" w:name="_Toc229136838"/>
                            <w:r w:rsidRPr="00D46631">
                              <w:rPr>
                                <w:sz w:val="24"/>
                                <w:szCs w:val="24"/>
                              </w:rPr>
                              <w:t xml:space="preserve">Figure </w:t>
                            </w:r>
                            <w:r w:rsidRPr="00D46631">
                              <w:rPr>
                                <w:sz w:val="24"/>
                                <w:szCs w:val="24"/>
                              </w:rPr>
                              <w:fldChar w:fldCharType="begin"/>
                            </w:r>
                            <w:r w:rsidRPr="00D46631">
                              <w:rPr>
                                <w:sz w:val="24"/>
                                <w:szCs w:val="24"/>
                              </w:rPr>
                              <w:instrText xml:space="preserve"> SEQ Figure \* ARABIC </w:instrText>
                            </w:r>
                            <w:r w:rsidRPr="00D46631">
                              <w:rPr>
                                <w:sz w:val="24"/>
                                <w:szCs w:val="24"/>
                              </w:rPr>
                              <w:fldChar w:fldCharType="separate"/>
                            </w:r>
                            <w:r w:rsidR="00834722" w:rsidRPr="00D46631">
                              <w:rPr>
                                <w:noProof/>
                                <w:sz w:val="24"/>
                                <w:szCs w:val="24"/>
                              </w:rPr>
                              <w:t>4</w:t>
                            </w:r>
                            <w:r w:rsidRPr="00D46631">
                              <w:rPr>
                                <w:sz w:val="24"/>
                                <w:szCs w:val="24"/>
                              </w:rPr>
                              <w:fldChar w:fldCharType="end"/>
                            </w:r>
                            <w:r w:rsidRPr="00D46631">
                              <w:rPr>
                                <w:sz w:val="24"/>
                                <w:szCs w:val="24"/>
                              </w:rPr>
                              <w:t xml:space="preserve"> </w:t>
                            </w:r>
                            <w:r w:rsidRPr="00D46631">
                              <w:rPr>
                                <w:rFonts w:ascii="Aptos Body" w:hAnsi="Aptos Body"/>
                                <w:i/>
                                <w:iCs/>
                                <w:color w:val="0A2F41" w:themeColor="accent1" w:themeShade="80"/>
                                <w:sz w:val="24"/>
                                <w:szCs w:val="24"/>
                              </w:rPr>
                              <w:t>Beta diversity Bray-Curtis dissimilarity plot of bacterial seedling community separated by plant host species.</w:t>
                            </w:r>
                            <w:bookmarkEnd w:id="24"/>
                            <w:r w:rsidRPr="00D46631">
                              <w:rPr>
                                <w:rFonts w:ascii="Aptos Body" w:hAnsi="Aptos Body"/>
                                <w:i/>
                                <w:iCs/>
                                <w:color w:val="0A2F41" w:themeColor="accent1" w:themeShade="80"/>
                                <w:sz w:val="24"/>
                                <w:szCs w:val="24"/>
                              </w:rPr>
                              <w:t xml:space="preserve"> </w:t>
                            </w:r>
                          </w:p>
                          <w:p w14:paraId="292BD038" w14:textId="79765920" w:rsidR="002E1CE6" w:rsidRPr="00D46631" w:rsidRDefault="002E1CE6" w:rsidP="002E1CE6">
                            <w:pPr>
                              <w:pStyle w:val="Caption"/>
                              <w:rPr>
                                <w:noProof/>
                                <w:sz w:val="24"/>
                                <w:szCs w:val="24"/>
                              </w:rPr>
                            </w:pPr>
                            <w:r w:rsidRPr="00D46631">
                              <w:rPr>
                                <w:rFonts w:ascii="Aptos Body" w:hAnsi="Aptos Body"/>
                                <w:sz w:val="24"/>
                                <w:szCs w:val="24"/>
                              </w:rPr>
                              <w:t>Principal coordinates analysis (</w:t>
                            </w:r>
                            <w:proofErr w:type="spellStart"/>
                            <w:r w:rsidRPr="00D46631">
                              <w:rPr>
                                <w:rFonts w:ascii="Aptos Body" w:hAnsi="Aptos Body"/>
                                <w:sz w:val="24"/>
                                <w:szCs w:val="24"/>
                              </w:rPr>
                              <w:t>PCoA</w:t>
                            </w:r>
                            <w:proofErr w:type="spellEnd"/>
                            <w:r w:rsidRPr="00D46631">
                              <w:rPr>
                                <w:rFonts w:ascii="Aptos Body" w:hAnsi="Aptos Body"/>
                                <w:sz w:val="24"/>
                                <w:szCs w:val="24"/>
                              </w:rPr>
                              <w:t>) of Bray–Curtis dissimilarity at the genus level was performed using bacterial community data rarefied to 1,033 reads per sample. Each point represents an individual seedling sample and is coloured by plant host species. Ellipses represent 95% confidence intervals around group centroids and are shown around selected plant species to aid visualisation of clustering patterns, including the closest grouping (Medicago sativa), the most significantly distinct grouping (Triticum aestivum), and the most dispersed grouping (Brassica napus), with additional ellipses included to highlight overlap among groups. Axis 1 and Axis 2 explained 17.5% and 16.3% of the variation. Differences in community composition among host species were assessed using PERMANOVA, and homogeneity of multivariate dispersion was tested using PERMDISP.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1217ED8" id="_x0000_s1027" type="#_x0000_t202" style="position:absolute;margin-left:-14.7pt;margin-top:496.45pt;width:467.6pt;height:143.3pt;z-index:25176320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" stroked="f">
                <v:textbox style="mso-fit-shape-to-text:t" inset="0,0,0,0">
                  <w:txbxContent>
                    <w:p w14:paraId="5DAE9EC9" w14:textId="29C77101" w:rsidR="002E1CE6" w:rsidRPr="00D46631" w:rsidRDefault="002E1CE6" w:rsidP="002E1CE6">
                      <w:pPr>
                        <w:rPr>
                          <w:rFonts w:ascii="Aptos Body" w:hAnsi="Aptos Body"/>
                          <w:i/>
                          <w:iCs/>
                          <w:color w:val="0A2F41" w:themeColor="accent1" w:themeShade="80"/>
                          <w:sz w:val="24"/>
                          <w:szCs w:val="24"/>
                        </w:rPr>
                      </w:pPr>
                      <w:bookmarkStart w:id="25" w:name="_Toc229136838"/>
                      <w:r w:rsidRPr="00D46631">
                        <w:rPr>
                          <w:sz w:val="24"/>
                          <w:szCs w:val="24"/>
                        </w:rPr>
                        <w:t xml:space="preserve">Figure </w:t>
                      </w:r>
                      <w:r w:rsidRPr="00D46631">
                        <w:rPr>
                          <w:sz w:val="24"/>
                          <w:szCs w:val="24"/>
                        </w:rPr>
                        <w:fldChar w:fldCharType="begin"/>
                      </w:r>
                      <w:r w:rsidRPr="00D46631">
                        <w:rPr>
                          <w:sz w:val="24"/>
                          <w:szCs w:val="24"/>
                        </w:rPr>
                        <w:instrText xml:space="preserve"> SEQ Figure \* ARABIC </w:instrText>
                      </w:r>
                      <w:r w:rsidRPr="00D46631">
                        <w:rPr>
                          <w:sz w:val="24"/>
                          <w:szCs w:val="24"/>
                        </w:rPr>
                        <w:fldChar w:fldCharType="separate"/>
                      </w:r>
                      <w:r w:rsidR="00834722" w:rsidRPr="00D46631">
                        <w:rPr>
                          <w:noProof/>
                          <w:sz w:val="24"/>
                          <w:szCs w:val="24"/>
                        </w:rPr>
                        <w:t>4</w:t>
                      </w:r>
                      <w:r w:rsidRPr="00D46631">
                        <w:rPr>
                          <w:sz w:val="24"/>
                          <w:szCs w:val="24"/>
                        </w:rPr>
                        <w:fldChar w:fldCharType="end"/>
                      </w:r>
                      <w:r w:rsidRPr="00D46631">
                        <w:rPr>
                          <w:sz w:val="24"/>
                          <w:szCs w:val="24"/>
                        </w:rPr>
                        <w:t xml:space="preserve"> </w:t>
                      </w:r>
                      <w:r w:rsidRPr="00D46631">
                        <w:rPr>
                          <w:rFonts w:ascii="Aptos Body" w:hAnsi="Aptos Body"/>
                          <w:i/>
                          <w:iCs/>
                          <w:color w:val="0A2F41" w:themeColor="accent1" w:themeShade="80"/>
                          <w:sz w:val="24"/>
                          <w:szCs w:val="24"/>
                        </w:rPr>
                        <w:t>Beta diversity Bray-Curtis dissimilarity plot of bacterial seedling community separated by plant host species.</w:t>
                      </w:r>
                      <w:bookmarkEnd w:id="25"/>
                      <w:r w:rsidRPr="00D46631">
                        <w:rPr>
                          <w:rFonts w:ascii="Aptos Body" w:hAnsi="Aptos Body"/>
                          <w:i/>
                          <w:iCs/>
                          <w:color w:val="0A2F41" w:themeColor="accent1" w:themeShade="80"/>
                          <w:sz w:val="24"/>
                          <w:szCs w:val="24"/>
                        </w:rPr>
                        <w:t xml:space="preserve"> </w:t>
                      </w:r>
                    </w:p>
                    <w:p w14:paraId="292BD038" w14:textId="79765920" w:rsidR="002E1CE6" w:rsidRPr="00D46631" w:rsidRDefault="002E1CE6" w:rsidP="002E1CE6">
                      <w:pPr>
                        <w:pStyle w:val="Caption"/>
                        <w:rPr>
                          <w:noProof/>
                          <w:sz w:val="24"/>
                          <w:szCs w:val="24"/>
                        </w:rPr>
                      </w:pPr>
                      <w:r w:rsidRPr="00D46631">
                        <w:rPr>
                          <w:rFonts w:ascii="Aptos Body" w:hAnsi="Aptos Body"/>
                          <w:sz w:val="24"/>
                          <w:szCs w:val="24"/>
                        </w:rPr>
                        <w:t>Principal coordinates analysis (</w:t>
                      </w:r>
                      <w:proofErr w:type="spellStart"/>
                      <w:r w:rsidRPr="00D46631">
                        <w:rPr>
                          <w:rFonts w:ascii="Aptos Body" w:hAnsi="Aptos Body"/>
                          <w:sz w:val="24"/>
                          <w:szCs w:val="24"/>
                        </w:rPr>
                        <w:t>PCoA</w:t>
                      </w:r>
                      <w:proofErr w:type="spellEnd"/>
                      <w:r w:rsidRPr="00D46631">
                        <w:rPr>
                          <w:rFonts w:ascii="Aptos Body" w:hAnsi="Aptos Body"/>
                          <w:sz w:val="24"/>
                          <w:szCs w:val="24"/>
                        </w:rPr>
                        <w:t>) of Bray–Curtis dissimilarity at the genus level was performed using bacterial community data rarefied to 1,033 reads per sample. Each point represents an individual seedling sample and is coloured by plant host species. Ellipses represent 95% confidence intervals around group centroids and are shown around selected plant species to aid visualisation of clustering patterns, including the closest grouping (Medicago sativa), the most significantly distinct grouping (Triticum aestivum), and the most dispersed grouping (Brassica napus), with additional ellipses included to highlight overlap among groups. Axis 1 and Axis 2 explained 17.5% and 16.3% of the variation. Differences in community composition among host species were assessed using PERMANOVA, and homogeneity of multivariate dispersion was tested using PERMDISP.</w:t>
                      </w:r>
                    </w:p>
                  </w:txbxContent>
                </v:textbox>
                <w10:wrap type="topAndBottom" anchory="page"/>
              </v:shape>
            </w:pict>
          </mc:Fallback>
        </mc:AlternateContent>
      </w:r>
      <w:r>
        <w:rPr>
          <w:noProof/>
        </w:rPr>
        <w:drawing>
          <wp:anchor distT="0" distB="0" distL="114300" distR="114300" simplePos="0" relativeHeight="251508224" behindDoc="0" locked="0" layoutInCell="1" allowOverlap="1" wp14:anchorId="6FDC5D50" wp14:editId="07ED9288">
            <wp:simplePos x="0" y="0"/>
            <wp:positionH relativeFrom="column">
              <wp:posOffset>-72073</wp:posOffset>
            </wp:positionH>
            <wp:positionV relativeFrom="page">
              <wp:posOffset>613410</wp:posOffset>
            </wp:positionV>
            <wp:extent cx="5633720" cy="5481955"/>
            <wp:effectExtent l="0" t="0" r="5080" b="4445"/>
            <wp:wrapTopAndBottom/>
            <wp:docPr id="1272963562" name="Picture 1" descr="The image depicts a PCoA (Bray-Curtis) distance matrix illustrating the similarity in seedling microbiomes among various plant spec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63562" name="Picture 1" descr="The image depicts a PCoA (Bray-Curtis) distance matrix illustrating the similarity in seedling microbiomes among various plant species.&#10;&#10;AI-generated content may be incorrect."/>
                    <pic:cNvPicPr/>
                  </pic:nvPicPr>
                  <pic:blipFill rotWithShape="1">
                    <a:blip r:embed="rId11" cstate="print">
                      <a:extLst>
                        <a:ext uri="{28A0092B-C50C-407E-A947-70E740481C1C}">
                          <a14:useLocalDpi xmlns:a14="http://schemas.microsoft.com/office/drawing/2010/main" val="0"/>
                        </a:ext>
                      </a:extLst>
                    </a:blip>
                    <a:srcRect t="2684"/>
                    <a:stretch>
                      <a:fillRect/>
                    </a:stretch>
                  </pic:blipFill>
                  <pic:spPr bwMode="auto">
                    <a:xfrm>
                      <a:off x="0" y="0"/>
                      <a:ext cx="5633720" cy="54819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26" w:name="_Toc229136825"/>
      <w:r w:rsidR="00081FB4" w:rsidRPr="000E379F">
        <w:rPr>
          <w:rStyle w:val="Heading3Char"/>
          <w:color w:val="auto"/>
          <w:sz w:val="32"/>
          <w:szCs w:val="32"/>
        </w:rPr>
        <w:t xml:space="preserve">Taxonomic composition </w:t>
      </w:r>
      <w:r w:rsidR="00AF7166" w:rsidRPr="000E379F">
        <w:rPr>
          <w:rStyle w:val="Heading3Char"/>
          <w:color w:val="auto"/>
          <w:sz w:val="32"/>
          <w:szCs w:val="32"/>
        </w:rPr>
        <w:t>of the seedling microbiome</w:t>
      </w:r>
      <w:bookmarkEnd w:id="26"/>
      <w:r w:rsidR="001134F8">
        <w:rPr>
          <w:rStyle w:val="Heading3Char"/>
          <w:color w:val="auto"/>
          <w:sz w:val="32"/>
          <w:szCs w:val="32"/>
        </w:rPr>
        <w:t xml:space="preserve"> </w:t>
      </w:r>
    </w:p>
    <w:p w14:paraId="29188A2F" w14:textId="5D46EF9E" w:rsidR="009E3F14" w:rsidRDefault="00D46631" w:rsidP="00EB0717">
      <w:pPr>
        <w:spacing w:line="360" w:lineRule="auto"/>
        <w:rPr>
          <w:sz w:val="24"/>
          <w:szCs w:val="24"/>
        </w:rPr>
      </w:pPr>
      <w:r w:rsidRPr="004D2B2C">
        <w:rPr>
          <w:sz w:val="24"/>
          <w:szCs w:val="24"/>
        </w:rPr>
        <w:lastRenderedPageBreak/>
        <w:drawing>
          <wp:anchor distT="0" distB="0" distL="114300" distR="114300" simplePos="0" relativeHeight="251829760" behindDoc="0" locked="0" layoutInCell="1" allowOverlap="1" wp14:anchorId="1AFE66B6" wp14:editId="6CA8EAAA">
            <wp:simplePos x="0" y="0"/>
            <wp:positionH relativeFrom="column">
              <wp:posOffset>-2540</wp:posOffset>
            </wp:positionH>
            <wp:positionV relativeFrom="page">
              <wp:posOffset>3411220</wp:posOffset>
            </wp:positionV>
            <wp:extent cx="5518150" cy="6114415"/>
            <wp:effectExtent l="0" t="0" r="6350" b="635"/>
            <wp:wrapTopAndBottom/>
            <wp:docPr id="1734259581" name="Picture 9" descr="The image displays a bar chart comparing the relative abundance of various bacterial phyla and genera, with Proteobacteria and Firmicutes being the most abund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59581" name="Picture 9" descr="The image displays a bar chart comparing the relative abundance of various bacterial phyla and genera, with Proteobacteria and Firmicutes being the most abundant.&#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303" r="5831" b="5577"/>
                    <a:stretch>
                      <a:fillRect/>
                    </a:stretch>
                  </pic:blipFill>
                  <pic:spPr bwMode="auto">
                    <a:xfrm>
                      <a:off x="0" y="0"/>
                      <a:ext cx="5518150" cy="61144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5ACB" w:rsidRPr="000E379F">
        <w:rPr>
          <w:sz w:val="24"/>
          <w:szCs w:val="24"/>
        </w:rPr>
        <w:t xml:space="preserve">Taxonomic composition in seedlings varies across plant species in both relative abundance and variety of taxa present </w:t>
      </w:r>
      <w:r w:rsidR="00B21DFB" w:rsidRPr="000E379F">
        <w:rPr>
          <w:sz w:val="24"/>
          <w:szCs w:val="24"/>
        </w:rPr>
        <w:t>(</w:t>
      </w:r>
      <w:r w:rsidR="005A4713" w:rsidRPr="000E379F">
        <w:rPr>
          <w:sz w:val="24"/>
          <w:szCs w:val="24"/>
        </w:rPr>
        <w:t xml:space="preserve">Figure </w:t>
      </w:r>
      <w:r w:rsidR="00B76AC3" w:rsidRPr="000E379F">
        <w:rPr>
          <w:sz w:val="24"/>
          <w:szCs w:val="24"/>
        </w:rPr>
        <w:t>5: A,B</w:t>
      </w:r>
      <w:r w:rsidR="00B21DFB" w:rsidRPr="000E379F">
        <w:rPr>
          <w:sz w:val="24"/>
          <w:szCs w:val="24"/>
        </w:rPr>
        <w:t xml:space="preserve">). Taxonomic affiliation was </w:t>
      </w:r>
      <w:r w:rsidR="001134F8">
        <w:rPr>
          <w:sz w:val="24"/>
          <w:szCs w:val="24"/>
        </w:rPr>
        <w:t xml:space="preserve"> </w:t>
      </w:r>
      <w:r w:rsidR="00B21DFB" w:rsidRPr="000E379F">
        <w:rPr>
          <w:sz w:val="24"/>
          <w:szCs w:val="24"/>
        </w:rPr>
        <w:t xml:space="preserve">conducted at phylum and genus level due to 16S rRNA gene markers lacking resolution for species-level differentiation (Earl et al., 2018) (figure </w:t>
      </w:r>
      <w:r w:rsidR="00401230" w:rsidRPr="000E379F">
        <w:rPr>
          <w:sz w:val="24"/>
          <w:szCs w:val="24"/>
        </w:rPr>
        <w:t xml:space="preserve">1: </w:t>
      </w:r>
      <w:r w:rsidR="00B21DFB" w:rsidRPr="000E379F">
        <w:rPr>
          <w:sz w:val="24"/>
          <w:szCs w:val="24"/>
        </w:rPr>
        <w:t xml:space="preserve">A, B). </w:t>
      </w:r>
      <w:r w:rsidR="00E46503" w:rsidRPr="000E379F">
        <w:rPr>
          <w:sz w:val="24"/>
          <w:szCs w:val="24"/>
        </w:rPr>
        <w:t xml:space="preserve">Top 4 phyla were consistently dominant across plant species </w:t>
      </w:r>
      <w:r w:rsidR="000450AC" w:rsidRPr="000E379F">
        <w:rPr>
          <w:sz w:val="24"/>
          <w:szCs w:val="24"/>
        </w:rPr>
        <w:t>accounting</w:t>
      </w:r>
      <w:r w:rsidR="00567DDB" w:rsidRPr="000E379F">
        <w:rPr>
          <w:sz w:val="24"/>
          <w:szCs w:val="24"/>
        </w:rPr>
        <w:t xml:space="preserve"> for the majority of the abundance while all remaining phyla occurred at low abundanc</w:t>
      </w:r>
      <w:r w:rsidR="0050309F" w:rsidRPr="000E379F">
        <w:rPr>
          <w:sz w:val="24"/>
          <w:szCs w:val="24"/>
        </w:rPr>
        <w:t>e</w:t>
      </w:r>
      <w:r w:rsidR="00567DDB" w:rsidRPr="000E379F">
        <w:rPr>
          <w:sz w:val="24"/>
          <w:szCs w:val="24"/>
        </w:rPr>
        <w:t xml:space="preserve"> (</w:t>
      </w:r>
      <w:r w:rsidR="00B76AC3" w:rsidRPr="000E379F">
        <w:rPr>
          <w:sz w:val="24"/>
          <w:szCs w:val="24"/>
        </w:rPr>
        <w:t>F</w:t>
      </w:r>
      <w:r w:rsidR="002510D7" w:rsidRPr="000E379F">
        <w:rPr>
          <w:sz w:val="24"/>
          <w:szCs w:val="24"/>
        </w:rPr>
        <w:t>igure</w:t>
      </w:r>
      <w:r w:rsidR="00B76AC3" w:rsidRPr="000E379F">
        <w:rPr>
          <w:sz w:val="24"/>
          <w:szCs w:val="24"/>
        </w:rPr>
        <w:t xml:space="preserve"> 5A</w:t>
      </w:r>
      <w:r w:rsidR="00567DDB" w:rsidRPr="000E379F">
        <w:rPr>
          <w:sz w:val="24"/>
          <w:szCs w:val="24"/>
        </w:rPr>
        <w:t>). Ge</w:t>
      </w:r>
      <w:r w:rsidR="00BE25BD" w:rsidRPr="000E379F">
        <w:rPr>
          <w:sz w:val="24"/>
          <w:szCs w:val="24"/>
        </w:rPr>
        <w:t>nus</w:t>
      </w:r>
      <w:r w:rsidR="00567DDB" w:rsidRPr="000E379F">
        <w:rPr>
          <w:sz w:val="24"/>
          <w:szCs w:val="24"/>
        </w:rPr>
        <w:t xml:space="preserve"> </w:t>
      </w:r>
      <w:r w:rsidR="001134F8">
        <w:rPr>
          <w:sz w:val="24"/>
          <w:szCs w:val="24"/>
        </w:rPr>
        <w:t xml:space="preserve"> </w:t>
      </w:r>
      <w:r w:rsidR="00BE25BD" w:rsidRPr="000E379F">
        <w:rPr>
          <w:sz w:val="24"/>
          <w:szCs w:val="24"/>
        </w:rPr>
        <w:t>level composition was more diverse: the top 20 genera together represented approximately two</w:t>
      </w:r>
      <w:r w:rsidR="00BE25BD" w:rsidRPr="000E379F">
        <w:rPr>
          <w:sz w:val="24"/>
          <w:szCs w:val="24"/>
        </w:rPr>
        <w:noBreakHyphen/>
        <w:t>thirds of total relative abundance, indicating a more even distribution of taxa at this level (</w:t>
      </w:r>
      <w:r w:rsidR="00B76AC3" w:rsidRPr="000E379F">
        <w:rPr>
          <w:sz w:val="24"/>
          <w:szCs w:val="24"/>
        </w:rPr>
        <w:t>Figure 5</w:t>
      </w:r>
      <w:r w:rsidR="00B76AC3" w:rsidRPr="000E379F">
        <w:rPr>
          <w:sz w:val="24"/>
          <w:szCs w:val="24"/>
        </w:rPr>
        <w:t>B</w:t>
      </w:r>
      <w:r w:rsidR="00BE25BD" w:rsidRPr="000E379F">
        <w:rPr>
          <w:sz w:val="24"/>
          <w:szCs w:val="24"/>
        </w:rPr>
        <w:t>).</w:t>
      </w:r>
      <w:r w:rsidR="00B84B18" w:rsidRPr="000E379F">
        <w:rPr>
          <w:sz w:val="24"/>
          <w:szCs w:val="24"/>
        </w:rPr>
        <w:t xml:space="preserve"> </w:t>
      </w:r>
    </w:p>
    <w:p w14:paraId="224BAEA6" w14:textId="337A80CC" w:rsidR="004D2B2C" w:rsidRDefault="004D2B2C" w:rsidP="004D2B2C">
      <w:pPr>
        <w:keepNext/>
        <w:spacing w:line="360" w:lineRule="auto"/>
      </w:pPr>
    </w:p>
    <w:p w14:paraId="332E2E52" w14:textId="66985247" w:rsidR="004B559F" w:rsidRPr="00D46631" w:rsidRDefault="004D2B2C" w:rsidP="004B559F">
      <w:pPr>
        <w:rPr>
          <w:i/>
          <w:iCs/>
          <w:color w:val="0A2F41" w:themeColor="accent1" w:themeShade="80"/>
          <w:sz w:val="24"/>
          <w:szCs w:val="24"/>
        </w:rPr>
      </w:pPr>
      <w:bookmarkStart w:id="27" w:name="_Toc229136839"/>
      <w:r w:rsidRPr="00D46631">
        <w:rPr>
          <w:i/>
          <w:iCs/>
          <w:color w:val="0A2F41" w:themeColor="accent1" w:themeShade="80"/>
          <w:sz w:val="24"/>
          <w:szCs w:val="24"/>
        </w:rPr>
        <w:t xml:space="preserve">Figure </w:t>
      </w:r>
      <w:r w:rsidRPr="00D46631">
        <w:rPr>
          <w:i/>
          <w:iCs/>
          <w:color w:val="0A2F41" w:themeColor="accent1" w:themeShade="80"/>
          <w:sz w:val="24"/>
          <w:szCs w:val="24"/>
        </w:rPr>
        <w:fldChar w:fldCharType="begin"/>
      </w:r>
      <w:r w:rsidRPr="00D46631">
        <w:rPr>
          <w:i/>
          <w:iCs/>
          <w:color w:val="0A2F41" w:themeColor="accent1" w:themeShade="80"/>
          <w:sz w:val="24"/>
          <w:szCs w:val="24"/>
        </w:rPr>
        <w:instrText xml:space="preserve"> SEQ Figure \* ARABIC </w:instrText>
      </w:r>
      <w:r w:rsidRPr="00D46631">
        <w:rPr>
          <w:i/>
          <w:iCs/>
          <w:color w:val="0A2F41" w:themeColor="accent1" w:themeShade="80"/>
          <w:sz w:val="24"/>
          <w:szCs w:val="24"/>
        </w:rPr>
        <w:fldChar w:fldCharType="separate"/>
      </w:r>
      <w:r w:rsidR="00834722" w:rsidRPr="00D46631">
        <w:rPr>
          <w:i/>
          <w:iCs/>
          <w:noProof/>
          <w:color w:val="0A2F41" w:themeColor="accent1" w:themeShade="80"/>
          <w:sz w:val="24"/>
          <w:szCs w:val="24"/>
        </w:rPr>
        <w:t>5</w:t>
      </w:r>
      <w:r w:rsidRPr="00D46631">
        <w:rPr>
          <w:i/>
          <w:iCs/>
          <w:color w:val="0A2F41" w:themeColor="accent1" w:themeShade="80"/>
          <w:sz w:val="24"/>
          <w:szCs w:val="24"/>
        </w:rPr>
        <w:fldChar w:fldCharType="end"/>
      </w:r>
      <w:r w:rsidR="004B559F" w:rsidRPr="00D46631">
        <w:rPr>
          <w:i/>
          <w:iCs/>
          <w:color w:val="0A2F41" w:themeColor="accent1" w:themeShade="80"/>
          <w:sz w:val="24"/>
          <w:szCs w:val="24"/>
        </w:rPr>
        <w:t xml:space="preserve"> </w:t>
      </w:r>
      <w:r w:rsidR="004B559F" w:rsidRPr="00D46631">
        <w:rPr>
          <w:i/>
          <w:iCs/>
          <w:color w:val="0A2F41" w:themeColor="accent1" w:themeShade="80"/>
          <w:sz w:val="24"/>
          <w:szCs w:val="24"/>
        </w:rPr>
        <w:t>Relative abundance of Bacteria in seedlings across plant host species</w:t>
      </w:r>
      <w:bookmarkEnd w:id="27"/>
    </w:p>
    <w:p w14:paraId="201627F2" w14:textId="04B1BFE6" w:rsidR="009A4FEB" w:rsidRPr="00D46631" w:rsidRDefault="004B559F" w:rsidP="00E40880">
      <w:pPr>
        <w:pStyle w:val="Caption"/>
        <w:rPr>
          <w:sz w:val="24"/>
          <w:szCs w:val="24"/>
        </w:rPr>
      </w:pPr>
      <w:r w:rsidRPr="00D46631">
        <w:rPr>
          <w:sz w:val="24"/>
          <w:szCs w:val="24"/>
        </w:rPr>
        <w:t xml:space="preserve">Stacked bar plots show the relative abundance (%) of  (A) the top 10 bacterial Phyla and (B) the top 20 bacterial Genera detected in seedling samples from different plant host species. The top 10/20 taxa are calculated by their relative abundance. Each bar represents a host plant, the coloured segments indicate the proportion of each bacterial genus within the total bacterial community. Genera are colour coded according to the legend and the phylum they belong to e.g. Proteobacteria: shades of blue; Actinobacteria: shades of yellow; Firmicutes: shades of green and </w:t>
      </w:r>
      <w:proofErr w:type="spellStart"/>
      <w:r w:rsidRPr="00D46631">
        <w:rPr>
          <w:sz w:val="24"/>
          <w:szCs w:val="24"/>
        </w:rPr>
        <w:t>Bacteroidota</w:t>
      </w:r>
      <w:proofErr w:type="spellEnd"/>
      <w:r w:rsidRPr="00D46631">
        <w:rPr>
          <w:sz w:val="24"/>
          <w:szCs w:val="24"/>
        </w:rPr>
        <w:t>: shades of red. All top 20 bacterial genera fit within these 4 phyla. Taxa not within the top 10/20 highest relative abundance are labelled as ‘other’ and is encapsulated by the grey segment. Phyla and Genera that are considered core (prevalence of ≥50% of samples and detection in more than two studies) have a star next to their name.  . The x-axis shows plant host species and the y-axis indicates relative abundance as a percentage of total</w:t>
      </w:r>
      <w:r w:rsidR="004E7D1B" w:rsidRPr="00D46631">
        <w:rPr>
          <w:sz w:val="24"/>
          <w:szCs w:val="24"/>
        </w:rPr>
        <w:t xml:space="preserve"> bacterial reads. </w:t>
      </w:r>
    </w:p>
    <w:p w14:paraId="1E21CF94" w14:textId="04C46BFA" w:rsidR="00E516F1" w:rsidRPr="00E516F1" w:rsidRDefault="00B21DFB" w:rsidP="00E516F1">
      <w:pPr>
        <w:spacing w:line="360" w:lineRule="auto"/>
      </w:pPr>
      <w:r w:rsidRPr="000E379F">
        <w:rPr>
          <w:sz w:val="24"/>
          <w:szCs w:val="24"/>
        </w:rPr>
        <w:t>The communities of</w:t>
      </w:r>
      <w:r w:rsidR="00930DCE" w:rsidRPr="000E379F">
        <w:rPr>
          <w:sz w:val="24"/>
          <w:szCs w:val="24"/>
        </w:rPr>
        <w:t xml:space="preserve"> the</w:t>
      </w:r>
      <w:r w:rsidRPr="000E379F">
        <w:rPr>
          <w:sz w:val="24"/>
          <w:szCs w:val="24"/>
        </w:rPr>
        <w:t xml:space="preserve"> seed</w:t>
      </w:r>
      <w:r w:rsidR="001E77BD" w:rsidRPr="000E379F">
        <w:rPr>
          <w:sz w:val="24"/>
          <w:szCs w:val="24"/>
        </w:rPr>
        <w:t>ling</w:t>
      </w:r>
      <w:r w:rsidRPr="000E379F">
        <w:rPr>
          <w:sz w:val="24"/>
          <w:szCs w:val="24"/>
        </w:rPr>
        <w:t xml:space="preserve"> micr</w:t>
      </w:r>
      <w:r w:rsidR="00930DCE" w:rsidRPr="000E379F">
        <w:rPr>
          <w:sz w:val="24"/>
          <w:szCs w:val="24"/>
        </w:rPr>
        <w:t>obiome</w:t>
      </w:r>
      <w:r w:rsidRPr="000E379F">
        <w:rPr>
          <w:sz w:val="24"/>
          <w:szCs w:val="24"/>
        </w:rPr>
        <w:t xml:space="preserve"> can be structured into a core and a flexible</w:t>
      </w:r>
      <w:r w:rsidR="00930DCE" w:rsidRPr="000E379F">
        <w:rPr>
          <w:sz w:val="24"/>
          <w:szCs w:val="24"/>
        </w:rPr>
        <w:t xml:space="preserve"> fraction</w:t>
      </w:r>
      <w:r w:rsidRPr="000E379F">
        <w:rPr>
          <w:sz w:val="24"/>
          <w:szCs w:val="24"/>
        </w:rPr>
        <w:t xml:space="preserve">. </w:t>
      </w:r>
      <w:r w:rsidR="008D2A3E" w:rsidRPr="000E379F">
        <w:rPr>
          <w:sz w:val="24"/>
          <w:szCs w:val="24"/>
        </w:rPr>
        <w:t>Four phyla</w:t>
      </w:r>
      <w:r w:rsidR="000B104D" w:rsidRPr="000E379F">
        <w:rPr>
          <w:sz w:val="24"/>
          <w:szCs w:val="24"/>
        </w:rPr>
        <w:t xml:space="preserve"> </w:t>
      </w:r>
      <w:r w:rsidR="008D2A3E" w:rsidRPr="000E379F">
        <w:rPr>
          <w:sz w:val="24"/>
          <w:szCs w:val="24"/>
        </w:rPr>
        <w:t xml:space="preserve">were identified as core taxa </w:t>
      </w:r>
      <w:r w:rsidR="000B104D" w:rsidRPr="000E379F">
        <w:rPr>
          <w:sz w:val="24"/>
          <w:szCs w:val="24"/>
        </w:rPr>
        <w:t>across all plants species : Proteobacteria, Actinobacteria, Firmicutes, and Bacteroidetes</w:t>
      </w:r>
      <w:r w:rsidR="00B76AC3" w:rsidRPr="000E379F">
        <w:rPr>
          <w:sz w:val="24"/>
          <w:szCs w:val="24"/>
        </w:rPr>
        <w:t xml:space="preserve"> (Figure </w:t>
      </w:r>
      <w:r w:rsidR="000B7FEA" w:rsidRPr="000E379F">
        <w:rPr>
          <w:sz w:val="24"/>
          <w:szCs w:val="24"/>
        </w:rPr>
        <w:t>6A</w:t>
      </w:r>
      <w:r w:rsidR="00B43FCE" w:rsidRPr="000E379F">
        <w:rPr>
          <w:sz w:val="24"/>
          <w:szCs w:val="24"/>
        </w:rPr>
        <w:t>)</w:t>
      </w:r>
      <w:r w:rsidR="000B104D" w:rsidRPr="000E379F">
        <w:rPr>
          <w:sz w:val="24"/>
          <w:szCs w:val="24"/>
        </w:rPr>
        <w:t xml:space="preserve">. </w:t>
      </w:r>
      <w:r w:rsidR="00C82DFA" w:rsidRPr="000E379F">
        <w:rPr>
          <w:sz w:val="24"/>
          <w:szCs w:val="24"/>
        </w:rPr>
        <w:t>They were present in</w:t>
      </w:r>
      <w:r w:rsidR="008D2A3E" w:rsidRPr="000E379F">
        <w:rPr>
          <w:sz w:val="24"/>
          <w:szCs w:val="24"/>
        </w:rPr>
        <w:t xml:space="preserve"> </w:t>
      </w:r>
      <w:r w:rsidR="001039FA" w:rsidRPr="000E379F">
        <w:rPr>
          <w:sz w:val="24"/>
          <w:szCs w:val="24"/>
        </w:rPr>
        <w:t>≥</w:t>
      </w:r>
      <w:r w:rsidR="008D2A3E" w:rsidRPr="000E379F">
        <w:rPr>
          <w:sz w:val="24"/>
          <w:szCs w:val="24"/>
        </w:rPr>
        <w:t xml:space="preserve"> 13 plant species and </w:t>
      </w:r>
      <w:r w:rsidR="00C82DFA" w:rsidRPr="000E379F">
        <w:rPr>
          <w:sz w:val="24"/>
          <w:szCs w:val="24"/>
        </w:rPr>
        <w:t xml:space="preserve">had a </w:t>
      </w:r>
      <w:r w:rsidR="001039FA" w:rsidRPr="000E379F">
        <w:rPr>
          <w:sz w:val="24"/>
          <w:szCs w:val="24"/>
        </w:rPr>
        <w:t>prevalence in of ≥50% of samples and detection in more than two studies</w:t>
      </w:r>
      <w:r w:rsidR="00263D34" w:rsidRPr="000E379F">
        <w:rPr>
          <w:sz w:val="24"/>
          <w:szCs w:val="24"/>
        </w:rPr>
        <w:t xml:space="preserve"> </w:t>
      </w:r>
      <w:r w:rsidR="00F13464" w:rsidRPr="000E379F">
        <w:rPr>
          <w:sz w:val="24"/>
          <w:szCs w:val="24"/>
        </w:rPr>
        <w:t>(</w:t>
      </w:r>
      <w:r w:rsidR="000B7FEA" w:rsidRPr="000E379F">
        <w:rPr>
          <w:sz w:val="24"/>
          <w:szCs w:val="24"/>
        </w:rPr>
        <w:t>Figure 6A</w:t>
      </w:r>
      <w:r w:rsidR="00F13464" w:rsidRPr="000E379F">
        <w:rPr>
          <w:sz w:val="24"/>
          <w:szCs w:val="24"/>
        </w:rPr>
        <w:t>)</w:t>
      </w:r>
      <w:r w:rsidRPr="000E379F">
        <w:rPr>
          <w:sz w:val="24"/>
          <w:szCs w:val="24"/>
        </w:rPr>
        <w:t xml:space="preserve">. Together, these accounted for 98.0% of all reads in </w:t>
      </w:r>
    </w:p>
    <w:p w14:paraId="2DF762DF" w14:textId="12252541" w:rsidR="00B21DFB" w:rsidRPr="000E379F" w:rsidRDefault="00B21DFB" w:rsidP="00EB0717">
      <w:pPr>
        <w:spacing w:line="360" w:lineRule="auto"/>
        <w:rPr>
          <w:sz w:val="24"/>
          <w:szCs w:val="24"/>
        </w:rPr>
      </w:pPr>
      <w:r w:rsidRPr="000E379F">
        <w:rPr>
          <w:sz w:val="24"/>
          <w:szCs w:val="24"/>
        </w:rPr>
        <w:t>the dataset (993,976 reads) and 85.2% of total ASV richness (4,964 of 5,824 ASVs</w:t>
      </w:r>
      <w:r w:rsidR="00302A6A" w:rsidRPr="000E379F">
        <w:rPr>
          <w:sz w:val="24"/>
          <w:szCs w:val="24"/>
        </w:rPr>
        <w:t xml:space="preserve">) Proteobacteria was by far the dominant phylum, accounting for 78.34% of total reads, with </w:t>
      </w:r>
      <w:proofErr w:type="spellStart"/>
      <w:r w:rsidR="00302A6A" w:rsidRPr="000E379F">
        <w:rPr>
          <w:i/>
          <w:iCs/>
          <w:sz w:val="24"/>
          <w:szCs w:val="24"/>
        </w:rPr>
        <w:t>Pantoea</w:t>
      </w:r>
      <w:proofErr w:type="spellEnd"/>
      <w:r w:rsidR="00302A6A" w:rsidRPr="000E379F">
        <w:rPr>
          <w:sz w:val="24"/>
          <w:szCs w:val="24"/>
        </w:rPr>
        <w:t xml:space="preserve"> representing the single most abundant genus at 24.1%.</w:t>
      </w:r>
    </w:p>
    <w:p w14:paraId="58C31FFE" w14:textId="77777777" w:rsidR="008B687F" w:rsidRPr="000E379F" w:rsidRDefault="00B21DFB" w:rsidP="00EB0717">
      <w:pPr>
        <w:spacing w:line="360" w:lineRule="auto"/>
        <w:rPr>
          <w:sz w:val="24"/>
          <w:szCs w:val="24"/>
        </w:rPr>
      </w:pPr>
      <w:r w:rsidRPr="000E379F">
        <w:rPr>
          <w:sz w:val="24"/>
          <w:szCs w:val="24"/>
        </w:rPr>
        <w:t xml:space="preserve">At the genus level, six core genera were identified across all plant species. Four belonged to Proteobacteria: </w:t>
      </w:r>
      <w:proofErr w:type="spellStart"/>
      <w:r w:rsidRPr="000E379F">
        <w:rPr>
          <w:i/>
          <w:iCs/>
          <w:sz w:val="24"/>
          <w:szCs w:val="24"/>
        </w:rPr>
        <w:t>Pantoea</w:t>
      </w:r>
      <w:proofErr w:type="spellEnd"/>
      <w:r w:rsidRPr="000E379F">
        <w:rPr>
          <w:i/>
          <w:iCs/>
          <w:sz w:val="24"/>
          <w:szCs w:val="24"/>
        </w:rPr>
        <w:t xml:space="preserve">, Pseudomonas, Massilia, and </w:t>
      </w:r>
      <w:proofErr w:type="spellStart"/>
      <w:r w:rsidRPr="000E379F">
        <w:rPr>
          <w:i/>
          <w:iCs/>
          <w:sz w:val="24"/>
          <w:szCs w:val="24"/>
        </w:rPr>
        <w:t>Sphingomonas</w:t>
      </w:r>
      <w:proofErr w:type="spellEnd"/>
      <w:r w:rsidRPr="000E379F">
        <w:rPr>
          <w:i/>
          <w:iCs/>
          <w:sz w:val="24"/>
          <w:szCs w:val="24"/>
        </w:rPr>
        <w:t xml:space="preserve">. </w:t>
      </w:r>
      <w:r w:rsidRPr="000E379F">
        <w:rPr>
          <w:sz w:val="24"/>
          <w:szCs w:val="24"/>
        </w:rPr>
        <w:t xml:space="preserve">Two belonged to </w:t>
      </w:r>
      <w:r w:rsidRPr="000E379F">
        <w:rPr>
          <w:i/>
          <w:iCs/>
          <w:sz w:val="24"/>
          <w:szCs w:val="24"/>
        </w:rPr>
        <w:t xml:space="preserve">Firmicutes: </w:t>
      </w:r>
      <w:proofErr w:type="spellStart"/>
      <w:r w:rsidRPr="000E379F">
        <w:rPr>
          <w:i/>
          <w:iCs/>
          <w:sz w:val="24"/>
          <w:szCs w:val="24"/>
        </w:rPr>
        <w:t>Paenibacillus</w:t>
      </w:r>
      <w:proofErr w:type="spellEnd"/>
      <w:r w:rsidRPr="000E379F">
        <w:rPr>
          <w:i/>
          <w:iCs/>
          <w:sz w:val="24"/>
          <w:szCs w:val="24"/>
        </w:rPr>
        <w:t xml:space="preserve"> and Bacillus</w:t>
      </w:r>
      <w:r w:rsidR="007222EC" w:rsidRPr="000E379F">
        <w:rPr>
          <w:i/>
          <w:iCs/>
          <w:sz w:val="24"/>
          <w:szCs w:val="24"/>
        </w:rPr>
        <w:t xml:space="preserve"> </w:t>
      </w:r>
      <w:r w:rsidR="000B7FEA" w:rsidRPr="000E379F">
        <w:rPr>
          <w:i/>
          <w:iCs/>
          <w:sz w:val="24"/>
          <w:szCs w:val="24"/>
        </w:rPr>
        <w:t>(Figure 6A)</w:t>
      </w:r>
      <w:r w:rsidRPr="000E379F">
        <w:rPr>
          <w:sz w:val="24"/>
          <w:szCs w:val="24"/>
        </w:rPr>
        <w:t xml:space="preserve">. </w:t>
      </w:r>
      <w:r w:rsidR="007222EC" w:rsidRPr="000E379F">
        <w:rPr>
          <w:sz w:val="24"/>
          <w:szCs w:val="24"/>
        </w:rPr>
        <w:t>No genera within Bacteroidetes or Actinobacteria met the prevalence threshold, suggesting that these phyla were mainly represented by more variable, low-abundance ASVs (</w:t>
      </w:r>
      <w:r w:rsidR="008B687F" w:rsidRPr="000E379F">
        <w:rPr>
          <w:sz w:val="24"/>
          <w:szCs w:val="24"/>
        </w:rPr>
        <w:t>Figure 6A)</w:t>
      </w:r>
    </w:p>
    <w:p w14:paraId="71C1C27D" w14:textId="720AF184" w:rsidR="00714FD3" w:rsidRPr="000E379F" w:rsidRDefault="008B687F" w:rsidP="00EB0717">
      <w:pPr>
        <w:spacing w:line="360" w:lineRule="auto"/>
        <w:rPr>
          <w:sz w:val="24"/>
          <w:szCs w:val="24"/>
        </w:rPr>
      </w:pPr>
      <w:r w:rsidRPr="000E379F">
        <w:rPr>
          <w:sz w:val="24"/>
          <w:szCs w:val="24"/>
        </w:rPr>
        <w:t>The</w:t>
      </w:r>
      <w:r w:rsidR="00036EE1" w:rsidRPr="000E379F">
        <w:rPr>
          <w:sz w:val="24"/>
          <w:szCs w:val="24"/>
        </w:rPr>
        <w:t xml:space="preserve"> most prevalent taxa largely coincided with the most abundant. </w:t>
      </w:r>
      <w:r w:rsidR="00302A6A" w:rsidRPr="000E379F">
        <w:rPr>
          <w:sz w:val="24"/>
          <w:szCs w:val="24"/>
        </w:rPr>
        <w:t>However</w:t>
      </w:r>
      <w:r w:rsidR="00036EE1" w:rsidRPr="000E379F">
        <w:rPr>
          <w:sz w:val="24"/>
          <w:szCs w:val="24"/>
        </w:rPr>
        <w:t xml:space="preserve"> some </w:t>
      </w:r>
      <w:r w:rsidR="00B21DFB" w:rsidRPr="000E379F">
        <w:rPr>
          <w:sz w:val="24"/>
          <w:szCs w:val="24"/>
        </w:rPr>
        <w:t>taxa show</w:t>
      </w:r>
      <w:r w:rsidR="00E36A44" w:rsidRPr="000E379F">
        <w:rPr>
          <w:sz w:val="24"/>
          <w:szCs w:val="24"/>
        </w:rPr>
        <w:t>ing</w:t>
      </w:r>
      <w:r w:rsidR="00B21DFB" w:rsidRPr="000E379F">
        <w:rPr>
          <w:sz w:val="24"/>
          <w:szCs w:val="24"/>
        </w:rPr>
        <w:t xml:space="preserve"> high relative abundance did not meet the prevalence threshold required for inclusion in the core microbi</w:t>
      </w:r>
      <w:r w:rsidR="002A521A" w:rsidRPr="000E379F">
        <w:rPr>
          <w:sz w:val="24"/>
          <w:szCs w:val="24"/>
        </w:rPr>
        <w:t>ome</w:t>
      </w:r>
      <w:r w:rsidR="00B21DFB" w:rsidRPr="000E379F">
        <w:rPr>
          <w:sz w:val="24"/>
          <w:szCs w:val="24"/>
        </w:rPr>
        <w:t xml:space="preserve">. For example, </w:t>
      </w:r>
      <w:r w:rsidR="00B21DFB" w:rsidRPr="000E379F">
        <w:rPr>
          <w:i/>
          <w:iCs/>
          <w:sz w:val="24"/>
          <w:szCs w:val="24"/>
        </w:rPr>
        <w:t xml:space="preserve">Enterobacter, </w:t>
      </w:r>
      <w:proofErr w:type="spellStart"/>
      <w:r w:rsidR="00B21DFB" w:rsidRPr="000E379F">
        <w:rPr>
          <w:i/>
          <w:iCs/>
          <w:sz w:val="24"/>
          <w:szCs w:val="24"/>
        </w:rPr>
        <w:t>Microbacteriaceae</w:t>
      </w:r>
      <w:proofErr w:type="spellEnd"/>
      <w:r w:rsidR="00B21DFB" w:rsidRPr="000E379F">
        <w:rPr>
          <w:i/>
          <w:iCs/>
          <w:sz w:val="24"/>
          <w:szCs w:val="24"/>
        </w:rPr>
        <w:t xml:space="preserve">, and </w:t>
      </w:r>
      <w:proofErr w:type="spellStart"/>
      <w:r w:rsidR="00B21DFB" w:rsidRPr="000E379F">
        <w:rPr>
          <w:i/>
          <w:iCs/>
          <w:sz w:val="24"/>
          <w:szCs w:val="24"/>
        </w:rPr>
        <w:t>Pseudarthrobacter</w:t>
      </w:r>
      <w:proofErr w:type="spellEnd"/>
      <w:r w:rsidR="00B21DFB" w:rsidRPr="000E379F">
        <w:rPr>
          <w:i/>
          <w:iCs/>
          <w:sz w:val="24"/>
          <w:szCs w:val="24"/>
        </w:rPr>
        <w:t xml:space="preserve"> </w:t>
      </w:r>
      <w:r w:rsidR="00B21DFB" w:rsidRPr="000E379F">
        <w:rPr>
          <w:sz w:val="24"/>
          <w:szCs w:val="24"/>
        </w:rPr>
        <w:t>were relatively</w:t>
      </w:r>
      <w:r w:rsidR="00F93695" w:rsidRPr="000E379F">
        <w:rPr>
          <w:sz w:val="24"/>
          <w:szCs w:val="24"/>
        </w:rPr>
        <w:t xml:space="preserve"> highly</w:t>
      </w:r>
      <w:r w:rsidR="00B21DFB" w:rsidRPr="000E379F">
        <w:rPr>
          <w:sz w:val="24"/>
          <w:szCs w:val="24"/>
        </w:rPr>
        <w:t xml:space="preserve"> abundant in certain </w:t>
      </w:r>
      <w:r w:rsidR="00B02B5A" w:rsidRPr="000E379F">
        <w:rPr>
          <w:sz w:val="24"/>
          <w:szCs w:val="24"/>
        </w:rPr>
        <w:t>plant</w:t>
      </w:r>
      <w:r w:rsidR="00B21DFB" w:rsidRPr="000E379F">
        <w:rPr>
          <w:sz w:val="24"/>
          <w:szCs w:val="24"/>
        </w:rPr>
        <w:t xml:space="preserve"> species</w:t>
      </w:r>
      <w:r w:rsidR="00B60A1A" w:rsidRPr="000E379F">
        <w:rPr>
          <w:sz w:val="24"/>
          <w:szCs w:val="24"/>
        </w:rPr>
        <w:t xml:space="preserve"> but had  </w:t>
      </w:r>
      <w:r w:rsidR="00714FD3" w:rsidRPr="000E379F">
        <w:rPr>
          <w:sz w:val="24"/>
          <w:szCs w:val="24"/>
        </w:rPr>
        <w:t>≤</w:t>
      </w:r>
      <w:r w:rsidR="00B60A1A" w:rsidRPr="000E379F">
        <w:rPr>
          <w:sz w:val="24"/>
          <w:szCs w:val="24"/>
        </w:rPr>
        <w:t xml:space="preserve">50% </w:t>
      </w:r>
      <w:r w:rsidR="00714FD3" w:rsidRPr="000E379F">
        <w:rPr>
          <w:sz w:val="24"/>
          <w:szCs w:val="24"/>
        </w:rPr>
        <w:t>prevalence</w:t>
      </w:r>
      <w:r w:rsidR="00255D09" w:rsidRPr="000E379F">
        <w:rPr>
          <w:sz w:val="24"/>
          <w:szCs w:val="24"/>
        </w:rPr>
        <w:t xml:space="preserve"> </w:t>
      </w:r>
      <w:r w:rsidR="00B01B52" w:rsidRPr="000E379F">
        <w:rPr>
          <w:sz w:val="24"/>
          <w:szCs w:val="24"/>
        </w:rPr>
        <w:t xml:space="preserve">(Figure 5B, Appendix </w:t>
      </w:r>
      <w:r w:rsidR="00D375C7" w:rsidRPr="000E379F">
        <w:rPr>
          <w:sz w:val="24"/>
          <w:szCs w:val="24"/>
        </w:rPr>
        <w:t>H</w:t>
      </w:r>
      <w:r w:rsidR="00B01B52" w:rsidRPr="000E379F">
        <w:rPr>
          <w:sz w:val="24"/>
          <w:szCs w:val="24"/>
        </w:rPr>
        <w:t>).</w:t>
      </w:r>
      <w:r w:rsidR="00714FD3" w:rsidRPr="000E379F">
        <w:rPr>
          <w:b/>
          <w:bCs/>
          <w:sz w:val="24"/>
          <w:szCs w:val="24"/>
        </w:rPr>
        <w:t xml:space="preserve"> </w:t>
      </w:r>
    </w:p>
    <w:p w14:paraId="10F39B8B" w14:textId="214EF4A1" w:rsidR="00F33D48" w:rsidRPr="000E379F" w:rsidRDefault="00444190" w:rsidP="00EB0717">
      <w:pPr>
        <w:spacing w:line="360" w:lineRule="auto"/>
        <w:rPr>
          <w:sz w:val="24"/>
          <w:szCs w:val="24"/>
        </w:rPr>
      </w:pPr>
      <w:r w:rsidRPr="000E379F">
        <w:rPr>
          <w:sz w:val="24"/>
          <w:szCs w:val="24"/>
        </w:rPr>
        <w:lastRenderedPageBreak/>
        <w:t xml:space="preserve">The percentage of taxa that fall into a core or flexible microbiome varies considerably depending on the taxonomic level observed, at the phylum level, </w:t>
      </w:r>
      <w:r w:rsidR="00CA5C48" w:rsidRPr="000E379F">
        <w:rPr>
          <w:sz w:val="24"/>
          <w:szCs w:val="24"/>
        </w:rPr>
        <w:t xml:space="preserve">98% consists of core taxa </w:t>
      </w:r>
      <w:r w:rsidR="00D673C6" w:rsidRPr="000E379F">
        <w:rPr>
          <w:sz w:val="24"/>
          <w:szCs w:val="24"/>
        </w:rPr>
        <w:t>whereas only 53% of genera is defined as core</w:t>
      </w:r>
      <w:r w:rsidR="008508D8" w:rsidRPr="000E379F">
        <w:rPr>
          <w:sz w:val="24"/>
          <w:szCs w:val="24"/>
        </w:rPr>
        <w:t xml:space="preserve"> (</w:t>
      </w:r>
      <w:r w:rsidR="00B01B52" w:rsidRPr="000E379F">
        <w:rPr>
          <w:sz w:val="24"/>
          <w:szCs w:val="24"/>
        </w:rPr>
        <w:t>Figure</w:t>
      </w:r>
      <w:r w:rsidR="00084D2F" w:rsidRPr="000E379F">
        <w:rPr>
          <w:sz w:val="24"/>
          <w:szCs w:val="24"/>
        </w:rPr>
        <w:t xml:space="preserve"> 6B</w:t>
      </w:r>
      <w:r w:rsidR="008508D8" w:rsidRPr="000E379F">
        <w:rPr>
          <w:sz w:val="24"/>
          <w:szCs w:val="24"/>
        </w:rPr>
        <w:t>)</w:t>
      </w:r>
      <w:r w:rsidR="00D673C6" w:rsidRPr="000E379F">
        <w:rPr>
          <w:sz w:val="24"/>
          <w:szCs w:val="24"/>
        </w:rPr>
        <w:t xml:space="preserve">. </w:t>
      </w:r>
      <w:r w:rsidR="007A52E4" w:rsidRPr="000E379F">
        <w:rPr>
          <w:sz w:val="24"/>
          <w:szCs w:val="24"/>
        </w:rPr>
        <w:t xml:space="preserve">Additionally, </w:t>
      </w:r>
      <w:r w:rsidR="00884CE2" w:rsidRPr="000E379F">
        <w:rPr>
          <w:sz w:val="24"/>
          <w:szCs w:val="24"/>
        </w:rPr>
        <w:t xml:space="preserve">across plant species the core phyla remained consistently high whereas the core genera varied greatly </w:t>
      </w:r>
      <w:r w:rsidR="00767FD7" w:rsidRPr="000E379F">
        <w:rPr>
          <w:sz w:val="24"/>
          <w:szCs w:val="24"/>
        </w:rPr>
        <w:t xml:space="preserve">depending on the plant species, comprising </w:t>
      </w:r>
      <w:r w:rsidR="00823BD0" w:rsidRPr="000E379F">
        <w:rPr>
          <w:sz w:val="24"/>
          <w:szCs w:val="24"/>
        </w:rPr>
        <w:t>94%</w:t>
      </w:r>
      <w:r w:rsidR="0062022B" w:rsidRPr="000E379F">
        <w:rPr>
          <w:sz w:val="24"/>
          <w:szCs w:val="24"/>
        </w:rPr>
        <w:t xml:space="preserve"> of </w:t>
      </w:r>
      <w:r w:rsidR="00A4561D" w:rsidRPr="000E379F">
        <w:rPr>
          <w:i/>
          <w:iCs/>
          <w:sz w:val="24"/>
          <w:szCs w:val="24"/>
        </w:rPr>
        <w:t>G</w:t>
      </w:r>
      <w:r w:rsidR="0062022B" w:rsidRPr="000E379F">
        <w:rPr>
          <w:i/>
          <w:iCs/>
          <w:sz w:val="24"/>
          <w:szCs w:val="24"/>
        </w:rPr>
        <w:t>lycine max</w:t>
      </w:r>
      <w:r w:rsidR="0062022B" w:rsidRPr="000E379F">
        <w:rPr>
          <w:sz w:val="24"/>
          <w:szCs w:val="24"/>
        </w:rPr>
        <w:t xml:space="preserve"> </w:t>
      </w:r>
      <w:r w:rsidR="00496BF0" w:rsidRPr="000E379F">
        <w:rPr>
          <w:sz w:val="24"/>
          <w:szCs w:val="24"/>
        </w:rPr>
        <w:t xml:space="preserve">but only 12 % of </w:t>
      </w:r>
      <w:r w:rsidR="00496BF0" w:rsidRPr="000E379F">
        <w:rPr>
          <w:i/>
          <w:iCs/>
          <w:sz w:val="24"/>
          <w:szCs w:val="24"/>
        </w:rPr>
        <w:t>Medicago sativa</w:t>
      </w:r>
      <w:r w:rsidR="00496BF0" w:rsidRPr="000E379F">
        <w:rPr>
          <w:sz w:val="24"/>
          <w:szCs w:val="24"/>
        </w:rPr>
        <w:t xml:space="preserve"> (</w:t>
      </w:r>
      <w:r w:rsidR="00084D2F" w:rsidRPr="000E379F">
        <w:rPr>
          <w:sz w:val="24"/>
          <w:szCs w:val="24"/>
        </w:rPr>
        <w:t xml:space="preserve">Appendix </w:t>
      </w:r>
      <w:r w:rsidR="00E51246">
        <w:rPr>
          <w:sz w:val="24"/>
          <w:szCs w:val="24"/>
        </w:rPr>
        <w:t>E</w:t>
      </w:r>
      <w:r w:rsidR="00A86A9E" w:rsidRPr="000E379F">
        <w:rPr>
          <w:sz w:val="24"/>
          <w:szCs w:val="24"/>
        </w:rPr>
        <w:t>)</w:t>
      </w:r>
      <w:r w:rsidR="00496BF0" w:rsidRPr="000E379F">
        <w:rPr>
          <w:sz w:val="24"/>
          <w:szCs w:val="24"/>
        </w:rPr>
        <w:t xml:space="preserve">. </w:t>
      </w:r>
    </w:p>
    <w:p w14:paraId="1E29FB50" w14:textId="6FA6180D" w:rsidR="00267483" w:rsidRPr="000E379F" w:rsidRDefault="00D46631" w:rsidP="00EB0717">
      <w:pPr>
        <w:spacing w:line="360" w:lineRule="auto"/>
        <w:rPr>
          <w:sz w:val="36"/>
          <w:szCs w:val="36"/>
        </w:rPr>
      </w:pPr>
      <w:r w:rsidRPr="006E5607">
        <w:rPr>
          <w:rFonts w:ascii="Aptos Body" w:hAnsi="Aptos Body"/>
          <w:noProof/>
          <w:sz w:val="28"/>
          <w:szCs w:val="28"/>
        </w:rPr>
        <w:drawing>
          <wp:anchor distT="0" distB="0" distL="114300" distR="114300" simplePos="0" relativeHeight="251642368" behindDoc="0" locked="0" layoutInCell="1" allowOverlap="1" wp14:anchorId="78DA27E9" wp14:editId="2699D714">
            <wp:simplePos x="0" y="0"/>
            <wp:positionH relativeFrom="column">
              <wp:posOffset>-338455</wp:posOffset>
            </wp:positionH>
            <wp:positionV relativeFrom="page">
              <wp:posOffset>3015481</wp:posOffset>
            </wp:positionV>
            <wp:extent cx="6113145" cy="6673850"/>
            <wp:effectExtent l="0" t="0" r="1905" b="0"/>
            <wp:wrapTopAndBottom/>
            <wp:docPr id="1025674358" name="Picture 6" descr="The diagram illustrates the relative abundance of different bacterial genera, with Proteobacteria and Firmicutes being the core genera, showing a mean relative abundance of 40% for Proteobacteria and 60% for Firmicu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74358" name="Picture 6" descr="The diagram illustrates the relative abundance of different bacterial genera, with Proteobacteria and Firmicutes being the core genera, showing a mean relative abundance of 40% for Proteobacteria and 60% for Firmicutes.&#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l="8437" t="2877" r="29514" b="12456"/>
                    <a:stretch>
                      <a:fillRect/>
                    </a:stretch>
                  </pic:blipFill>
                  <pic:spPr bwMode="auto">
                    <a:xfrm>
                      <a:off x="0" y="0"/>
                      <a:ext cx="6113145" cy="6673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02C0">
        <w:rPr>
          <w:sz w:val="36"/>
          <w:szCs w:val="36"/>
        </w:rPr>
        <w:t xml:space="preserve"> </w:t>
      </w:r>
    </w:p>
    <w:p w14:paraId="636F3304" w14:textId="54416ABE" w:rsidR="00791B53" w:rsidRPr="000E379F" w:rsidRDefault="00D46631" w:rsidP="00EB0717">
      <w:pPr>
        <w:pStyle w:val="Heading2"/>
        <w:spacing w:line="360" w:lineRule="auto"/>
        <w:rPr>
          <w:rFonts w:asciiTheme="minorHAnsi" w:hAnsiTheme="minorHAnsi"/>
          <w:color w:val="auto"/>
          <w:sz w:val="36"/>
          <w:szCs w:val="36"/>
        </w:rPr>
      </w:pPr>
      <w:bookmarkStart w:id="28" w:name="_Toc229136826"/>
      <w:r>
        <w:rPr>
          <w:noProof/>
        </w:rPr>
        <w:lastRenderedPageBreak/>
        <mc:AlternateContent>
          <mc:Choice Requires="wps">
            <w:drawing>
              <wp:anchor distT="0" distB="0" distL="114300" distR="114300" simplePos="0" relativeHeight="251695616" behindDoc="0" locked="0" layoutInCell="1" allowOverlap="1" wp14:anchorId="222B57B1" wp14:editId="075FD8DC">
                <wp:simplePos x="0" y="0"/>
                <wp:positionH relativeFrom="column">
                  <wp:posOffset>-80210</wp:posOffset>
                </wp:positionH>
                <wp:positionV relativeFrom="paragraph">
                  <wp:posOffset>133</wp:posOffset>
                </wp:positionV>
                <wp:extent cx="6113145" cy="635"/>
                <wp:effectExtent l="0" t="0" r="0" b="0"/>
                <wp:wrapTopAndBottom/>
                <wp:docPr id="1842739669" name="Text Box 1"/>
                <wp:cNvGraphicFramePr/>
                <a:graphic xmlns:a="http://schemas.openxmlformats.org/drawingml/2006/main">
                  <a:graphicData uri="http://schemas.microsoft.com/office/word/2010/wordprocessingShape">
                    <wps:wsp>
                      <wps:cNvSpPr txBox="1"/>
                      <wps:spPr>
                        <a:xfrm>
                          <a:off x="0" y="0"/>
                          <a:ext cx="6113145" cy="635"/>
                        </a:xfrm>
                        <a:prstGeom prst="rect">
                          <a:avLst/>
                        </a:prstGeom>
                        <a:solidFill>
                          <a:prstClr val="white"/>
                        </a:solidFill>
                        <a:ln>
                          <a:noFill/>
                        </a:ln>
                      </wps:spPr>
                      <wps:txbx>
                        <w:txbxContent>
                          <w:p w14:paraId="00611F50" w14:textId="1842B7C7" w:rsidR="00032ED7" w:rsidRDefault="002B2CE8" w:rsidP="00263779">
                            <w:pPr>
                              <w:rPr>
                                <w:i/>
                                <w:iCs/>
                                <w:color w:val="0A2F41" w:themeColor="accent1" w:themeShade="80"/>
                                <w:sz w:val="20"/>
                                <w:szCs w:val="20"/>
                              </w:rPr>
                            </w:pPr>
                            <w:bookmarkStart w:id="29" w:name="_Toc229136840"/>
                            <w:r w:rsidRPr="00C37E95">
                              <w:rPr>
                                <w:color w:val="0A2F41" w:themeColor="accent1" w:themeShade="80"/>
                              </w:rPr>
                              <w:t xml:space="preserve">Figure </w:t>
                            </w:r>
                            <w:r w:rsidRPr="00C37E95">
                              <w:rPr>
                                <w:color w:val="0A2F41" w:themeColor="accent1" w:themeShade="80"/>
                              </w:rPr>
                              <w:fldChar w:fldCharType="begin"/>
                            </w:r>
                            <w:r w:rsidRPr="00C37E95">
                              <w:rPr>
                                <w:color w:val="0A2F41" w:themeColor="accent1" w:themeShade="80"/>
                              </w:rPr>
                              <w:instrText xml:space="preserve"> SEQ Figure \* ARABIC </w:instrText>
                            </w:r>
                            <w:r w:rsidRPr="00C37E95">
                              <w:rPr>
                                <w:color w:val="0A2F41" w:themeColor="accent1" w:themeShade="80"/>
                              </w:rPr>
                              <w:fldChar w:fldCharType="separate"/>
                            </w:r>
                            <w:r w:rsidR="00834722">
                              <w:rPr>
                                <w:noProof/>
                                <w:color w:val="0A2F41" w:themeColor="accent1" w:themeShade="80"/>
                              </w:rPr>
                              <w:t>6</w:t>
                            </w:r>
                            <w:r w:rsidRPr="00C37E95">
                              <w:rPr>
                                <w:color w:val="0A2F41" w:themeColor="accent1" w:themeShade="80"/>
                              </w:rPr>
                              <w:fldChar w:fldCharType="end"/>
                            </w:r>
                            <w:r w:rsidR="00263779" w:rsidRPr="00C37E95">
                              <w:rPr>
                                <w:color w:val="0A2F41" w:themeColor="accent1" w:themeShade="80"/>
                              </w:rPr>
                              <w:t xml:space="preserve"> </w:t>
                            </w:r>
                            <w:r w:rsidR="00263779" w:rsidRPr="00C37E95">
                              <w:rPr>
                                <w:i/>
                                <w:iCs/>
                                <w:color w:val="0A2F41" w:themeColor="accent1" w:themeShade="80"/>
                                <w:sz w:val="20"/>
                                <w:szCs w:val="20"/>
                              </w:rPr>
                              <w:t xml:space="preserve">: </w:t>
                            </w:r>
                            <w:r w:rsidR="00F229D2">
                              <w:rPr>
                                <w:i/>
                                <w:iCs/>
                                <w:color w:val="0A2F41" w:themeColor="accent1" w:themeShade="80"/>
                                <w:sz w:val="20"/>
                                <w:szCs w:val="20"/>
                              </w:rPr>
                              <w:t>C</w:t>
                            </w:r>
                            <w:r w:rsidR="00263779" w:rsidRPr="00C37E95">
                              <w:rPr>
                                <w:i/>
                                <w:iCs/>
                                <w:color w:val="0A2F41" w:themeColor="accent1" w:themeShade="80"/>
                                <w:sz w:val="20"/>
                                <w:szCs w:val="20"/>
                              </w:rPr>
                              <w:t>ore and flexible bacterial fractions across plant seedlings.</w:t>
                            </w:r>
                            <w:bookmarkEnd w:id="29"/>
                            <w:r w:rsidR="00263779" w:rsidRPr="00C37E95">
                              <w:rPr>
                                <w:i/>
                                <w:iCs/>
                                <w:color w:val="0A2F41" w:themeColor="accent1" w:themeShade="80"/>
                                <w:sz w:val="20"/>
                                <w:szCs w:val="20"/>
                              </w:rPr>
                              <w:br/>
                            </w:r>
                          </w:p>
                          <w:p w14:paraId="356C4C90" w14:textId="7699ABCF" w:rsidR="00263779" w:rsidRPr="00C37E95" w:rsidRDefault="00263779" w:rsidP="00263779">
                            <w:pPr>
                              <w:rPr>
                                <w:i/>
                                <w:iCs/>
                                <w:color w:val="0A2F41" w:themeColor="accent1" w:themeShade="80"/>
                                <w:sz w:val="20"/>
                                <w:szCs w:val="20"/>
                              </w:rPr>
                            </w:pPr>
                            <w:r w:rsidRPr="00C37E95">
                              <w:rPr>
                                <w:i/>
                                <w:iCs/>
                                <w:color w:val="0A2F41" w:themeColor="accent1" w:themeShade="80"/>
                                <w:sz w:val="20"/>
                                <w:szCs w:val="20"/>
                              </w:rPr>
                              <w:t>Relative abundances of bacterial taxa were combined across all seedling samples and visualized to distinguish core and flexible community members. Core taxa were defined as those present in ≥50% of samples and detected in more than two independent studies.</w:t>
                            </w:r>
                          </w:p>
                          <w:p w14:paraId="16C20582" w14:textId="77777777" w:rsidR="00263779" w:rsidRPr="00C37E95" w:rsidRDefault="00263779" w:rsidP="00263779">
                            <w:pPr>
                              <w:rPr>
                                <w:i/>
                                <w:iCs/>
                                <w:color w:val="0A2F41" w:themeColor="accent1" w:themeShade="80"/>
                                <w:sz w:val="20"/>
                                <w:szCs w:val="20"/>
                              </w:rPr>
                            </w:pPr>
                            <w:r w:rsidRPr="00C37E95">
                              <w:rPr>
                                <w:i/>
                                <w:iCs/>
                                <w:color w:val="0A2F41" w:themeColor="accent1" w:themeShade="80"/>
                                <w:sz w:val="20"/>
                                <w:szCs w:val="20"/>
                              </w:rPr>
                              <w:t>(A) Mean relative abundance (%) of core bacterial phyla and their associated core genera. Bars are separated to show contributions from individual core genera, with remaining fractions representing non-core genera within each phylum.</w:t>
                            </w:r>
                          </w:p>
                          <w:p w14:paraId="4BB8EF6F" w14:textId="2C5A13DC" w:rsidR="002B2CE8" w:rsidRPr="00217533" w:rsidRDefault="00263779" w:rsidP="00263779">
                            <w:pPr>
                              <w:pStyle w:val="Caption"/>
                              <w:rPr>
                                <w:rFonts w:ascii="Aptos Body" w:hAnsi="Aptos Body"/>
                                <w:noProof/>
                                <w:sz w:val="28"/>
                                <w:szCs w:val="28"/>
                              </w:rPr>
                            </w:pPr>
                            <w:r w:rsidRPr="00565E97">
                              <w:rPr>
                                <w:sz w:val="20"/>
                                <w:szCs w:val="20"/>
                              </w:rPr>
                              <w:t>(B) Proportiona</w:t>
                            </w:r>
                            <w:r>
                              <w:rPr>
                                <w:sz w:val="20"/>
                                <w:szCs w:val="20"/>
                              </w:rPr>
                              <w:t>te</w:t>
                            </w:r>
                            <w:r w:rsidRPr="00565E97">
                              <w:rPr>
                                <w:sz w:val="20"/>
                                <w:szCs w:val="20"/>
                              </w:rPr>
                              <w:t xml:space="preserve"> representation of core versus flexible bacterial fractions at the phylum and genus levels. Core taxa (orange) and flexible taxa (grey) are shown as relative percentages of the total community composition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2B57B1" id="_x0000_s1028" type="#_x0000_t202" style="position:absolute;margin-left:-6.3pt;margin-top:0;width:481.35pt;height:.05pt;z-index:251695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" stroked="f">
                <v:textbox style="mso-fit-shape-to-text:t" inset="0,0,0,0">
                  <w:txbxContent>
                    <w:p w14:paraId="00611F50" w14:textId="1842B7C7" w:rsidR="00032ED7" w:rsidRDefault="002B2CE8" w:rsidP="00263779">
                      <w:pPr>
                        <w:rPr>
                          <w:i/>
                          <w:iCs/>
                          <w:color w:val="0A2F41" w:themeColor="accent1" w:themeShade="80"/>
                          <w:sz w:val="20"/>
                          <w:szCs w:val="20"/>
                        </w:rPr>
                      </w:pPr>
                      <w:bookmarkStart w:id="30" w:name="_Toc229136840"/>
                      <w:r w:rsidRPr="00C37E95">
                        <w:rPr>
                          <w:color w:val="0A2F41" w:themeColor="accent1" w:themeShade="80"/>
                        </w:rPr>
                        <w:t xml:space="preserve">Figure </w:t>
                      </w:r>
                      <w:r w:rsidRPr="00C37E95">
                        <w:rPr>
                          <w:color w:val="0A2F41" w:themeColor="accent1" w:themeShade="80"/>
                        </w:rPr>
                        <w:fldChar w:fldCharType="begin"/>
                      </w:r>
                      <w:r w:rsidRPr="00C37E95">
                        <w:rPr>
                          <w:color w:val="0A2F41" w:themeColor="accent1" w:themeShade="80"/>
                        </w:rPr>
                        <w:instrText xml:space="preserve"> SEQ Figure \* ARABIC </w:instrText>
                      </w:r>
                      <w:r w:rsidRPr="00C37E95">
                        <w:rPr>
                          <w:color w:val="0A2F41" w:themeColor="accent1" w:themeShade="80"/>
                        </w:rPr>
                        <w:fldChar w:fldCharType="separate"/>
                      </w:r>
                      <w:r w:rsidR="00834722">
                        <w:rPr>
                          <w:noProof/>
                          <w:color w:val="0A2F41" w:themeColor="accent1" w:themeShade="80"/>
                        </w:rPr>
                        <w:t>6</w:t>
                      </w:r>
                      <w:r w:rsidRPr="00C37E95">
                        <w:rPr>
                          <w:color w:val="0A2F41" w:themeColor="accent1" w:themeShade="80"/>
                        </w:rPr>
                        <w:fldChar w:fldCharType="end"/>
                      </w:r>
                      <w:r w:rsidR="00263779" w:rsidRPr="00C37E95">
                        <w:rPr>
                          <w:color w:val="0A2F41" w:themeColor="accent1" w:themeShade="80"/>
                        </w:rPr>
                        <w:t xml:space="preserve"> </w:t>
                      </w:r>
                      <w:r w:rsidR="00263779" w:rsidRPr="00C37E95">
                        <w:rPr>
                          <w:i/>
                          <w:iCs/>
                          <w:color w:val="0A2F41" w:themeColor="accent1" w:themeShade="80"/>
                          <w:sz w:val="20"/>
                          <w:szCs w:val="20"/>
                        </w:rPr>
                        <w:t xml:space="preserve">: </w:t>
                      </w:r>
                      <w:r w:rsidR="00F229D2">
                        <w:rPr>
                          <w:i/>
                          <w:iCs/>
                          <w:color w:val="0A2F41" w:themeColor="accent1" w:themeShade="80"/>
                          <w:sz w:val="20"/>
                          <w:szCs w:val="20"/>
                        </w:rPr>
                        <w:t>C</w:t>
                      </w:r>
                      <w:r w:rsidR="00263779" w:rsidRPr="00C37E95">
                        <w:rPr>
                          <w:i/>
                          <w:iCs/>
                          <w:color w:val="0A2F41" w:themeColor="accent1" w:themeShade="80"/>
                          <w:sz w:val="20"/>
                          <w:szCs w:val="20"/>
                        </w:rPr>
                        <w:t>ore and flexible bacterial fractions across plant seedlings.</w:t>
                      </w:r>
                      <w:bookmarkEnd w:id="30"/>
                      <w:r w:rsidR="00263779" w:rsidRPr="00C37E95">
                        <w:rPr>
                          <w:i/>
                          <w:iCs/>
                          <w:color w:val="0A2F41" w:themeColor="accent1" w:themeShade="80"/>
                          <w:sz w:val="20"/>
                          <w:szCs w:val="20"/>
                        </w:rPr>
                        <w:br/>
                      </w:r>
                    </w:p>
                    <w:p w14:paraId="356C4C90" w14:textId="7699ABCF" w:rsidR="00263779" w:rsidRPr="00C37E95" w:rsidRDefault="00263779" w:rsidP="00263779">
                      <w:pPr>
                        <w:rPr>
                          <w:i/>
                          <w:iCs/>
                          <w:color w:val="0A2F41" w:themeColor="accent1" w:themeShade="80"/>
                          <w:sz w:val="20"/>
                          <w:szCs w:val="20"/>
                        </w:rPr>
                      </w:pPr>
                      <w:r w:rsidRPr="00C37E95">
                        <w:rPr>
                          <w:i/>
                          <w:iCs/>
                          <w:color w:val="0A2F41" w:themeColor="accent1" w:themeShade="80"/>
                          <w:sz w:val="20"/>
                          <w:szCs w:val="20"/>
                        </w:rPr>
                        <w:t>Relative abundances of bacterial taxa were combined across all seedling samples and visualized to distinguish core and flexible community members. Core taxa were defined as those present in ≥50% of samples and detected in more than two independent studies.</w:t>
                      </w:r>
                    </w:p>
                    <w:p w14:paraId="16C20582" w14:textId="77777777" w:rsidR="00263779" w:rsidRPr="00C37E95" w:rsidRDefault="00263779" w:rsidP="00263779">
                      <w:pPr>
                        <w:rPr>
                          <w:i/>
                          <w:iCs/>
                          <w:color w:val="0A2F41" w:themeColor="accent1" w:themeShade="80"/>
                          <w:sz w:val="20"/>
                          <w:szCs w:val="20"/>
                        </w:rPr>
                      </w:pPr>
                      <w:r w:rsidRPr="00C37E95">
                        <w:rPr>
                          <w:i/>
                          <w:iCs/>
                          <w:color w:val="0A2F41" w:themeColor="accent1" w:themeShade="80"/>
                          <w:sz w:val="20"/>
                          <w:szCs w:val="20"/>
                        </w:rPr>
                        <w:t>(A) Mean relative abundance (%) of core bacterial phyla and their associated core genera. Bars are separated to show contributions from individual core genera, with remaining fractions representing non-core genera within each phylum.</w:t>
                      </w:r>
                    </w:p>
                    <w:p w14:paraId="4BB8EF6F" w14:textId="2C5A13DC" w:rsidR="002B2CE8" w:rsidRPr="00217533" w:rsidRDefault="00263779" w:rsidP="00263779">
                      <w:pPr>
                        <w:pStyle w:val="Caption"/>
                        <w:rPr>
                          <w:rFonts w:ascii="Aptos Body" w:hAnsi="Aptos Body"/>
                          <w:noProof/>
                          <w:sz w:val="28"/>
                          <w:szCs w:val="28"/>
                        </w:rPr>
                      </w:pPr>
                      <w:r w:rsidRPr="00565E97">
                        <w:rPr>
                          <w:sz w:val="20"/>
                          <w:szCs w:val="20"/>
                        </w:rPr>
                        <w:t>(B) Proportiona</w:t>
                      </w:r>
                      <w:r>
                        <w:rPr>
                          <w:sz w:val="20"/>
                          <w:szCs w:val="20"/>
                        </w:rPr>
                        <w:t>te</w:t>
                      </w:r>
                      <w:r w:rsidRPr="00565E97">
                        <w:rPr>
                          <w:sz w:val="20"/>
                          <w:szCs w:val="20"/>
                        </w:rPr>
                        <w:t xml:space="preserve"> representation of core versus flexible bacterial fractions at the phylum and genus levels. Core taxa (orange) and flexible taxa (grey) are shown as relative percentages of the total community composition</w:t>
                      </w:r>
                    </w:p>
                  </w:txbxContent>
                </v:textbox>
                <w10:wrap type="topAndBottom"/>
              </v:shape>
            </w:pict>
          </mc:Fallback>
        </mc:AlternateContent>
      </w:r>
      <w:r w:rsidR="00791B53" w:rsidRPr="000E379F">
        <w:rPr>
          <w:rFonts w:asciiTheme="minorHAnsi" w:hAnsiTheme="minorHAnsi"/>
          <w:color w:val="auto"/>
          <w:sz w:val="36"/>
          <w:szCs w:val="36"/>
        </w:rPr>
        <w:t>Discussion</w:t>
      </w:r>
      <w:bookmarkEnd w:id="28"/>
      <w:r w:rsidR="00263779">
        <w:rPr>
          <w:rFonts w:asciiTheme="minorHAnsi" w:hAnsiTheme="minorHAnsi"/>
          <w:color w:val="auto"/>
          <w:sz w:val="36"/>
          <w:szCs w:val="36"/>
        </w:rPr>
        <w:t xml:space="preserve"> </w:t>
      </w:r>
      <w:r>
        <w:rPr>
          <w:rFonts w:asciiTheme="minorHAnsi" w:hAnsiTheme="minorHAnsi"/>
          <w:color w:val="auto"/>
          <w:sz w:val="36"/>
          <w:szCs w:val="36"/>
        </w:rPr>
        <w:t xml:space="preserve"> </w:t>
      </w:r>
    </w:p>
    <w:p w14:paraId="280E0962" w14:textId="3E9139D5" w:rsidR="00791B53" w:rsidRPr="000E379F" w:rsidRDefault="00791B53" w:rsidP="00EB0717">
      <w:pPr>
        <w:spacing w:line="360" w:lineRule="auto"/>
        <w:rPr>
          <w:sz w:val="24"/>
          <w:szCs w:val="24"/>
        </w:rPr>
      </w:pPr>
      <w:r w:rsidRPr="000E379F">
        <w:rPr>
          <w:sz w:val="24"/>
          <w:szCs w:val="24"/>
        </w:rPr>
        <w:t xml:space="preserve">This study aimed to characterize the bacterial seedling microbiome using a meta-analysis approach across 11 agriculturally important plant species from 4 different families (Brassicaceae, Fabaceae, </w:t>
      </w:r>
      <w:r w:rsidR="008F5D92" w:rsidRPr="000E379F">
        <w:rPr>
          <w:sz w:val="24"/>
          <w:szCs w:val="24"/>
        </w:rPr>
        <w:t>A</w:t>
      </w:r>
      <w:r w:rsidRPr="000E379F">
        <w:rPr>
          <w:sz w:val="24"/>
          <w:szCs w:val="24"/>
        </w:rPr>
        <w:t xml:space="preserve">piaceae, </w:t>
      </w:r>
      <w:r w:rsidR="008F5D92" w:rsidRPr="000E379F">
        <w:rPr>
          <w:sz w:val="24"/>
          <w:szCs w:val="24"/>
        </w:rPr>
        <w:t>P</w:t>
      </w:r>
      <w:r w:rsidRPr="000E379F">
        <w:rPr>
          <w:sz w:val="24"/>
          <w:szCs w:val="24"/>
        </w:rPr>
        <w:t>oaceae). To our knowledge, this is the first large-scale synthesis of seedling datasets revealin</w:t>
      </w:r>
      <w:r w:rsidR="001517A3">
        <w:rPr>
          <w:sz w:val="24"/>
          <w:szCs w:val="24"/>
        </w:rPr>
        <w:t>g</w:t>
      </w:r>
      <w:r w:rsidRPr="000E379F">
        <w:rPr>
          <w:sz w:val="24"/>
          <w:szCs w:val="24"/>
        </w:rPr>
        <w:t xml:space="preserve"> insights into seedling microbiome composition. Seedling microbiomes were found to be diverse and varied </w:t>
      </w:r>
      <w:r w:rsidR="004D1F68">
        <w:rPr>
          <w:sz w:val="24"/>
          <w:szCs w:val="24"/>
        </w:rPr>
        <w:t xml:space="preserve">in abundance and richness </w:t>
      </w:r>
      <w:r w:rsidRPr="000E379F">
        <w:rPr>
          <w:sz w:val="24"/>
          <w:szCs w:val="24"/>
        </w:rPr>
        <w:t xml:space="preserve">across plant species. Seedling taxa are dominated by four core phyla (Proteobacteria, Actinobacteria, Firmicutes, and Bacteroidetes) and a small number of prevalent core genera along with a flexible component. </w:t>
      </w:r>
    </w:p>
    <w:p w14:paraId="0DE2BBF9" w14:textId="175BA58B" w:rsidR="00791B53" w:rsidRPr="000E379F" w:rsidRDefault="00791B53" w:rsidP="00EB0717">
      <w:pPr>
        <w:spacing w:line="360" w:lineRule="auto"/>
        <w:rPr>
          <w:sz w:val="24"/>
          <w:szCs w:val="24"/>
        </w:rPr>
      </w:pPr>
      <w:r w:rsidRPr="000E379F">
        <w:rPr>
          <w:sz w:val="24"/>
          <w:szCs w:val="24"/>
        </w:rPr>
        <w:t>Alpha and beta diversity analyses showed some species-associated differences</w:t>
      </w:r>
      <w:r w:rsidR="00690B29">
        <w:rPr>
          <w:sz w:val="24"/>
          <w:szCs w:val="24"/>
        </w:rPr>
        <w:t xml:space="preserve"> in composition and diversity</w:t>
      </w:r>
      <w:r w:rsidRPr="000E379F">
        <w:rPr>
          <w:sz w:val="24"/>
          <w:szCs w:val="24"/>
        </w:rPr>
        <w:t>, however most species exhibited broadly comparable diversity and substantial overlap in composition</w:t>
      </w:r>
      <w:r w:rsidR="00CB4C1B">
        <w:rPr>
          <w:sz w:val="24"/>
          <w:szCs w:val="24"/>
        </w:rPr>
        <w:t>,</w:t>
      </w:r>
      <w:r w:rsidRPr="000E379F">
        <w:rPr>
          <w:sz w:val="24"/>
          <w:szCs w:val="24"/>
        </w:rPr>
        <w:t xml:space="preserve"> suggesting similar microbial communities between plant species. Interpret</w:t>
      </w:r>
      <w:r w:rsidR="008D00D0">
        <w:rPr>
          <w:sz w:val="24"/>
          <w:szCs w:val="24"/>
        </w:rPr>
        <w:t>ation of</w:t>
      </w:r>
      <w:r w:rsidRPr="000E379F">
        <w:rPr>
          <w:sz w:val="24"/>
          <w:szCs w:val="24"/>
        </w:rPr>
        <w:t xml:space="preserve"> drivers for </w:t>
      </w:r>
      <w:r w:rsidR="008D00D0">
        <w:rPr>
          <w:sz w:val="24"/>
          <w:szCs w:val="24"/>
        </w:rPr>
        <w:t xml:space="preserve">plant </w:t>
      </w:r>
      <w:r w:rsidRPr="000E379F">
        <w:rPr>
          <w:sz w:val="24"/>
          <w:szCs w:val="24"/>
        </w:rPr>
        <w:t xml:space="preserve">microbiome differences is </w:t>
      </w:r>
      <w:r w:rsidR="008D00D0">
        <w:rPr>
          <w:sz w:val="24"/>
          <w:szCs w:val="24"/>
        </w:rPr>
        <w:t xml:space="preserve">limited by </w:t>
      </w:r>
      <w:r w:rsidRPr="000E379F">
        <w:rPr>
          <w:sz w:val="24"/>
          <w:szCs w:val="24"/>
        </w:rPr>
        <w:t>confounding factors</w:t>
      </w:r>
      <w:r w:rsidR="00F75C10">
        <w:rPr>
          <w:sz w:val="24"/>
          <w:szCs w:val="24"/>
        </w:rPr>
        <w:t xml:space="preserve"> </w:t>
      </w:r>
      <w:r w:rsidR="0049190A">
        <w:rPr>
          <w:sz w:val="24"/>
          <w:szCs w:val="24"/>
        </w:rPr>
        <w:t>such as</w:t>
      </w:r>
      <w:r w:rsidR="00F75C10">
        <w:rPr>
          <w:sz w:val="24"/>
          <w:szCs w:val="24"/>
        </w:rPr>
        <w:t>,</w:t>
      </w:r>
      <w:r w:rsidRPr="000E379F">
        <w:rPr>
          <w:sz w:val="24"/>
          <w:szCs w:val="24"/>
        </w:rPr>
        <w:t xml:space="preserve"> environmental variation and uneven sampling effort</w:t>
      </w:r>
      <w:r w:rsidR="00F75C10">
        <w:rPr>
          <w:sz w:val="24"/>
          <w:szCs w:val="24"/>
        </w:rPr>
        <w:t>.</w:t>
      </w:r>
      <w:r w:rsidRPr="000E379F">
        <w:rPr>
          <w:sz w:val="24"/>
          <w:szCs w:val="24"/>
        </w:rPr>
        <w:t xml:space="preserve"> </w:t>
      </w:r>
      <w:r w:rsidR="00F75C10">
        <w:rPr>
          <w:sz w:val="24"/>
          <w:szCs w:val="24"/>
        </w:rPr>
        <w:t>W</w:t>
      </w:r>
      <w:r w:rsidRPr="000E379F">
        <w:rPr>
          <w:sz w:val="24"/>
          <w:szCs w:val="24"/>
        </w:rPr>
        <w:t>e were unable to detect clear host-specific effects in microbial community assembly across species.</w:t>
      </w:r>
    </w:p>
    <w:p w14:paraId="38745169" w14:textId="6764CB14" w:rsidR="00791B53" w:rsidRPr="000E379F" w:rsidRDefault="00791B53" w:rsidP="00EB0717">
      <w:pPr>
        <w:spacing w:line="360" w:lineRule="auto"/>
        <w:rPr>
          <w:b/>
          <w:bCs/>
          <w:sz w:val="32"/>
          <w:szCs w:val="32"/>
        </w:rPr>
      </w:pPr>
      <w:bookmarkStart w:id="31" w:name="_Toc229136827"/>
      <w:r w:rsidRPr="000E379F">
        <w:rPr>
          <w:rStyle w:val="Heading3Char"/>
          <w:color w:val="auto"/>
          <w:sz w:val="32"/>
          <w:szCs w:val="32"/>
        </w:rPr>
        <w:t>Diversity and Composition of Bacterial Seedling Microbiomes Across Plant Species</w:t>
      </w:r>
      <w:bookmarkEnd w:id="31"/>
    </w:p>
    <w:p w14:paraId="553ACA90" w14:textId="1AE18099" w:rsidR="00791B53" w:rsidRPr="009A5BCE" w:rsidRDefault="00791B53" w:rsidP="009A5BCE">
      <w:pPr>
        <w:spacing w:line="360" w:lineRule="auto"/>
        <w:rPr>
          <w:sz w:val="24"/>
          <w:szCs w:val="24"/>
        </w:rPr>
      </w:pPr>
      <w:r w:rsidRPr="009A5BCE">
        <w:rPr>
          <w:sz w:val="24"/>
          <w:szCs w:val="24"/>
        </w:rPr>
        <w:t>Bacterial diversity varied widely across plant species (17–140 ASVs). Similar variability in plant microbiota richness has been reported in previous studies, and values observed in individual samples are</w:t>
      </w:r>
      <w:r w:rsidR="005F639A" w:rsidRPr="009A5BCE">
        <w:rPr>
          <w:sz w:val="24"/>
          <w:szCs w:val="24"/>
        </w:rPr>
        <w:t xml:space="preserve"> also</w:t>
      </w:r>
      <w:r w:rsidRPr="009A5BCE">
        <w:rPr>
          <w:sz w:val="24"/>
          <w:szCs w:val="24"/>
        </w:rPr>
        <w:t xml:space="preserve"> consistent with </w:t>
      </w:r>
      <w:r w:rsidR="005F639A" w:rsidRPr="009A5BCE">
        <w:rPr>
          <w:sz w:val="24"/>
          <w:szCs w:val="24"/>
        </w:rPr>
        <w:t>past findings</w:t>
      </w:r>
      <w:r w:rsidR="00762999" w:rsidRPr="009A5BCE">
        <w:rPr>
          <w:sz w:val="24"/>
          <w:szCs w:val="24"/>
        </w:rPr>
        <w:t xml:space="preserve"> </w:t>
      </w:r>
      <w:r w:rsidR="00762999" w:rsidRPr="009A5BCE">
        <w:rPr>
          <w:sz w:val="24"/>
          <w:szCs w:val="24"/>
        </w:rPr>
        <w:fldChar w:fldCharType="begin"/>
      </w:r>
      <w:r w:rsidR="00856679" w:rsidRPr="009A5BCE">
        <w:rPr>
          <w:sz w:val="24"/>
          <w:szCs w:val="24"/>
        </w:rPr>
        <w:instrText xml:space="preserve"> ADDIN ZOTERO_ITEM CSL_CITATION {"citationID":"T9OcKmTG","properties":{"formattedCitation":"(22,37)","plainCitation":"(22,37)","noteIndex":0},"citationItems":[{"id":822,"uris":["http://zotero.org/users/18438062/items/NRJSAE73"],"itemData":{"id":822,"type":"article-journal","abstract":"Seed microbiota constitutes a primary inoculum for plants that is gaining attention owing to its role for plant health and productivity. Here, we performed a meta-analysis on 63 seed microbiota studies covering 50 plant species to synthesize knowledge on the diversity of this habitat. Seed microbiota are diverse and extremely variable, with taxa richness varying from one to thousands of taxa. Hence, seed microbiota presents a variable (i.e. flexible) microbial fraction but we also identified a stable (i.e. core) fraction across samples. Around 30 bacterial and fungal taxa are present in most plant species and in samples from all over the world. Core taxa, such as Pantoea agglomerans, Pseudomonas viridiflava, P. fluorescens, Cladosporium perangustum and Alternaria sp., are dominant seed taxa. The characterization of the core and flexible seed microbiota provided here will help uncover seed microbiota roles for plant health and design effective microbiome engineering.","container-title":"New Phytologist","DOI":"10.1111/nph.18037","ISSN":"1469-8137","issue":"4","language":"en","license":"© 2022 The Authors. New Phytologist © 2022 New Phytologist Foundation","note":"_eprint: https://nph.onlinelibrary.wiley.com/doi/pdf/10.1111/nph.18037","page":"1448-1463","source":"Wiley Online Library","title":"Seed microbiota revealed by a large-scale meta-analysis including 50 plant species","volume":"234","author":[{"family":"Simonin","given":"Marie"},{"family":"Briand","given":"Martial"},{"family":"Chesneau","given":"Guillaume"},{"family":"Rochefort","given":"Aude"},{"family":"Marais","given":"Coralie"},{"family":"Sarniguet","given":"Alain"},{"family":"Barret","given":"Matthieu"}],"issued":{"date-parts":[["2022"]]}}},{"id":968,"uris":["http://zotero.org/users/18438062/items/JEKUW3AD"],"itemData":{"id":968,"type":"article-journal","abstract":"Microbes form close associations with host plants including rice as both surface (epiphytes) and internal (endophytes) inhabitants. Yet despite rice being one of the most important cereal crops agriculturally and economically, knowledge of its microbiome, particularly core inhabitants and any functional properties bestowed is limited. In this study, the microbiome in rice seedlings derived directly from seeds was identified, characterized and compared to the microbiome of the seed. Rice seeds were sourced from two different locations in Arkansas, USA of two different rice genotypes (Katy, M202) from two different harvest years (2013, 2014). Seeds were planted in sterile media and bacterial as well as fungal communities were identified through 16S and ITS sequencing, respectively, for four seedling compartments (root surface, root endosphere, shoot surface, shoot endosphere). Overall, 966 bacterial and 280 fungal ASVs were found in seedlings. Greater abundance and diversity were detected for the microbiome associated with roots compared to shoots and with more epiphytes than endophytes. The seedling compartments were the driving factor for microbial community composition rather than other factors such as rice genotype, location and harvest year. Comparison with datasets from seeds revealed that 91 (out of 296) bacterial and 11 (out of 341) fungal ASVs were shared with seedlings with the majority being retained within root tissues. Core bacterial and fungal microbiome shared across seedling samples were identified. Core bacteria genera identified in this study such as Rhizobium, Pantoea, Sphingomonas and Paenibacillus have been reported as plant growth promoting bacteria while core fungi such as Pleosporales, Alternaria and Occultifur have potential as biocontrol agents.","container-title":"Frontiers in Microbiology","DOI":"10.3389/fmicb.2020.559728","ISSN":"1664-302X","journalAbbreviation":"Front. Microbiol.","language":"English","publisher":"Frontiers","source":"Frontiers","title":"Dynamic Changes in the Microbiome of Rice During Shoot and Root Growth Derived From Seeds","URL":"https://www.frontiersin.org/journals/microbiology/articles/10.3389/fmicb.2020.559728/full","volume":"11","author":[{"family":"Wang","given":"Mengying"},{"family":"Eyre","given":"Alexander W."},{"family":"Thon","given":"Michael R."},{"family":"Oh","given":"Yeonyee"},{"family":"Dean","given":"Ralph A."}],"accessed":{"date-parts":[["2026",4,21]]},"issued":{"date-parts":[["2020",9,8]]}}}],"schema":"https://github.com/citation-style-language/schema/raw/master/csl-citation.json"} </w:instrText>
      </w:r>
      <w:r w:rsidR="00762999" w:rsidRPr="009A5BCE">
        <w:rPr>
          <w:sz w:val="24"/>
          <w:szCs w:val="24"/>
        </w:rPr>
        <w:fldChar w:fldCharType="separate"/>
      </w:r>
      <w:r w:rsidR="00856679" w:rsidRPr="009A5BCE">
        <w:rPr>
          <w:sz w:val="24"/>
        </w:rPr>
        <w:t>(22,37)</w:t>
      </w:r>
      <w:r w:rsidR="00762999" w:rsidRPr="009A5BCE">
        <w:rPr>
          <w:sz w:val="24"/>
          <w:szCs w:val="24"/>
        </w:rPr>
        <w:fldChar w:fldCharType="end"/>
      </w:r>
      <w:r w:rsidRPr="009A5BCE">
        <w:rPr>
          <w:sz w:val="24"/>
          <w:szCs w:val="24"/>
        </w:rPr>
        <w:t xml:space="preserve">. For example, a seed study reported 23 ASVs in both radish and bean seeds, we observed 23 ASVs in radish </w:t>
      </w:r>
      <w:r w:rsidRPr="009A5BCE">
        <w:rPr>
          <w:sz w:val="24"/>
          <w:szCs w:val="24"/>
        </w:rPr>
        <w:lastRenderedPageBreak/>
        <w:t xml:space="preserve">and a slightly higher richness in bean seedlings (29 ASVs). This pattern is consistent with evidence that seedlings tend to harbour greater microbial diversity than seeds </w:t>
      </w:r>
      <w:r w:rsidR="003D54B4" w:rsidRPr="009A5BCE">
        <w:rPr>
          <w:sz w:val="24"/>
          <w:szCs w:val="24"/>
        </w:rPr>
        <w:fldChar w:fldCharType="begin"/>
      </w:r>
      <w:r w:rsidR="00856679" w:rsidRPr="009A5BCE">
        <w:rPr>
          <w:sz w:val="24"/>
          <w:szCs w:val="24"/>
        </w:rPr>
        <w:instrText xml:space="preserve"> ADDIN ZOTERO_ITEM CSL_CITATION {"citationID":"edj6VLPn","properties":{"formattedCitation":"(37)","plainCitation":"(37)","noteIndex":0},"citationItems":[{"id":968,"uris":["http://zotero.org/users/18438062/items/JEKUW3AD"],"itemData":{"id":968,"type":"article-journal","abstract":"Microbes form close associations with host plants including rice as both surface (epiphytes) and internal (endophytes) inhabitants. Yet despite rice being one of the most important cereal crops agriculturally and economically, knowledge of its microbiome, particularly core inhabitants and any functional properties bestowed is limited. In this study, the microbiome in rice seedlings derived directly from seeds was identified, characterized and compared to the microbiome of the seed. Rice seeds were sourced from two different locations in Arkansas, USA of two different rice genotypes (Katy, M202) from two different harvest years (2013, 2014). Seeds were planted in sterile media and bacterial as well as fungal communities were identified through 16S and ITS sequencing, respectively, for four seedling compartments (root surface, root endosphere, shoot surface, shoot endosphere). Overall, 966 bacterial and 280 fungal ASVs were found in seedlings. Greater abundance and diversity were detected for the microbiome associated with roots compared to shoots and with more epiphytes than endophytes. The seedling compartments were the driving factor for microbial community composition rather than other factors such as rice genotype, location and harvest year. Comparison with datasets from seeds revealed that 91 (out of 296) bacterial and 11 (out of 341) fungal ASVs were shared with seedlings with the majority being retained within root tissues. Core bacterial and fungal microbiome shared across seedling samples were identified. Core bacteria genera identified in this study such as Rhizobium, Pantoea, Sphingomonas and Paenibacillus have been reported as plant growth promoting bacteria while core fungi such as Pleosporales, Alternaria and Occultifur have potential as biocontrol agents.","container-title":"Frontiers in Microbiology","DOI":"10.3389/fmicb.2020.559728","ISSN":"1664-302X","journalAbbreviation":"Front. Microbiol.","language":"English","publisher":"Frontiers","source":"Frontiers","title":"Dynamic Changes in the Microbiome of Rice During Shoot and Root Growth Derived From Seeds","URL":"https://www.frontiersin.org/journals/microbiology/articles/10.3389/fmicb.2020.559728/full","volume":"11","author":[{"family":"Wang","given":"Mengying"},{"family":"Eyre","given":"Alexander W."},{"family":"Thon","given":"Michael R."},{"family":"Oh","given":"Yeonyee"},{"family":"Dean","given":"Ralph A."}],"accessed":{"date-parts":[["2026",4,21]]},"issued":{"date-parts":[["2020",9,8]]}}}],"schema":"https://github.com/citation-style-language/schema/raw/master/csl-citation.json"} </w:instrText>
      </w:r>
      <w:r w:rsidR="003D54B4" w:rsidRPr="009A5BCE">
        <w:rPr>
          <w:sz w:val="24"/>
          <w:szCs w:val="24"/>
        </w:rPr>
        <w:fldChar w:fldCharType="separate"/>
      </w:r>
      <w:r w:rsidR="00856679" w:rsidRPr="009A5BCE">
        <w:rPr>
          <w:sz w:val="24"/>
          <w:szCs w:val="24"/>
        </w:rPr>
        <w:t>(37)</w:t>
      </w:r>
      <w:r w:rsidR="003D54B4" w:rsidRPr="009A5BCE">
        <w:rPr>
          <w:sz w:val="24"/>
          <w:szCs w:val="24"/>
        </w:rPr>
        <w:fldChar w:fldCharType="end"/>
      </w:r>
      <w:r w:rsidRPr="009A5BCE">
        <w:rPr>
          <w:sz w:val="24"/>
          <w:szCs w:val="24"/>
        </w:rPr>
        <w:t xml:space="preserve">.   </w:t>
      </w:r>
    </w:p>
    <w:p w14:paraId="5AD8C207" w14:textId="07557BAC" w:rsidR="006D603C" w:rsidRPr="009A5BCE" w:rsidRDefault="00791B53" w:rsidP="009A5BCE">
      <w:pPr>
        <w:spacing w:line="360" w:lineRule="auto"/>
        <w:rPr>
          <w:sz w:val="24"/>
          <w:szCs w:val="24"/>
        </w:rPr>
      </w:pPr>
      <w:r w:rsidRPr="009A5BCE">
        <w:rPr>
          <w:sz w:val="24"/>
          <w:szCs w:val="24"/>
        </w:rPr>
        <w:t xml:space="preserve">Plants with </w:t>
      </w:r>
      <w:r w:rsidR="005D6939" w:rsidRPr="009A5BCE">
        <w:rPr>
          <w:sz w:val="24"/>
          <w:szCs w:val="24"/>
        </w:rPr>
        <w:t>greater</w:t>
      </w:r>
      <w:r w:rsidRPr="009A5BCE">
        <w:rPr>
          <w:sz w:val="24"/>
          <w:szCs w:val="24"/>
        </w:rPr>
        <w:t xml:space="preserve"> microbial diversity and evenness, such as Triticum aestivum (wheat), which </w:t>
      </w:r>
      <w:r w:rsidR="002E48C6" w:rsidRPr="009A5BCE">
        <w:rPr>
          <w:sz w:val="24"/>
          <w:szCs w:val="24"/>
        </w:rPr>
        <w:t>showed the</w:t>
      </w:r>
      <w:r w:rsidRPr="009A5BCE">
        <w:rPr>
          <w:sz w:val="24"/>
          <w:szCs w:val="24"/>
        </w:rPr>
        <w:t xml:space="preserve"> highest alpha diversity, </w:t>
      </w:r>
      <w:r w:rsidR="002E48C6" w:rsidRPr="009A5BCE">
        <w:rPr>
          <w:sz w:val="24"/>
          <w:szCs w:val="24"/>
        </w:rPr>
        <w:t>may benefit from a broader range of microbial functions that support plant fitness</w:t>
      </w:r>
      <w:r w:rsidRPr="009A5BCE">
        <w:rPr>
          <w:sz w:val="24"/>
          <w:szCs w:val="24"/>
        </w:rPr>
        <w:t xml:space="preserve"> </w:t>
      </w:r>
      <w:r w:rsidR="00B824A2" w:rsidRPr="009A5BCE">
        <w:rPr>
          <w:sz w:val="24"/>
          <w:szCs w:val="24"/>
        </w:rPr>
        <w:fldChar w:fldCharType="begin"/>
      </w:r>
      <w:r w:rsidR="00D46A62" w:rsidRPr="009A5BCE">
        <w:rPr>
          <w:sz w:val="24"/>
          <w:szCs w:val="24"/>
        </w:rPr>
        <w:instrText xml:space="preserve"> ADDIN ZOTERO_ITEM CSL_CITATION {"citationID":"7gJzyIIQ","properties":{"formattedCitation":"(18)","plainCitation":"(18)","noteIndex":0},"citationItems":[{"id":1042,"uris":["http://zotero.org/users/18438062/items/AMYLSZIM"],"itemData":{"id":1042,"type":"article-journal","abstract":"Seed-associated bacteria represent an important reservoir of microorganisms passed onto progeny plants and have been postulated to be important for early plant development and early plant vigor. According to a few reports, some bacterial taxa seem to be transferred from seed to seed and some seed-associated microorganisms may derive from insect visits during flowering; however, the origin of seed endophytes is poorly understood. To better understand the origin, ecology, and functional role of seed bacterial endophytes, we planted Setaria viridis seeds over several generations in a sterile growth substrate. Seed microbiota of each generation were analyzed by next generation sequencing of 16S rRNA genes and seeds were characterized regarding to their germination and plant growth. Growing plants in a sterile (or highly depleted) substrate resulted in seed microbiota, which were largely less diverse and which had altered community composition, particularly at later generations, indicating that soil is an important reservoir of seed microbiota. Some taxa were inherited to the next generations seeds; however, different subsets of taxa were inherited in different seeds/seed batches and across different generations. This suggests that other factors than the host control the establishment of most seed endophytes and only few, e.g., obligate endophytes, might be consistently inherited. Furthermore, we observed a drastic decline in seed vigor and later generations were particularly affected. Overall, our results demonstrated that the supply of endophytes from external sources such as the soil/rhizosphere environment is highly important for the build-up of a healthy seed microbiome warranting early plant establishment and vigor of next generation plants.","container-title":"Phytobiomes Journal","DOI":"10.1094/PBIOMES-04-19-0023-R","issue":"1","page":"40-52","publisher":"Scientific Societies","source":"apsjournals.apsnet.org (Atypon)","title":"Heritability and Functional Importance of the Setaria viridis Bacterial Seed Microbiome","volume":"4","author":[{"family":"Rodríguez","given":"Carolina Escobar"},{"family":"Antonielli","given":"Livio"},{"family":"Mitter","given":"Birgit"},{"family":"Trognitz","given":"Friederike"},{"family":"Sessitsch","given":"Angela"}],"issued":{"date-parts":[["2020",1]]}}}],"schema":"https://github.com/citation-style-language/schema/raw/master/csl-citation.json"} </w:instrText>
      </w:r>
      <w:r w:rsidR="00B824A2" w:rsidRPr="009A5BCE">
        <w:rPr>
          <w:sz w:val="24"/>
          <w:szCs w:val="24"/>
        </w:rPr>
        <w:fldChar w:fldCharType="separate"/>
      </w:r>
      <w:r w:rsidR="00F46551" w:rsidRPr="009A5BCE">
        <w:rPr>
          <w:sz w:val="24"/>
          <w:szCs w:val="24"/>
        </w:rPr>
        <w:t>(18)</w:t>
      </w:r>
      <w:r w:rsidR="00B824A2" w:rsidRPr="009A5BCE">
        <w:rPr>
          <w:sz w:val="24"/>
          <w:szCs w:val="24"/>
        </w:rPr>
        <w:fldChar w:fldCharType="end"/>
      </w:r>
      <w:r w:rsidR="00B824A2" w:rsidRPr="009A5BCE">
        <w:rPr>
          <w:sz w:val="24"/>
          <w:szCs w:val="24"/>
        </w:rPr>
        <w:fldChar w:fldCharType="begin"/>
      </w:r>
      <w:r w:rsidR="00856679" w:rsidRPr="009A5BCE">
        <w:rPr>
          <w:sz w:val="24"/>
          <w:szCs w:val="24"/>
        </w:rPr>
        <w:instrText xml:space="preserve"> ADDIN ZOTERO_ITEM CSL_CITATION {"citationID":"aCGzteAH","properties":{"formattedCitation":"(18,31)","plainCitation":"(18,31)","noteIndex":0},"citationItems":[{"id":1042,"uris":["http://zotero.org/users/18438062/items/AMYLSZIM"],"itemData":{"id":1042,"type":"article-journal","abstract":"Seed-associated bacteria represent an important reservoir of microorganisms passed onto progeny plants and have been postulated to be important for early plant development and early plant vigor. According to a few reports, some bacterial taxa seem to be transferred from seed to seed and some seed-associated microorganisms may derive from insect visits during flowering; however, the origin of seed endophytes is poorly understood. To better understand the origin, ecology, and functional role of seed bacterial endophytes, we planted Setaria viridis seeds over several generations in a sterile growth substrate. Seed microbiota of each generation were analyzed by next generation sequencing of 16S rRNA genes and seeds were characterized regarding to their germination and plant growth. Growing plants in a sterile (or highly depleted) substrate resulted in seed microbiota, which were largely less diverse and which had altered community composition, particularly at later generations, indicating that soil is an important reservoir of seed microbiota. Some taxa were inherited to the next generations seeds; however, different subsets of taxa were inherited in different seeds/seed batches and across different generations. This suggests that other factors than the host control the establishment of most seed endophytes and only few, e.g., obligate endophytes, might be consistently inherited. Furthermore, we observed a drastic decline in seed vigor and later generations were particularly affected. Overall, our results demonstrated that the supply of endophytes from external sources such as the soil/rhizosphere environment is highly important for the build-up of a healthy seed microbiome warranting early plant establishment and vigor of next generation plants.","container-title":"Phytobiomes Journal","DOI":"10.1094/PBIOMES-04-19-0023-R","issue":"1","page":"40-52","publisher":"Scientific Societies","source":"apsjournals.apsnet.org (Atypon)","title":"Heritability and Functional Importance of the Setaria viridis Bacterial Seed Microbiome","volume":"4","author":[{"family":"Rodríguez","given":"Carolina Escobar"},{"family":"Antonielli","given":"Livio"},{"family":"Mitter","given":"Birgit"},{"family":"Trognitz","given":"Friederike"},{"family":"Sessitsch","given":"Angela"}],"issued":{"date-parts":[["2020",1]]}}},{"id":910,"uris":["http://zotero.org/users/18438062/items/WLNYUDIF"],"itemData":{"id":910,"type":"article-journal","abstract":"Most eukaryotes develop close interactions with microorganisms that are essential for their performance and survival. Thus, eukaryotes and prokaryotes in nature can be considered as meta-organisms or holobionts. Consequently, microorganisms that colonize different plant compartments contain the plant’s second genome. In this respect, many studies in the last decades have shown that plant-microbe interactions are not only crucial for better understanding plant growth and health, but also for sustainable crop production in a changing world. This mini-review acting as editorial presents retrospectives and future perspectives for plant microbiome studies as well as information gaps in this emerging research field. In addition, the contribution of this research topic to the solution of various issues is discussed.","container-title":"Frontiers in Microbiology","DOI":"10.3389/fmicb.2014.00148","ISSN":"1664-302X","journalAbbreviation":"Front Microbiol","page":"148","PMID":"24926286","PMCID":"PMC4045152","source":"PubMed Central","title":"Unraveling the plant microbiome: looking back and future perspectives","title-short":"Unraveling the plant microbiome","volume":"5","author":[{"family":"Berg","given":"Gabriele"},{"family":"Grube","given":"Martin"},{"family":"Schloter","given":"Michael"},{"family":"Smalla","given":"Kornelia"}],"issued":{"date-parts":[["2014",6,4]]}}}],"schema":"https://github.com/citation-style-language/schema/raw/master/csl-citation.json"} </w:instrText>
      </w:r>
      <w:r w:rsidR="00B824A2" w:rsidRPr="009A5BCE">
        <w:rPr>
          <w:sz w:val="24"/>
          <w:szCs w:val="24"/>
        </w:rPr>
        <w:fldChar w:fldCharType="separate"/>
      </w:r>
      <w:r w:rsidR="00856679" w:rsidRPr="009A5BCE">
        <w:rPr>
          <w:sz w:val="24"/>
          <w:szCs w:val="24"/>
        </w:rPr>
        <w:t>(18,31)</w:t>
      </w:r>
      <w:r w:rsidR="00B824A2" w:rsidRPr="009A5BCE">
        <w:rPr>
          <w:sz w:val="24"/>
          <w:szCs w:val="24"/>
        </w:rPr>
        <w:fldChar w:fldCharType="end"/>
      </w:r>
      <w:r w:rsidRPr="009A5BCE">
        <w:rPr>
          <w:sz w:val="24"/>
          <w:szCs w:val="24"/>
        </w:rPr>
        <w:t>. Lower diversity observed in Medicago sativa (lucerne)</w:t>
      </w:r>
      <w:r w:rsidR="003636DF" w:rsidRPr="009A5BCE">
        <w:rPr>
          <w:sz w:val="24"/>
          <w:szCs w:val="24"/>
        </w:rPr>
        <w:t xml:space="preserve"> was accompanied by the dominance of</w:t>
      </w:r>
      <w:r w:rsidRPr="009A5BCE">
        <w:rPr>
          <w:sz w:val="24"/>
          <w:szCs w:val="24"/>
        </w:rPr>
        <w:t xml:space="preserve"> Enterobacter</w:t>
      </w:r>
      <w:r w:rsidR="003636DF" w:rsidRPr="009A5BCE">
        <w:rPr>
          <w:sz w:val="24"/>
          <w:szCs w:val="24"/>
        </w:rPr>
        <w:t xml:space="preserve"> which may reduce community resilience and limit the plants capacity to respond to environmental stress </w:t>
      </w:r>
      <w:r w:rsidR="00C55A2E" w:rsidRPr="009A5BCE">
        <w:rPr>
          <w:sz w:val="24"/>
          <w:szCs w:val="24"/>
        </w:rPr>
        <w:fldChar w:fldCharType="begin"/>
      </w:r>
      <w:r w:rsidR="00C55A2E" w:rsidRPr="009A5BCE">
        <w:rPr>
          <w:sz w:val="24"/>
          <w:szCs w:val="24"/>
        </w:rPr>
        <w:instrText xml:space="preserve"> ADDIN ZOTERO_ITEM CSL_CITATION {"citationID":"3SOWLaVd","properties":{"formattedCitation":"(18)","plainCitation":"(18)","noteIndex":0},"citationItems":[{"id":1042,"uris":["http://zotero.org/users/18438062/items/AMYLSZIM"],"itemData":{"id":1042,"type":"article-journal","abstract":"Seed-associated bacteria represent an important reservoir of microorganisms passed onto progeny plants and have been postulated to be important for early plant development and early plant vigor. According to a few reports, some bacterial taxa seem to be transferred from seed to seed and some seed-associated microorganisms may derive from insect visits during flowering; however, the origin of seed endophytes is poorly understood. To better understand the origin, ecology, and functional role of seed bacterial endophytes, we planted Setaria viridis seeds over several generations in a sterile growth substrate. Seed microbiota of each generation were analyzed by next generation sequencing of 16S rRNA genes and seeds were characterized regarding to their germination and plant growth. Growing plants in a sterile (or highly depleted) substrate resulted in seed microbiota, which were largely less diverse and which had altered community composition, particularly at later generations, indicating that soil is an important reservoir of seed microbiota. Some taxa were inherited to the next generations seeds; however, different subsets of taxa were inherited in different seeds/seed batches and across different generations. This suggests that other factors than the host control the establishment of most seed endophytes and only few, e.g., obligate endophytes, might be consistently inherited. Furthermore, we observed a drastic decline in seed vigor and later generations were particularly affected. Overall, our results demonstrated that the supply of endophytes from external sources such as the soil/rhizosphere environment is highly important for the build-up of a healthy seed microbiome warranting early plant establishment and vigor of next generation plants.","container-title":"Phytobiomes Journal","DOI":"10.1094/PBIOMES-04-19-0023-R","issue":"1","page":"40-52","publisher":"Scientific Societies","source":"apsjournals.apsnet.org (Atypon)","title":"Heritability and Functional Importance of the Setaria viridis Bacterial Seed Microbiome","volume":"4","author":[{"family":"Rodríguez","given":"Carolina Escobar"},{"family":"Antonielli","given":"Livio"},{"family":"Mitter","given":"Birgit"},{"family":"Trognitz","given":"Friederike"},{"family":"Sessitsch","given":"Angela"}],"issued":{"date-parts":[["2020",1]]}}}],"schema":"https://github.com/citation-style-language/schema/raw/master/csl-citation.json"} </w:instrText>
      </w:r>
      <w:r w:rsidR="00C55A2E" w:rsidRPr="009A5BCE">
        <w:rPr>
          <w:sz w:val="24"/>
          <w:szCs w:val="24"/>
        </w:rPr>
        <w:fldChar w:fldCharType="separate"/>
      </w:r>
      <w:r w:rsidR="00C55A2E" w:rsidRPr="009A5BCE">
        <w:rPr>
          <w:sz w:val="24"/>
          <w:szCs w:val="24"/>
        </w:rPr>
        <w:t>(18)</w:t>
      </w:r>
      <w:r w:rsidR="00C55A2E" w:rsidRPr="009A5BCE">
        <w:rPr>
          <w:sz w:val="24"/>
          <w:szCs w:val="24"/>
        </w:rPr>
        <w:fldChar w:fldCharType="end"/>
      </w:r>
      <w:r w:rsidR="003636DF" w:rsidRPr="009A5BCE">
        <w:rPr>
          <w:sz w:val="24"/>
          <w:szCs w:val="24"/>
        </w:rPr>
        <w:t xml:space="preserve"> </w:t>
      </w:r>
      <w:r w:rsidR="003636DF" w:rsidRPr="009A5BCE">
        <w:rPr>
          <w:sz w:val="24"/>
          <w:szCs w:val="24"/>
        </w:rPr>
        <w:t>(Figure 5</w:t>
      </w:r>
      <w:r w:rsidR="003636DF" w:rsidRPr="009A5BCE">
        <w:rPr>
          <w:sz w:val="24"/>
          <w:szCs w:val="24"/>
        </w:rPr>
        <w:t>)</w:t>
      </w:r>
      <w:r w:rsidRPr="009A5BCE">
        <w:rPr>
          <w:sz w:val="24"/>
          <w:szCs w:val="24"/>
        </w:rPr>
        <w:t>.</w:t>
      </w:r>
      <w:r w:rsidR="00D45B91" w:rsidRPr="009A5BCE">
        <w:rPr>
          <w:sz w:val="24"/>
          <w:szCs w:val="24"/>
        </w:rPr>
        <w:t xml:space="preserve"> </w:t>
      </w:r>
      <w:r w:rsidR="00093946" w:rsidRPr="009A5BCE">
        <w:rPr>
          <w:sz w:val="24"/>
          <w:szCs w:val="24"/>
        </w:rPr>
        <w:t xml:space="preserve">Most other plant species were dominated by </w:t>
      </w:r>
      <w:proofErr w:type="spellStart"/>
      <w:r w:rsidR="00093946" w:rsidRPr="009A5BCE">
        <w:rPr>
          <w:sz w:val="24"/>
          <w:szCs w:val="24"/>
        </w:rPr>
        <w:t>Pantoea</w:t>
      </w:r>
      <w:proofErr w:type="spellEnd"/>
      <w:r w:rsidR="00093946" w:rsidRPr="009A5BCE">
        <w:rPr>
          <w:sz w:val="24"/>
          <w:szCs w:val="24"/>
        </w:rPr>
        <w:t>, a genus widely associated with plants and linked to plant growth promotion</w:t>
      </w:r>
      <w:r w:rsidR="00093946" w:rsidRPr="009A5BCE">
        <w:rPr>
          <w:sz w:val="24"/>
          <w:szCs w:val="24"/>
        </w:rPr>
        <w:fldChar w:fldCharType="begin"/>
      </w:r>
      <w:r w:rsidR="00856679" w:rsidRPr="009A5BCE">
        <w:rPr>
          <w:sz w:val="24"/>
          <w:szCs w:val="24"/>
        </w:rPr>
        <w:instrText xml:space="preserve"> ADDIN ZOTERO_ITEM CSL_CITATION {"citationID":"4X42oj4q","properties":{"formattedCitation":"(58)","plainCitation":"(58)","noteIndex":0},"citationItems":[{"id":1177,"uris":["http://zotero.org/users/18438062/items/Q25LNAFG"],"itemData":{"id":1177,"type":"article-journal","abstract":"Sugar beet is the most important crop for sugar production in temperate zones. The plant microbiome is considered an important factor in crop productivity and health. Here, we investigated the bacterial diversity of seeds, roots, and rhizosphere of five sugar beet hybrids named Eduarda (ED), Koala (KO), Tibor (T), Tajfun (TF), and Cercospora-resistant (C). A culture-independent next-generation sequencing approach was used for the further investigation of seed-borne endophytes. Hybrid-associated bacteria were evaluated for their plant growth–promoting (PGP) characteristics, antagonistic activity towards Cercospora beticola and several Fusarium strains in dual culture assays, and drought and salinity tolerance. High-throughput sequencing revealed that the Proteobacteria phylum was most dominant in the seeds of all hybrids, followed by Cyanobacteria and Actinobacteriota. The predominant genus in all hybrids was Pantoea, followed by Pseudomonas, Acinetobacter, Chalicogloea, Corynebacterium, Enterobacter, Enterococcus, Glutamicibacter, Kosakonia, and Marinilactibacillus. Unique genera in the hybrids were Pleurocapsa and Arthrobacter (T), Klebsiella (TF), Apibacter (ED), and Alloscardovia (KO). The genera that were most represented in one hybrid were Weissella and Staphylococcus (TF); Streptococcus (T); Gardnerella, Prevotella, and Rothia (KO); and Gilliamella, Lactobacillus, and Snodgrassella (ED). Thirty-two bacteria out of 156 isolates from the rhizosphere, roots, and seeds were selected with respect to various plant growth–promoting activities in vitro, i.e., nitrogen fixation, phosphate solubilization, siderophore production, indole-3-acetic acid production, 1-aminocyclopropane-1-carboxylic acid deaminase activity, hydrogen cyanide production, exoenzymatic activity (amylase, protease, lipase, cellulase, xylanase, mannanases, gelatinase, and pectinase), mitigation of environmental stresses, and antifungal activity. Mixta theicola KO3-44, Providencia vermicola ED3-10, Curtobacterium pusillum ED2-6, and Bacillus subtilis KO3-18 had the highest potential to promote plant growth due to their multiple abilities (nitrogen fixation, phosphate solubilization, production of siderophores, and IAA). The best antagonistic activity towards phytopathogenic fungi was found for Bacillus velezensis C3-19, Paenibacillus polymyxa C3-36 and Bacillus halotolerans C3-16/2.1. Only four isolates B. velezensis T2-23, B. subtilis T3-4, B. velezensis ED2-2, and Bacillus halotolerans C3-16/2.1 all showed enzymatic activity, with the exception of xylanase production. B. halotolerans C3-16/2.1 exhibited the greatest tolerance to salinity, while two B. subtilis strains (C3-62 and TF2-1) grew successfully at the maximum concentration of PEG. The current study demonstrates that sugar beet–associated bacteria have a wide range of beneficial traits and are therefore highly promising for the formulation of biological control and PGP agents.","container-title":"Microbial Ecology","DOI":"10.1007/s00248-023-02329-0","ISSN":"0095-3628","issue":"1","journalAbbreviation":"Microb Ecol","page":"19","PMID":"38148389","PMCID":"PMC10751262","source":"PubMed Central","title":"Insights into Endophytic and Rhizospheric Bacteria of Five Sugar Beet Hybrids in Terms of Their Diversity, Plant-Growth Promoting, and Biocontrol Properties","volume":"87","author":[{"family":"Petrović","given":"Marija"},{"family":"Janakiev","given":"Tamara"},{"family":"Grbić","given":"Milica Ljaljević"},{"family":"Unković","given":"Nikola"},{"family":"Stević","given":"Tatjana"},{"family":"Vukićević","given":"Slavoljub"},{"family":"Dimkić","given":"Ivica"}],"issued":{"date-parts":[["2024"]]}}}],"schema":"https://github.com/citation-style-language/schema/raw/master/csl-citation.json"} </w:instrText>
      </w:r>
      <w:r w:rsidR="00093946" w:rsidRPr="009A5BCE">
        <w:rPr>
          <w:sz w:val="24"/>
          <w:szCs w:val="24"/>
        </w:rPr>
        <w:fldChar w:fldCharType="separate"/>
      </w:r>
      <w:r w:rsidR="00856679" w:rsidRPr="009A5BCE">
        <w:rPr>
          <w:sz w:val="24"/>
          <w:szCs w:val="24"/>
        </w:rPr>
        <w:t>(58)</w:t>
      </w:r>
      <w:r w:rsidR="00093946" w:rsidRPr="009A5BCE">
        <w:rPr>
          <w:sz w:val="24"/>
          <w:szCs w:val="24"/>
        </w:rPr>
        <w:fldChar w:fldCharType="end"/>
      </w:r>
      <w:r w:rsidR="00093946" w:rsidRPr="009A5BCE">
        <w:rPr>
          <w:sz w:val="24"/>
          <w:szCs w:val="24"/>
        </w:rPr>
        <w:t>.</w:t>
      </w:r>
      <w:r w:rsidR="00093946" w:rsidRPr="009A5BCE">
        <w:rPr>
          <w:sz w:val="24"/>
          <w:szCs w:val="24"/>
        </w:rPr>
        <w:t xml:space="preserve"> </w:t>
      </w:r>
      <w:r w:rsidR="006845D1">
        <w:rPr>
          <w:sz w:val="24"/>
          <w:szCs w:val="24"/>
        </w:rPr>
        <w:t xml:space="preserve">Plant species with higher sampling (&gt;15) showed more even compositions of bacteria. </w:t>
      </w:r>
      <w:r w:rsidR="006845D1">
        <w:rPr>
          <w:sz w:val="24"/>
          <w:szCs w:val="24"/>
        </w:rPr>
        <w:t xml:space="preserve">However, </w:t>
      </w:r>
      <w:r w:rsidR="004E4577">
        <w:rPr>
          <w:sz w:val="24"/>
          <w:szCs w:val="24"/>
        </w:rPr>
        <w:t xml:space="preserve">Poaceae was seen to have more </w:t>
      </w:r>
      <w:r w:rsidR="00DE3F07">
        <w:rPr>
          <w:sz w:val="24"/>
          <w:szCs w:val="24"/>
        </w:rPr>
        <w:t>A</w:t>
      </w:r>
      <w:r w:rsidR="004E4577">
        <w:rPr>
          <w:sz w:val="24"/>
          <w:szCs w:val="24"/>
        </w:rPr>
        <w:t xml:space="preserve">ctinobacteria than other plant families, as seen before in seeds </w:t>
      </w:r>
      <w:r w:rsidR="004E4577">
        <w:rPr>
          <w:sz w:val="24"/>
          <w:szCs w:val="24"/>
        </w:rPr>
        <w:fldChar w:fldCharType="begin"/>
      </w:r>
      <w:r w:rsidR="004E4577">
        <w:rPr>
          <w:sz w:val="24"/>
          <w:szCs w:val="24"/>
        </w:rPr>
        <w:instrText xml:space="preserve"> ADDIN ZOTERO_ITEM CSL_CITATION {"citationID":"0Kkq2Riq","properties":{"formattedCitation":"(22)","plainCitation":"(22)","noteIndex":0},"citationItems":[{"id":822,"uris":["http://zotero.org/users/18438062/items/NRJSAE73"],"itemData":{"id":822,"type":"article-journal","abstract":"Seed microbiota constitutes a primary inoculum for plants that is gaining attention owing to its role for plant health and productivity. Here, we performed a meta-analysis on 63 seed microbiota studies covering 50 plant species to synthesize knowledge on the diversity of this habitat. Seed microbiota are diverse and extremely variable, with taxa richness varying from one to thousands of taxa. Hence, seed microbiota presents a variable (i.e. flexible) microbial fraction but we also identified a stable (i.e. core) fraction across samples. Around 30 bacterial and fungal taxa are present in most plant species and in samples from all over the world. Core taxa, such as Pantoea agglomerans, Pseudomonas viridiflava, P. fluorescens, Cladosporium perangustum and Alternaria sp., are dominant seed taxa. The characterization of the core and flexible seed microbiota provided here will help uncover seed microbiota roles for plant health and design effective microbiome engineering.","container-title":"New Phytologist","DOI":"10.1111/nph.18037","ISSN":"1469-8137","issue":"4","language":"en","license":"© 2022 The Authors. New Phytologist © 2022 New Phytologist Foundation","note":"_eprint: https://nph.onlinelibrary.wiley.com/doi/pdf/10.1111/nph.18037","page":"1448-1463","source":"Wiley Online Library","title":"Seed microbiota revealed by a large-scale meta-analysis including 50 plant species","volume":"234","author":[{"family":"Simonin","given":"Marie"},{"family":"Briand","given":"Martial"},{"family":"Chesneau","given":"Guillaume"},{"family":"Rochefort","given":"Aude"},{"family":"Marais","given":"Coralie"},{"family":"Sarniguet","given":"Alain"},{"family":"Barret","given":"Matthieu"}],"issued":{"date-parts":[["2022"]]}}}],"schema":"https://github.com/citation-style-language/schema/raw/master/csl-citation.json"} </w:instrText>
      </w:r>
      <w:r w:rsidR="004E4577">
        <w:rPr>
          <w:sz w:val="24"/>
          <w:szCs w:val="24"/>
        </w:rPr>
        <w:fldChar w:fldCharType="separate"/>
      </w:r>
      <w:r w:rsidR="004E4577" w:rsidRPr="004E4577">
        <w:rPr>
          <w:rFonts w:ascii="Aptos" w:hAnsi="Aptos"/>
          <w:sz w:val="24"/>
        </w:rPr>
        <w:t>(22)</w:t>
      </w:r>
      <w:r w:rsidR="004E4577">
        <w:rPr>
          <w:sz w:val="24"/>
          <w:szCs w:val="24"/>
        </w:rPr>
        <w:fldChar w:fldCharType="end"/>
      </w:r>
      <w:r w:rsidR="004E4577">
        <w:rPr>
          <w:sz w:val="24"/>
          <w:szCs w:val="24"/>
        </w:rPr>
        <w:t xml:space="preserve">, </w:t>
      </w:r>
    </w:p>
    <w:p w14:paraId="4D507B5D" w14:textId="6E2D2597" w:rsidR="001C19DC" w:rsidRPr="009A5BCE" w:rsidRDefault="00B06720" w:rsidP="009A5BCE">
      <w:pPr>
        <w:spacing w:line="360" w:lineRule="auto"/>
        <w:rPr>
          <w:sz w:val="24"/>
          <w:szCs w:val="24"/>
        </w:rPr>
      </w:pPr>
      <w:r w:rsidRPr="009A5BCE">
        <w:rPr>
          <w:sz w:val="24"/>
          <w:szCs w:val="24"/>
        </w:rPr>
        <w:t xml:space="preserve">Distinct clustering of Triticum aestivum in the beta diversity analysis, </w:t>
      </w:r>
      <w:r w:rsidR="00AB1EAE">
        <w:rPr>
          <w:sz w:val="24"/>
          <w:szCs w:val="24"/>
        </w:rPr>
        <w:t xml:space="preserve">including </w:t>
      </w:r>
      <w:r w:rsidRPr="009A5BCE">
        <w:rPr>
          <w:sz w:val="24"/>
          <w:szCs w:val="24"/>
        </w:rPr>
        <w:t>its more even taxonomic distribution compared with other species</w:t>
      </w:r>
      <w:r w:rsidR="0076015D" w:rsidRPr="009A5BCE">
        <w:rPr>
          <w:sz w:val="24"/>
          <w:szCs w:val="24"/>
        </w:rPr>
        <w:t xml:space="preserve"> </w:t>
      </w:r>
      <w:r w:rsidRPr="009A5BCE">
        <w:rPr>
          <w:sz w:val="24"/>
          <w:szCs w:val="24"/>
        </w:rPr>
        <w:t>may reflect host-specific influences on microbiome assembly</w:t>
      </w:r>
      <w:r w:rsidRPr="009A5BCE">
        <w:rPr>
          <w:sz w:val="24"/>
          <w:szCs w:val="24"/>
        </w:rPr>
        <w:t>.</w:t>
      </w:r>
      <w:r w:rsidR="00004E02" w:rsidRPr="009A5BCE">
        <w:rPr>
          <w:sz w:val="24"/>
          <w:szCs w:val="24"/>
        </w:rPr>
        <w:t xml:space="preserve"> Triticum aestivum was the most phylogenetically distinct species in this study, host genetic differences may have contributed to its distinct microbial community composition</w:t>
      </w:r>
      <w:r w:rsidR="00174A36">
        <w:rPr>
          <w:sz w:val="24"/>
          <w:szCs w:val="24"/>
        </w:rPr>
        <w:t xml:space="preserve"> (Appendix </w:t>
      </w:r>
      <w:r w:rsidR="00EC5E70">
        <w:rPr>
          <w:sz w:val="24"/>
          <w:szCs w:val="24"/>
        </w:rPr>
        <w:t>F)</w:t>
      </w:r>
      <w:r w:rsidR="00004E02" w:rsidRPr="009A5BCE">
        <w:rPr>
          <w:sz w:val="24"/>
          <w:szCs w:val="24"/>
        </w:rPr>
        <w:t>.</w:t>
      </w:r>
      <w:r w:rsidRPr="009A5BCE">
        <w:rPr>
          <w:sz w:val="24"/>
          <w:szCs w:val="24"/>
        </w:rPr>
        <w:t xml:space="preserve"> </w:t>
      </w:r>
      <w:r w:rsidR="00791B53" w:rsidRPr="009A5BCE">
        <w:rPr>
          <w:sz w:val="24"/>
          <w:szCs w:val="24"/>
        </w:rPr>
        <w:t xml:space="preserve"> </w:t>
      </w:r>
      <w:r w:rsidR="00AD72EF" w:rsidRPr="009A5BCE">
        <w:rPr>
          <w:sz w:val="24"/>
          <w:szCs w:val="24"/>
        </w:rPr>
        <w:t>This aligns with previous studies showing that plant species can significantly influence microbiome diversity and structure</w:t>
      </w:r>
      <w:r w:rsidR="00AD72EF" w:rsidRPr="009A5BCE">
        <w:rPr>
          <w:sz w:val="24"/>
          <w:szCs w:val="24"/>
        </w:rPr>
        <w:t xml:space="preserve"> </w:t>
      </w:r>
      <w:r w:rsidR="00CA7ABC" w:rsidRPr="009A5BCE">
        <w:rPr>
          <w:sz w:val="24"/>
          <w:szCs w:val="24"/>
        </w:rPr>
        <w:fldChar w:fldCharType="begin"/>
      </w:r>
      <w:r w:rsidR="00D46A62" w:rsidRPr="009A5BCE">
        <w:rPr>
          <w:sz w:val="24"/>
          <w:szCs w:val="24"/>
        </w:rPr>
        <w:instrText xml:space="preserve"> ADDIN ZOTERO_ITEM CSL_CITATION {"citationID":"sboqfeek","properties":{"formattedCitation":"(22)","plainCitation":"(22)","noteIndex":0},"citationItems":[{"id":822,"uris":["http://zotero.org/users/18438062/items/NRJSAE73"],"itemData":{"id":822,"type":"article-journal","abstract":"Seed microbiota constitutes a primary inoculum for plants that is gaining attention owing to its role for plant health and productivity. Here, we performed a meta-analysis on 63 seed microbiota studies covering 50 plant species to synthesize knowledge on the diversity of this habitat. Seed microbiota are diverse and extremely variable, with taxa richness varying from one to thousands of taxa. Hence, seed microbiota presents a variable (i.e. flexible) microbial fraction but we also identified a stable (i.e. core) fraction across samples. Around 30 bacterial and fungal taxa are present in most plant species and in samples from all over the world. Core taxa, such as Pantoea agglomerans, Pseudomonas viridiflava, P. fluorescens, Cladosporium perangustum and Alternaria sp., are dominant seed taxa. The characterization of the core and flexible seed microbiota provided here will help uncover seed microbiota roles for plant health and design effective microbiome engineering.","container-title":"New Phytologist","DOI":"10.1111/nph.18037","ISSN":"1469-8137","issue":"4","language":"en","license":"© 2022 The Authors. New Phytologist © 2022 New Phytologist Foundation","note":"_eprint: https://nph.onlinelibrary.wiley.com/doi/pdf/10.1111/nph.18037","page":"1448-1463","source":"Wiley Online Library","title":"Seed microbiota revealed by a large-scale meta-analysis including 50 plant species","volume":"234","author":[{"family":"Simonin","given":"Marie"},{"family":"Briand","given":"Martial"},{"family":"Chesneau","given":"Guillaume"},{"family":"Rochefort","given":"Aude"},{"family":"Marais","given":"Coralie"},{"family":"Sarniguet","given":"Alain"},{"family":"Barret","given":"Matthieu"}],"issued":{"date-parts":[["2022"]]}}}],"schema":"https://github.com/citation-style-language/schema/raw/master/csl-citation.json"} </w:instrText>
      </w:r>
      <w:r w:rsidR="00CA7ABC" w:rsidRPr="009A5BCE">
        <w:rPr>
          <w:sz w:val="24"/>
          <w:szCs w:val="24"/>
        </w:rPr>
        <w:fldChar w:fldCharType="separate"/>
      </w:r>
      <w:r w:rsidR="00D46A62" w:rsidRPr="009A5BCE">
        <w:rPr>
          <w:sz w:val="24"/>
        </w:rPr>
        <w:t>(22)</w:t>
      </w:r>
      <w:r w:rsidR="00CA7ABC" w:rsidRPr="009A5BCE">
        <w:rPr>
          <w:sz w:val="24"/>
          <w:szCs w:val="24"/>
        </w:rPr>
        <w:fldChar w:fldCharType="end"/>
      </w:r>
      <w:r w:rsidR="00791B53" w:rsidRPr="009A5BCE">
        <w:rPr>
          <w:sz w:val="24"/>
          <w:szCs w:val="24"/>
        </w:rPr>
        <w:t xml:space="preserve">. </w:t>
      </w:r>
    </w:p>
    <w:p w14:paraId="1EC68FFD" w14:textId="71D20BA5" w:rsidR="008C3001" w:rsidRPr="009A5BCE" w:rsidRDefault="00791B53" w:rsidP="009A5BCE">
      <w:pPr>
        <w:spacing w:line="360" w:lineRule="auto"/>
        <w:rPr>
          <w:sz w:val="24"/>
          <w:szCs w:val="24"/>
        </w:rPr>
      </w:pPr>
      <w:r w:rsidRPr="009A5BCE">
        <w:rPr>
          <w:sz w:val="24"/>
          <w:szCs w:val="24"/>
        </w:rPr>
        <w:t>How</w:t>
      </w:r>
      <w:r w:rsidR="00B84B18" w:rsidRPr="009A5BCE">
        <w:rPr>
          <w:sz w:val="24"/>
          <w:szCs w:val="24"/>
        </w:rPr>
        <w:t>e</w:t>
      </w:r>
      <w:r w:rsidRPr="009A5BCE">
        <w:rPr>
          <w:sz w:val="24"/>
          <w:szCs w:val="24"/>
        </w:rPr>
        <w:t xml:space="preserve">ver, sampling depth is this study was highly uneven, </w:t>
      </w:r>
      <w:r w:rsidRPr="009A5BCE">
        <w:rPr>
          <w:i/>
          <w:iCs/>
          <w:sz w:val="24"/>
          <w:szCs w:val="24"/>
        </w:rPr>
        <w:t>Tritium aestivum</w:t>
      </w:r>
      <w:r w:rsidRPr="009A5BCE">
        <w:rPr>
          <w:sz w:val="24"/>
          <w:szCs w:val="24"/>
        </w:rPr>
        <w:t xml:space="preserve"> had the highest (n=29) and</w:t>
      </w:r>
      <w:r w:rsidRPr="009A5BCE">
        <w:rPr>
          <w:i/>
          <w:iCs/>
          <w:sz w:val="24"/>
          <w:szCs w:val="24"/>
        </w:rPr>
        <w:t xml:space="preserve"> Medicago</w:t>
      </w:r>
      <w:r w:rsidRPr="009A5BCE">
        <w:rPr>
          <w:sz w:val="24"/>
          <w:szCs w:val="24"/>
        </w:rPr>
        <w:t xml:space="preserve"> </w:t>
      </w:r>
      <w:r w:rsidRPr="009A5BCE">
        <w:rPr>
          <w:i/>
          <w:iCs/>
          <w:sz w:val="24"/>
          <w:szCs w:val="24"/>
        </w:rPr>
        <w:t xml:space="preserve">sativa </w:t>
      </w:r>
      <w:r w:rsidRPr="009A5BCE">
        <w:rPr>
          <w:sz w:val="24"/>
          <w:szCs w:val="24"/>
        </w:rPr>
        <w:t>one of the lowest (n= 6 ). Richness estimates are sensitive to sampling efforts as larger samples often detect a more comprehensive range of taxa while smaller samples may miss underlying ecological patterns</w:t>
      </w:r>
      <w:r w:rsidR="00CA7ABC" w:rsidRPr="009A5BCE">
        <w:rPr>
          <w:sz w:val="24"/>
          <w:szCs w:val="24"/>
        </w:rPr>
        <w:t xml:space="preserve"> </w:t>
      </w:r>
      <w:r w:rsidR="00CA7ABC" w:rsidRPr="009A5BCE">
        <w:rPr>
          <w:sz w:val="24"/>
          <w:szCs w:val="24"/>
        </w:rPr>
        <w:fldChar w:fldCharType="begin"/>
      </w:r>
      <w:r w:rsidR="00856679" w:rsidRPr="009A5BCE">
        <w:rPr>
          <w:sz w:val="24"/>
          <w:szCs w:val="24"/>
        </w:rPr>
        <w:instrText xml:space="preserve"> ADDIN ZOTERO_ITEM CSL_CITATION {"citationID":"VPJYTe3d","properties":{"formattedCitation":"(59)","plainCitation":"(59)","noteIndex":0},"citationItems":[{"id":1139,"uris":["http://zotero.org/users/18438062/items/8LXH72XV"],"itemData":{"id":1139,"type":"article-journal","abstract":"Environmental DNA (eDNA) metabarcoding can greatly enhance our understanding of global biodiversity and our ability to detect rare or cryptic species. However, sampling effort must be considered when interpreting results from these surveys. We explored how sampling effort influenced biodiversity patterns and nonindigenous species (NIS) detection in an eDNA metabarcoding survey of four commercial ports. Overall, we captured sequences from 18 metazoan phyla with minimal differences in taxonomic coverage between 18</w:instrText>
      </w:r>
      <w:r w:rsidR="00856679" w:rsidRPr="009A5BCE">
        <w:rPr>
          <w:rFonts w:ascii="Arial" w:hAnsi="Arial" w:cs="Arial"/>
          <w:sz w:val="24"/>
          <w:szCs w:val="24"/>
        </w:rPr>
        <w:instrText> </w:instrText>
      </w:r>
      <w:r w:rsidR="00856679" w:rsidRPr="009A5BCE">
        <w:rPr>
          <w:sz w:val="24"/>
          <w:szCs w:val="24"/>
        </w:rPr>
        <w:instrText>S and COI primer sets. While community dissimilarity patterns were consistent across primers and sampling effort, richness patterns were not, suggesting that richness estimates are extremely sensitive to primer choice and sampling effort. The survey detected 64 potential NIS, with COI identifying more known NIS from port checklists but 18</w:instrText>
      </w:r>
      <w:r w:rsidR="00856679" w:rsidRPr="009A5BCE">
        <w:rPr>
          <w:rFonts w:ascii="Arial" w:hAnsi="Arial" w:cs="Arial"/>
          <w:sz w:val="24"/>
          <w:szCs w:val="24"/>
        </w:rPr>
        <w:instrText> </w:instrText>
      </w:r>
      <w:r w:rsidR="00856679" w:rsidRPr="009A5BCE">
        <w:rPr>
          <w:sz w:val="24"/>
          <w:szCs w:val="24"/>
        </w:rPr>
        <w:instrText xml:space="preserve">S identifying more operational taxonomic units shared between three or more ports that represent un-recorded potential NIS. Overall, we conclude that eDNA metabarcoding surveys can reveal global similarity patterns among ports across a broad array of taxa and can also detect potential NIS in these key habitats. However, richness estimates and species assignments require caution. Based on results of this study, we make several recommendations for port eDNA sampling design and suggest several areas for future research.","container-title":"Scientific Reports","DOI":"10.1038/s41598-018-27048-2","ISSN":"2045-2322","issue":"1","journalAbbreviation":"Sci Rep","language":"en","license":"2018 The Author(s)","page":"8843","publisher":"Nature Publishing Group","source":"www.nature.com","title":"Effects of sampling effort on biodiversity patterns estimated from environmental DNA metabarcoding surveys","volume":"8","author":[{"family":"Grey","given":"Erin K."},{"family":"Bernatchez","given":"Louis"},{"family":"Cassey","given":"Phillip"},{"family":"Deiner","given":"Kristy"},{"family":"Deveney","given":"Marty"},{"family":"Howland","given":"Kimberly L."},{"family":"Lacoursière-Roussel","given":"Anaïs"},{"family":"Leong","given":"Sandric Chee Yew"},{"family":"Li","given":"Yiyuan"},{"family":"Olds","given":"Brett"},{"family":"Pfrender","given":"Michael E."},{"family":"Prowse","given":"Thomas A. A."},{"family":"Renshaw","given":"Mark A."},{"family":"Lodge","given":"David M."}],"issued":{"date-parts":[["2018",6,11]]}}}],"schema":"https://github.com/citation-style-language/schema/raw/master/csl-citation.json"} </w:instrText>
      </w:r>
      <w:r w:rsidR="00CA7ABC" w:rsidRPr="009A5BCE">
        <w:rPr>
          <w:sz w:val="24"/>
          <w:szCs w:val="24"/>
        </w:rPr>
        <w:fldChar w:fldCharType="separate"/>
      </w:r>
      <w:r w:rsidR="00856679" w:rsidRPr="009A5BCE">
        <w:rPr>
          <w:sz w:val="24"/>
        </w:rPr>
        <w:t>(59)</w:t>
      </w:r>
      <w:r w:rsidR="00CA7ABC" w:rsidRPr="009A5BCE">
        <w:rPr>
          <w:sz w:val="24"/>
          <w:szCs w:val="24"/>
        </w:rPr>
        <w:fldChar w:fldCharType="end"/>
      </w:r>
      <w:r w:rsidRPr="009A5BCE">
        <w:rPr>
          <w:sz w:val="24"/>
          <w:szCs w:val="24"/>
        </w:rPr>
        <w:t>. Observed patterns may</w:t>
      </w:r>
      <w:r w:rsidR="00BC4A84" w:rsidRPr="009A5BCE">
        <w:rPr>
          <w:sz w:val="24"/>
          <w:szCs w:val="24"/>
        </w:rPr>
        <w:t xml:space="preserve"> therefore</w:t>
      </w:r>
      <w:r w:rsidRPr="009A5BCE">
        <w:rPr>
          <w:sz w:val="24"/>
          <w:szCs w:val="24"/>
        </w:rPr>
        <w:t xml:space="preserve"> reflect sampling disparity rather than plant-specific differences in microbial communities</w:t>
      </w:r>
      <w:r w:rsidR="00D77626" w:rsidRPr="009A5BCE">
        <w:rPr>
          <w:sz w:val="24"/>
          <w:szCs w:val="24"/>
        </w:rPr>
        <w:t xml:space="preserve"> </w:t>
      </w:r>
      <w:r w:rsidR="00CA7ABC" w:rsidRPr="009A5BCE">
        <w:rPr>
          <w:sz w:val="24"/>
          <w:szCs w:val="24"/>
        </w:rPr>
        <w:fldChar w:fldCharType="begin"/>
      </w:r>
      <w:r w:rsidR="00A322BA">
        <w:rPr>
          <w:sz w:val="24"/>
          <w:szCs w:val="24"/>
        </w:rPr>
        <w:instrText xml:space="preserve"> ADDIN ZOTERO_ITEM CSL_CITATION {"citationID":"In6KPr8H","properties":{"formattedCitation":"(60)","plainCitation":"(60)","noteIndex":0},"citationItems":[{"id":1133,"uris":["http://zotero.org/users/18438062/items/A5SQKRHH"],"itemData":{"id":1133,"type":"article-journal","abstract":"Plants host diverse microbial communities, but there is little consensus on how we sample these communities, and this has unknown consequences. Using root and leaf tissue from showy milkweed (Asclepias speciosa), we compared two common sampling strategies: (1) homogenizing after subsampling (30 mg), and (2) homogenizing bulk tissue before subsampling (30 mg). We targeted bacteria, arbuscular mycorrhizal (AM) fungi and non-AM fungi in roots, and foliar fungal endophytes (FFE) in leaves. We further extracted DNA from all of the leaf tissue collected to determine the extent of undersampling of FFE, and sampled FFE twice across the season using strategy one to assess temporal dynamics. All microbial groups except AM fungi differed in composition between the two sampling strategies. Community overlap increased when rare taxa were removed, but FFE and bacterial communities still differed between strategies, with largely non-overlapping communities within individual plants. Increasing the extraction mass 10</w:instrText>
      </w:r>
      <w:r w:rsidR="00A322BA">
        <w:rPr>
          <w:rFonts w:ascii="Arial" w:hAnsi="Arial" w:cs="Arial"/>
          <w:sz w:val="24"/>
          <w:szCs w:val="24"/>
        </w:rPr>
        <w:instrText> </w:instrText>
      </w:r>
      <w:r w:rsidR="00A322BA">
        <w:rPr>
          <w:rFonts w:ascii="Aptos" w:hAnsi="Aptos" w:cs="Aptos"/>
          <w:sz w:val="24"/>
          <w:szCs w:val="24"/>
        </w:rPr>
        <w:instrText>×</w:instrText>
      </w:r>
      <w:r w:rsidR="00A322BA">
        <w:rPr>
          <w:sz w:val="24"/>
          <w:szCs w:val="24"/>
        </w:rPr>
        <w:instrText xml:space="preserve"> increased FFE richness</w:instrText>
      </w:r>
      <w:r w:rsidR="00A322BA">
        <w:rPr>
          <w:rFonts w:ascii="Arial" w:hAnsi="Arial" w:cs="Arial"/>
          <w:sz w:val="24"/>
          <w:szCs w:val="24"/>
        </w:rPr>
        <w:instrText> </w:instrText>
      </w:r>
      <w:r w:rsidR="00A322BA">
        <w:rPr>
          <w:sz w:val="24"/>
          <w:szCs w:val="24"/>
        </w:rPr>
        <w:instrText>~</w:instrText>
      </w:r>
      <w:r w:rsidR="00A322BA">
        <w:rPr>
          <w:rFonts w:ascii="Arial" w:hAnsi="Arial" w:cs="Arial"/>
          <w:sz w:val="24"/>
          <w:szCs w:val="24"/>
        </w:rPr>
        <w:instrText> </w:instrText>
      </w:r>
      <w:r w:rsidR="00A322BA">
        <w:rPr>
          <w:sz w:val="24"/>
          <w:szCs w:val="24"/>
        </w:rPr>
        <w:instrText>10</w:instrText>
      </w:r>
      <w:r w:rsidR="00A322BA">
        <w:rPr>
          <w:rFonts w:ascii="Arial" w:hAnsi="Arial" w:cs="Arial"/>
          <w:sz w:val="24"/>
          <w:szCs w:val="24"/>
        </w:rPr>
        <w:instrText> </w:instrText>
      </w:r>
      <w:r w:rsidR="00A322BA">
        <w:rPr>
          <w:rFonts w:ascii="Aptos" w:hAnsi="Aptos" w:cs="Aptos"/>
          <w:sz w:val="24"/>
          <w:szCs w:val="24"/>
        </w:rPr>
        <w:instrText>×</w:instrText>
      </w:r>
      <w:r w:rsidR="00A322BA">
        <w:rPr>
          <w:sz w:val="24"/>
          <w:szCs w:val="24"/>
        </w:rPr>
        <w:instrText xml:space="preserve">, confirming the severe undersampling indicated in the sampling comparisons. Still, seasonal patterns in FFEs were apparent, suggesting that strong drivers are identified despite severe undersampling. Our findings highlight that current sampling practices poorly characterize many microbial groups, and increased sampling intensity is necessary for increase reproducibility and to identify subtler patterns in microbial distributions.","container-title":"Scientific Reports","DOI":"10.1038/s41598-021-83153-9","ISSN":"2045-2322","journalAbbreviation":"Sci Rep","page":"3645","PMID":"33574436","PMCID":"PMC7878899","source":"PubMed Central","title":"Insufficient sampling constrains our characterization of plant microbiomes","volume":"11","author":[{"family":"Bullington","given":"Lorinda S."},{"family":"Lekberg","given":"Ylva"},{"family":"Larkin","given":"Beau G."}],"issued":{"date-parts":[["2021",2,11]]}}}],"schema":"https://github.com/citation-style-language/schema/raw/master/csl-citation.json"} </w:instrText>
      </w:r>
      <w:r w:rsidR="00CA7ABC" w:rsidRPr="009A5BCE">
        <w:rPr>
          <w:sz w:val="24"/>
          <w:szCs w:val="24"/>
        </w:rPr>
        <w:fldChar w:fldCharType="separate"/>
      </w:r>
      <w:r w:rsidR="00A322BA" w:rsidRPr="00A322BA">
        <w:rPr>
          <w:rFonts w:ascii="Aptos" w:hAnsi="Aptos"/>
          <w:sz w:val="24"/>
        </w:rPr>
        <w:t>(60)</w:t>
      </w:r>
      <w:r w:rsidR="00CA7ABC" w:rsidRPr="009A5BCE">
        <w:rPr>
          <w:sz w:val="24"/>
          <w:szCs w:val="24"/>
        </w:rPr>
        <w:fldChar w:fldCharType="end"/>
      </w:r>
      <w:r w:rsidRPr="009A5BCE">
        <w:rPr>
          <w:sz w:val="24"/>
          <w:szCs w:val="24"/>
        </w:rPr>
        <w:t xml:space="preserve">. </w:t>
      </w:r>
      <w:r w:rsidR="008C3001" w:rsidRPr="009A5BCE">
        <w:rPr>
          <w:sz w:val="24"/>
          <w:szCs w:val="24"/>
        </w:rPr>
        <w:t xml:space="preserve">In addition, samples were unevenly collected across </w:t>
      </w:r>
      <w:r w:rsidR="00865BC9" w:rsidRPr="009A5BCE">
        <w:rPr>
          <w:sz w:val="24"/>
          <w:szCs w:val="24"/>
        </w:rPr>
        <w:t>seven</w:t>
      </w:r>
      <w:r w:rsidR="008C3001" w:rsidRPr="009A5BCE">
        <w:rPr>
          <w:sz w:val="24"/>
          <w:szCs w:val="24"/>
        </w:rPr>
        <w:t xml:space="preserve"> geographic locations, often with only one study representing each plant species. Bray–Curtis plots also suggested loose clustering by location</w:t>
      </w:r>
      <w:r w:rsidR="00865BC9" w:rsidRPr="009A5BCE">
        <w:rPr>
          <w:sz w:val="24"/>
          <w:szCs w:val="24"/>
        </w:rPr>
        <w:t xml:space="preserve"> and </w:t>
      </w:r>
      <w:r w:rsidR="008C3001" w:rsidRPr="009A5BCE">
        <w:rPr>
          <w:sz w:val="24"/>
          <w:szCs w:val="24"/>
        </w:rPr>
        <w:t>study (Appendix</w:t>
      </w:r>
      <w:r w:rsidR="00370B3D">
        <w:rPr>
          <w:sz w:val="24"/>
          <w:szCs w:val="24"/>
        </w:rPr>
        <w:t xml:space="preserve"> G</w:t>
      </w:r>
      <w:r w:rsidR="008C3001" w:rsidRPr="009A5BCE">
        <w:rPr>
          <w:sz w:val="24"/>
          <w:szCs w:val="24"/>
        </w:rPr>
        <w:t xml:space="preserve">). Differences in soil microbiomes, climate, sampling effort, and study-specific batch effects may therefore have influenced microbiome assembly, making it difficult to distinguish host-specific effects from environmental influences </w:t>
      </w:r>
      <w:r w:rsidR="00CA7ABC" w:rsidRPr="009A5BCE">
        <w:rPr>
          <w:sz w:val="24"/>
          <w:szCs w:val="24"/>
        </w:rPr>
        <w:fldChar w:fldCharType="begin"/>
      </w:r>
      <w:r w:rsidR="00C33740" w:rsidRPr="009A5BCE">
        <w:rPr>
          <w:sz w:val="24"/>
          <w:szCs w:val="24"/>
        </w:rPr>
        <w:instrText xml:space="preserve"> ADDIN ZOTERO_ITEM CSL_CITATION {"citationID":"Zf0Ie0NV","properties":{"formattedCitation":"(14)","plainCitation":"(14)","noteIndex":0},"citationItems":[{"id":1046,"uris":["http://zotero.org/users/18438062/items/QSI2T76E"],"itemData":{"id":1046,"type":"article-journal","abstract":"Healthy plants host diverse but taxonomically structured communities of microorganisms, the plant microbiota, that colonize every accessible plant tissue. Plant-associated microbiomes confer fitness advantages to the plant host, including growth promotion, nutrient uptake, stress tolerance and resistance to pathogens. In this Review, we explore how plant microbiome research has unravelled the complex network of genetic, biochemical, physical and metabolic interactions among the plant, the associated microbial communities and the environment. We also discuss how those interactions shape the assembly of plant-associated microbiomes and modulate their beneficial traits, such as nutrient acquisition and plant health, in addition to highlighting knowledge gaps and future directions.","container-title":"Nature Reviews Microbiology","DOI":"10.1038/s41579-020-0412-1","ISSN":"1740-1534","issue":"11","journalAbbreviation":"Nat Rev Microbiol","language":"en","license":"2020 Springer Nature Limited","page":"607-621","publisher":"Nature Publishing Group","source":"www.nature.com","title":"Plant–microbiome interactions: from community assembly to plant health","title-short":"Plant–microbiome interactions","volume":"18","author":[{"family":"Trivedi","given":"Pankaj"},{"family":"Leach","given":"Jan E."},{"family":"Tringe","given":"Susannah G."},{"family":"Sa","given":"Tongmin"},{"family":"Singh","given":"Brajesh K."}],"issued":{"date-parts":[["2020",11]]}}}],"schema":"https://github.com/citation-style-language/schema/raw/master/csl-citation.json"} </w:instrText>
      </w:r>
      <w:r w:rsidR="00CA7ABC" w:rsidRPr="009A5BCE">
        <w:rPr>
          <w:sz w:val="24"/>
          <w:szCs w:val="24"/>
        </w:rPr>
        <w:fldChar w:fldCharType="separate"/>
      </w:r>
      <w:r w:rsidR="00C33740" w:rsidRPr="009A5BCE">
        <w:rPr>
          <w:sz w:val="24"/>
        </w:rPr>
        <w:t>(14)</w:t>
      </w:r>
      <w:r w:rsidR="00CA7ABC" w:rsidRPr="009A5BCE">
        <w:rPr>
          <w:sz w:val="24"/>
          <w:szCs w:val="24"/>
        </w:rPr>
        <w:fldChar w:fldCharType="end"/>
      </w:r>
      <w:r w:rsidRPr="009A5BCE">
        <w:rPr>
          <w:sz w:val="24"/>
          <w:szCs w:val="24"/>
        </w:rPr>
        <w:t>.</w:t>
      </w:r>
    </w:p>
    <w:p w14:paraId="22762AD7" w14:textId="3A6A0EBC" w:rsidR="00791B53" w:rsidRPr="000E379F" w:rsidRDefault="00791B53" w:rsidP="009A5BCE">
      <w:pPr>
        <w:spacing w:line="360" w:lineRule="auto"/>
        <w:rPr>
          <w:sz w:val="24"/>
          <w:szCs w:val="24"/>
        </w:rPr>
      </w:pPr>
      <w:r w:rsidRPr="009A5BCE">
        <w:rPr>
          <w:sz w:val="24"/>
          <w:szCs w:val="24"/>
        </w:rPr>
        <w:lastRenderedPageBreak/>
        <w:t>The maximum ASV richness observed in this study was relatively low (400 ASVs per sample) compared to a seed microbiome meta-analysis reporting up to 2000 ASVs per sample</w:t>
      </w:r>
      <w:r w:rsidR="00457265" w:rsidRPr="009A5BCE">
        <w:rPr>
          <w:sz w:val="24"/>
          <w:szCs w:val="24"/>
        </w:rPr>
        <w:t xml:space="preserve"> </w:t>
      </w:r>
      <w:r w:rsidR="00457265" w:rsidRPr="009A5BCE">
        <w:rPr>
          <w:sz w:val="24"/>
          <w:szCs w:val="24"/>
        </w:rPr>
        <w:fldChar w:fldCharType="begin"/>
      </w:r>
      <w:r w:rsidR="00D46A62" w:rsidRPr="009A5BCE">
        <w:rPr>
          <w:sz w:val="24"/>
          <w:szCs w:val="24"/>
        </w:rPr>
        <w:instrText xml:space="preserve"> ADDIN ZOTERO_ITEM CSL_CITATION {"citationID":"5buHWhsi","properties":{"formattedCitation":"(22)","plainCitation":"(22)","noteIndex":0},"citationItems":[{"id":822,"uris":["http://zotero.org/users/18438062/items/NRJSAE73"],"itemData":{"id":822,"type":"article-journal","abstract":"Seed microbiota constitutes a primary inoculum for plants that is gaining attention owing to its role for plant health and productivity. Here, we performed a meta-analysis on 63 seed microbiota studies covering 50 plant species to synthesize knowledge on the diversity of this habitat. Seed microbiota are diverse and extremely variable, with taxa richness varying from one to thousands of taxa. Hence, seed microbiota presents a variable (i.e. flexible) microbial fraction but we also identified a stable (i.e. core) fraction across samples. Around 30 bacterial and fungal taxa are present in most plant species and in samples from all over the world. Core taxa, such as Pantoea agglomerans, Pseudomonas viridiflava, P. fluorescens, Cladosporium perangustum and Alternaria sp., are dominant seed taxa. The characterization of the core and flexible seed microbiota provided here will help uncover seed microbiota roles for plant health and design effective microbiome engineering.","container-title":"New Phytologist","DOI":"10.1111/nph.18037","ISSN":"1469-8137","issue":"4","language":"en","license":"© 2022 The Authors. New Phytologist © 2022 New Phytologist Foundation","note":"_eprint: https://nph.onlinelibrary.wiley.com/doi/pdf/10.1111/nph.18037","page":"1448-1463","source":"Wiley Online Library","title":"Seed microbiota revealed by a large-scale meta-analysis including 50 plant species","volume":"234","author":[{"family":"Simonin","given":"Marie"},{"family":"Briand","given":"Martial"},{"family":"Chesneau","given":"Guillaume"},{"family":"Rochefort","given":"Aude"},{"family":"Marais","given":"Coralie"},{"family":"Sarniguet","given":"Alain"},{"family":"Barret","given":"Matthieu"}],"issued":{"date-parts":[["2022"]]}}}],"schema":"https://github.com/citation-style-language/schema/raw/master/csl-citation.json"} </w:instrText>
      </w:r>
      <w:r w:rsidR="00457265" w:rsidRPr="009A5BCE">
        <w:rPr>
          <w:sz w:val="24"/>
          <w:szCs w:val="24"/>
        </w:rPr>
        <w:fldChar w:fldCharType="separate"/>
      </w:r>
      <w:r w:rsidR="00D46A62" w:rsidRPr="009A5BCE">
        <w:rPr>
          <w:sz w:val="24"/>
        </w:rPr>
        <w:t>(22)</w:t>
      </w:r>
      <w:r w:rsidR="00457265" w:rsidRPr="009A5BCE">
        <w:rPr>
          <w:sz w:val="24"/>
          <w:szCs w:val="24"/>
        </w:rPr>
        <w:fldChar w:fldCharType="end"/>
      </w:r>
      <w:r w:rsidR="00457265" w:rsidRPr="009A5BCE">
        <w:rPr>
          <w:sz w:val="24"/>
          <w:szCs w:val="24"/>
        </w:rPr>
        <w:t xml:space="preserve">. </w:t>
      </w:r>
      <w:r w:rsidRPr="009A5BCE">
        <w:rPr>
          <w:sz w:val="24"/>
          <w:szCs w:val="24"/>
        </w:rPr>
        <w:t xml:space="preserve">This is notable as microbial diversity is generally expected to increase from seeds to seedlings </w:t>
      </w:r>
      <w:r w:rsidR="00457265" w:rsidRPr="009A5BCE">
        <w:rPr>
          <w:sz w:val="24"/>
          <w:szCs w:val="24"/>
        </w:rPr>
        <w:fldChar w:fldCharType="begin"/>
      </w:r>
      <w:r w:rsidR="00856679" w:rsidRPr="009A5BCE">
        <w:rPr>
          <w:sz w:val="24"/>
          <w:szCs w:val="24"/>
        </w:rPr>
        <w:instrText xml:space="preserve"> ADDIN ZOTERO_ITEM CSL_CITATION {"citationID":"hlc0RePg","properties":{"formattedCitation":"(37)","plainCitation":"(37)","noteIndex":0},"citationItems":[{"id":968,"uris":["http://zotero.org/users/18438062/items/JEKUW3AD"],"itemData":{"id":968,"type":"article-journal","abstract":"Microbes form close associations with host plants including rice as both surface (epiphytes) and internal (endophytes) inhabitants. Yet despite rice being one of the most important cereal crops agriculturally and economically, knowledge of its microbiome, particularly core inhabitants and any functional properties bestowed is limited. In this study, the microbiome in rice seedlings derived directly from seeds was identified, characterized and compared to the microbiome of the seed. Rice seeds were sourced from two different locations in Arkansas, USA of two different rice genotypes (Katy, M202) from two different harvest years (2013, 2014). Seeds were planted in sterile media and bacterial as well as fungal communities were identified through 16S and ITS sequencing, respectively, for four seedling compartments (root surface, root endosphere, shoot surface, shoot endosphere). Overall, 966 bacterial and 280 fungal ASVs were found in seedlings. Greater abundance and diversity were detected for the microbiome associated with roots compared to shoots and with more epiphytes than endophytes. The seedling compartments were the driving factor for microbial community composition rather than other factors such as rice genotype, location and harvest year. Comparison with datasets from seeds revealed that 91 (out of 296) bacterial and 11 (out of 341) fungal ASVs were shared with seedlings with the majority being retained within root tissues. Core bacterial and fungal microbiome shared across seedling samples were identified. Core bacteria genera identified in this study such as Rhizobium, Pantoea, Sphingomonas and Paenibacillus have been reported as plant growth promoting bacteria while core fungi such as Pleosporales, Alternaria and Occultifur have potential as biocontrol agents.","container-title":"Frontiers in Microbiology","DOI":"10.3389/fmicb.2020.559728","ISSN":"1664-302X","journalAbbreviation":"Front. Microbiol.","language":"English","publisher":"Frontiers","source":"Frontiers","title":"Dynamic Changes in the Microbiome of Rice During Shoot and Root Growth Derived From Seeds","URL":"https://www.frontiersin.org/journals/microbiology/articles/10.3389/fmicb.2020.559728/full","volume":"11","author":[{"family":"Wang","given":"Mengying"},{"family":"Eyre","given":"Alexander W."},{"family":"Thon","given":"Michael R."},{"family":"Oh","given":"Yeonyee"},{"family":"Dean","given":"Ralph A."}],"accessed":{"date-parts":[["2026",4,21]]},"issued":{"date-parts":[["2020",9,8]]}}}],"schema":"https://github.com/citation-style-language/schema/raw/master/csl-citation.json"} </w:instrText>
      </w:r>
      <w:r w:rsidR="00457265" w:rsidRPr="009A5BCE">
        <w:rPr>
          <w:sz w:val="24"/>
          <w:szCs w:val="24"/>
        </w:rPr>
        <w:fldChar w:fldCharType="separate"/>
      </w:r>
      <w:r w:rsidR="00856679" w:rsidRPr="009A5BCE">
        <w:rPr>
          <w:sz w:val="24"/>
        </w:rPr>
        <w:t>(37)</w:t>
      </w:r>
      <w:r w:rsidR="00457265" w:rsidRPr="009A5BCE">
        <w:rPr>
          <w:sz w:val="24"/>
          <w:szCs w:val="24"/>
        </w:rPr>
        <w:fldChar w:fldCharType="end"/>
      </w:r>
      <w:r w:rsidRPr="009A5BCE">
        <w:rPr>
          <w:sz w:val="24"/>
          <w:szCs w:val="24"/>
        </w:rPr>
        <w:t>. Several factors may explain this apparent underestimate. Rarefaction was used to control for uneven sequencing depth, which can reduce the detection of low-abundance taxa and underestimate true diversity</w:t>
      </w:r>
      <w:r w:rsidR="00457265" w:rsidRPr="009A5BCE">
        <w:rPr>
          <w:sz w:val="24"/>
          <w:szCs w:val="24"/>
        </w:rPr>
        <w:t xml:space="preserve"> </w:t>
      </w:r>
      <w:r w:rsidR="00457265" w:rsidRPr="009A5BCE">
        <w:rPr>
          <w:sz w:val="24"/>
          <w:szCs w:val="24"/>
        </w:rPr>
        <w:fldChar w:fldCharType="begin"/>
      </w:r>
      <w:r w:rsidR="00856679" w:rsidRPr="009A5BCE">
        <w:rPr>
          <w:sz w:val="24"/>
          <w:szCs w:val="24"/>
        </w:rPr>
        <w:instrText xml:space="preserve"> ADDIN ZOTERO_ITEM CSL_CITATION {"citationID":"CawZdwVW","properties":{"formattedCitation":"(61)","plainCitation":"(61)","noteIndex":0},"citationItems":[{"id":1106,"uris":["http://zotero.org/users/18438062/items/UFGN3PL7"],"itemData":{"id":1106,"type":"article-journal","abstract":"Considering it is common to find as much as 100-fold variation in the number of 16S rRNA gene sequences across samples in a study, researchers need to control for the effect of uneven sequencing effort. How to do this has become a contentious question. Some have argued that rarefying or rarefaction is “inadmissible” because it omits valid data. A number of alternative approaches have been developed to normalize and rescale the data that purport to be invariant to the number of observations. I generated community distributions based on 12 published data sets where I was able to assess the ability of multiple methods to control for uneven sequencing effort. Rarefaction was the only method that could control for variation in uneven sequencing effort when measuring commonly used alpha and beta diversity metrics. Next, I compared the false detection rate and power to detect true differences between simulated communities with a known effect size using various alpha and beta diversity metrics. Although all methods of controlling for uneven sequencing effort had an acceptable false detection rate when samples were randomly assigned to two treatment groups, rarefaction was consistently able to control for differences in sequencing effort when sequencing depth was confounded with treatment group. Finally, the statistical power to detect differences in alpha and beta diversity metrics was consistently the highest when using rarefaction. These simulations underscore the importance of using rarefaction to normalize the number of sequences across samples in amplicon sequencing analyses.","container-title":"mSphere","DOI":"10.1128/msphere.00354-23","ISSN":"2379-5042","issue":"2","journalAbbreviation":"mSphere","page":"e00354-23","PMID":"38251877","PMCID":"PMC10900887","source":"PubMed Central","title":"Rarefaction is currently the best approach to control for uneven sequencing effort in amplicon sequence analyses","volume":"9","author":[{"family":"Schloss","given":"Patrick D."}]}}],"schema":"https://github.com/citation-style-language/schema/raw/master/csl-citation.json"} </w:instrText>
      </w:r>
      <w:r w:rsidR="00457265" w:rsidRPr="009A5BCE">
        <w:rPr>
          <w:sz w:val="24"/>
          <w:szCs w:val="24"/>
        </w:rPr>
        <w:fldChar w:fldCharType="separate"/>
      </w:r>
      <w:r w:rsidR="00856679" w:rsidRPr="009A5BCE">
        <w:rPr>
          <w:sz w:val="24"/>
        </w:rPr>
        <w:t>(61)</w:t>
      </w:r>
      <w:r w:rsidR="00457265" w:rsidRPr="009A5BCE">
        <w:rPr>
          <w:sz w:val="24"/>
          <w:szCs w:val="24"/>
        </w:rPr>
        <w:fldChar w:fldCharType="end"/>
      </w:r>
      <w:r w:rsidRPr="009A5BCE">
        <w:rPr>
          <w:sz w:val="24"/>
          <w:szCs w:val="24"/>
        </w:rPr>
        <w:t xml:space="preserve">. Additionally, the relatively small number of plant species sampled in this study (n = 14) compared to the seed study (n =50) may have limited the diversity captured </w:t>
      </w:r>
      <w:r w:rsidR="00457265" w:rsidRPr="009A5BCE">
        <w:rPr>
          <w:sz w:val="24"/>
          <w:szCs w:val="24"/>
        </w:rPr>
        <w:fldChar w:fldCharType="begin"/>
      </w:r>
      <w:r w:rsidR="00D46A62" w:rsidRPr="009A5BCE">
        <w:rPr>
          <w:sz w:val="24"/>
          <w:szCs w:val="24"/>
        </w:rPr>
        <w:instrText xml:space="preserve"> ADDIN ZOTERO_ITEM CSL_CITATION {"citationID":"Qn75xjJM","properties":{"formattedCitation":"(22)","plainCitation":"(22)","noteIndex":0},"citationItems":[{"id":822,"uris":["http://zotero.org/users/18438062/items/NRJSAE73"],"itemData":{"id":822,"type":"article-journal","abstract":"Seed microbiota constitutes a primary inoculum for plants that is gaining attention owing to its role for plant health and productivity. Here, we performed a meta-analysis on 63 seed microbiota studies covering 50 plant species to synthesize knowledge on the diversity of this habitat. Seed microbiota are diverse and extremely variable, with taxa richness varying from one to thousands of taxa. Hence, seed microbiota presents a variable (i.e. flexible) microbial fraction but we also identified a stable (i.e. core) fraction across samples. Around 30 bacterial and fungal taxa are present in most plant species and in samples from all over the world. Core taxa, such as Pantoea agglomerans, Pseudomonas viridiflava, P. fluorescens, Cladosporium perangustum and Alternaria sp., are dominant seed taxa. The characterization of the core and flexible seed microbiota provided here will help uncover seed microbiota roles for plant health and design effective microbiome engineering.","container-title":"New Phytologist","DOI":"10.1111/nph.18037","ISSN":"1469-8137","issue":"4","language":"en","license":"© 2022 The Authors. New Phytologist © 2022 New Phytologist Foundation","note":"_eprint: https://nph.onlinelibrary.wiley.com/doi/pdf/10.1111/nph.18037","page":"1448-1463","source":"Wiley Online Library","title":"Seed microbiota revealed by a large-scale meta-analysis including 50 plant species","volume":"234","author":[{"family":"Simonin","given":"Marie"},{"family":"Briand","given":"Martial"},{"family":"Chesneau","given":"Guillaume"},{"family":"Rochefort","given":"Aude"},{"family":"Marais","given":"Coralie"},{"family":"Sarniguet","given":"Alain"},{"family":"Barret","given":"Matthieu"}],"issued":{"date-parts":[["2022"]]}}}],"schema":"https://github.com/citation-style-language/schema/raw/master/csl-citation.json"} </w:instrText>
      </w:r>
      <w:r w:rsidR="00457265" w:rsidRPr="009A5BCE">
        <w:rPr>
          <w:sz w:val="24"/>
          <w:szCs w:val="24"/>
        </w:rPr>
        <w:fldChar w:fldCharType="separate"/>
      </w:r>
      <w:r w:rsidR="00D46A62" w:rsidRPr="009A5BCE">
        <w:rPr>
          <w:sz w:val="24"/>
        </w:rPr>
        <w:t>(22)</w:t>
      </w:r>
      <w:r w:rsidR="00457265" w:rsidRPr="009A5BCE">
        <w:rPr>
          <w:sz w:val="24"/>
          <w:szCs w:val="24"/>
        </w:rPr>
        <w:fldChar w:fldCharType="end"/>
      </w:r>
      <w:r w:rsidRPr="009A5BCE">
        <w:rPr>
          <w:sz w:val="24"/>
          <w:szCs w:val="24"/>
        </w:rPr>
        <w:t>. However, differences may be less pronounced than they appear, as the higher richness estimates come from pooled seed samples across multiple individuals, which can inflate diversity compared to the individual seedling samples analysed</w:t>
      </w:r>
      <w:r w:rsidRPr="000E379F">
        <w:rPr>
          <w:sz w:val="24"/>
          <w:szCs w:val="24"/>
        </w:rPr>
        <w:t xml:space="preserve"> here. Future studies should aim to use larger more even sample sizes to increase reliability of results. </w:t>
      </w:r>
    </w:p>
    <w:p w14:paraId="4958A532" w14:textId="42E30700" w:rsidR="00791B53" w:rsidRPr="000E379F" w:rsidRDefault="00791B53" w:rsidP="00EB0717">
      <w:pPr>
        <w:spacing w:line="360" w:lineRule="auto"/>
        <w:rPr>
          <w:b/>
          <w:bCs/>
          <w:sz w:val="32"/>
          <w:szCs w:val="32"/>
        </w:rPr>
      </w:pPr>
      <w:bookmarkStart w:id="32" w:name="_Toc229136828"/>
      <w:r w:rsidRPr="000E379F">
        <w:rPr>
          <w:rStyle w:val="Heading3Char"/>
          <w:color w:val="auto"/>
          <w:sz w:val="32"/>
          <w:szCs w:val="32"/>
        </w:rPr>
        <w:t>Core and Variable Components of Bacterial Seedling Microbiomes</w:t>
      </w:r>
      <w:bookmarkEnd w:id="32"/>
    </w:p>
    <w:p w14:paraId="184D8FA9" w14:textId="234C58F0" w:rsidR="00791B53" w:rsidRPr="000E379F" w:rsidRDefault="00791B53" w:rsidP="00EB0717">
      <w:pPr>
        <w:spacing w:line="360" w:lineRule="auto"/>
        <w:rPr>
          <w:sz w:val="24"/>
          <w:szCs w:val="24"/>
        </w:rPr>
      </w:pPr>
      <w:r w:rsidRPr="000E379F">
        <w:rPr>
          <w:sz w:val="24"/>
          <w:szCs w:val="24"/>
        </w:rPr>
        <w:t>Bacterial taxa across seedlings are found to predominantly belong to four phyla (Proteobacteria, Actinobacteria, Firmicutes, and Bacteroidetes)</w:t>
      </w:r>
      <w:r w:rsidR="006150D7">
        <w:rPr>
          <w:sz w:val="24"/>
          <w:szCs w:val="24"/>
        </w:rPr>
        <w:t>, they</w:t>
      </w:r>
      <w:r w:rsidR="006150D7">
        <w:rPr>
          <w:sz w:val="24"/>
          <w:szCs w:val="24"/>
        </w:rPr>
        <w:t xml:space="preserve"> accounted for 98% of </w:t>
      </w:r>
      <w:r w:rsidR="006150D7">
        <w:rPr>
          <w:sz w:val="24"/>
          <w:szCs w:val="24"/>
        </w:rPr>
        <w:t xml:space="preserve">all </w:t>
      </w:r>
      <w:r w:rsidR="006150D7">
        <w:rPr>
          <w:sz w:val="24"/>
          <w:szCs w:val="24"/>
        </w:rPr>
        <w:t>samples</w:t>
      </w:r>
      <w:r w:rsidR="008501F7">
        <w:rPr>
          <w:sz w:val="24"/>
          <w:szCs w:val="24"/>
        </w:rPr>
        <w:t xml:space="preserve">. Proteobacteria was the most dominant phyla </w:t>
      </w:r>
      <w:r w:rsidRPr="000E379F">
        <w:rPr>
          <w:sz w:val="24"/>
          <w:szCs w:val="24"/>
        </w:rPr>
        <w:t>representing 65% of all samples.</w:t>
      </w:r>
      <w:r w:rsidR="00A37EF5" w:rsidRPr="000E379F">
        <w:rPr>
          <w:sz w:val="24"/>
          <w:szCs w:val="24"/>
        </w:rPr>
        <w:t xml:space="preserve"> </w:t>
      </w:r>
      <w:r w:rsidRPr="000E379F">
        <w:rPr>
          <w:sz w:val="24"/>
          <w:szCs w:val="24"/>
        </w:rPr>
        <w:t xml:space="preserve">These findings are consistent with patterns reported in previous plant microbiome studies, particularly in above-ground plant compartments such as the phyllosphere, where proteobacteria often is in high abundance </w:t>
      </w:r>
      <w:r w:rsidR="00457265" w:rsidRPr="000E379F">
        <w:rPr>
          <w:sz w:val="24"/>
          <w:szCs w:val="24"/>
        </w:rPr>
        <w:fldChar w:fldCharType="begin"/>
      </w:r>
      <w:r w:rsidR="00856679">
        <w:rPr>
          <w:sz w:val="24"/>
          <w:szCs w:val="24"/>
        </w:rPr>
        <w:instrText xml:space="preserve"> ADDIN ZOTERO_ITEM CSL_CITATION {"citationID":"CKw3YAqE","properties":{"formattedCitation":"(22,37,38)","plainCitation":"(22,37,38)","noteIndex":0},"citationItems":[{"id":822,"uris":["http://zotero.org/users/18438062/items/NRJSAE73"],"itemData":{"id":822,"type":"article-journal","abstract":"Seed microbiota constitutes a primary inoculum for plants that is gaining attention owing to its role for plant health and productivity. Here, we performed a meta-analysis on 63 seed microbiota studies covering 50 plant species to synthesize knowledge on the diversity of this habitat. Seed microbiota are diverse and extremely variable, with taxa richness varying from one to thousands of taxa. Hence, seed microbiota presents a variable (i.e. flexible) microbial fraction but we also identified a stable (i.e. core) fraction across samples. Around 30 bacterial and fungal taxa are present in most plant species and in samples from all over the world. Core taxa, such as Pantoea agglomerans, Pseudomonas viridiflava, P. fluorescens, Cladosporium perangustum and Alternaria sp., are dominant seed taxa. The characterization of the core and flexible seed microbiota provided here will help uncover seed microbiota roles for plant health and design effective microbiome engineering.","container-title":"New Phytologist","DOI":"10.1111/nph.18037","ISSN":"1469-8137","issue":"4","language":"en","license":"© 2022 The Authors. New Phytologist © 2022 New Phytologist Foundation","note":"_eprint: https://nph.onlinelibrary.wiley.com/doi/pdf/10.1111/nph.18037","page":"1448-1463","source":"Wiley Online Library","title":"Seed microbiota revealed by a large-scale meta-analysis including 50 plant species","volume":"234","author":[{"family":"Simonin","given":"Marie"},{"family":"Briand","given":"Martial"},{"family":"Chesneau","given":"Guillaume"},{"family":"Rochefort","given":"Aude"},{"family":"Marais","given":"Coralie"},{"family":"Sarniguet","given":"Alain"},{"family":"Barret","given":"Matthieu"}],"issued":{"date-parts":[["2022"]]}}},{"id":968,"uris":["http://zotero.org/users/18438062/items/JEKUW3AD"],"itemData":{"id":968,"type":"article-journal","abstract":"Microbes form close associations with host plants including rice as both surface (epiphytes) and internal (endophytes) inhabitants. Yet despite rice being one of the most important cereal crops agriculturally and economically, knowledge of its microbiome, particularly core inhabitants and any functional properties bestowed is limited. In this study, the microbiome in rice seedlings derived directly from seeds was identified, characterized and compared to the microbiome of the seed. Rice seeds were sourced from two different locations in Arkansas, USA of two different rice genotypes (Katy, M202) from two different harvest years (2013, 2014). Seeds were planted in sterile media and bacterial as well as fungal communities were identified through 16S and ITS sequencing, respectively, for four seedling compartments (root surface, root endosphere, shoot surface, shoot endosphere). Overall, 966 bacterial and 280 fungal ASVs were found in seedlings. Greater abundance and diversity were detected for the microbiome associated with roots compared to shoots and with more epiphytes than endophytes. The seedling compartments were the driving factor for microbial community composition rather than other factors such as rice genotype, location and harvest year. Comparison with datasets from seeds revealed that 91 (out of 296) bacterial and 11 (out of 341) fungal ASVs were shared with seedlings with the majority being retained within root tissues. Core bacterial and fungal microbiome shared across seedling samples were identified. Core bacteria genera identified in this study such as Rhizobium, Pantoea, Sphingomonas and Paenibacillus have been reported as plant growth promoting bacteria while core fungi such as Pleosporales, Alternaria and Occultifur have potential as biocontrol agents.","container-title":"Frontiers in Microbiology","DOI":"10.3389/fmicb.2020.559728","ISSN":"1664-302X","journalAbbreviation":"Front. Microbiol.","language":"English","publisher":"Frontiers","source":"Frontiers","title":"Dynamic Changes in the Microbiome of Rice During Shoot and Root Growth Derived From Seeds","URL":"https://www.frontiersin.org/journals/microbiology/articles/10.3389/fmicb.2020.559728/full","volume":"11","author":[{"family":"Wang","given":"Mengying"},{"family":"Eyre","given":"Alexander W."},{"family":"Thon","given":"Michael R."},{"family":"Oh","given":"Yeonyee"},{"family":"Dean","given":"Ralph A."}],"accessed":{"date-parts":[["2026",4,21]]},"issued":{"date-parts":[["2020",9,8]]}}},{"id":997,"uris":["http://zotero.org/users/18438062/items/Q3TQ7Y3R"],"itemData":{"id":997,"type":"article-journal","abstract":"Multicellular organisms, including plants, are colonized by microorganisms, some of which are beneficial to growth and health. The assembly rules for establishing plant microbiota are not well understood, and neither is the extent to which their members interact. We conducted drop-out and late introduction experiments by inoculating Arabidopsis thaliana with synthetic communities from a resource of 62</w:instrText>
      </w:r>
      <w:r w:rsidR="00856679">
        <w:rPr>
          <w:rFonts w:ascii="Arial" w:hAnsi="Arial" w:cs="Arial"/>
          <w:sz w:val="24"/>
          <w:szCs w:val="24"/>
        </w:rPr>
        <w:instrText> </w:instrText>
      </w:r>
      <w:r w:rsidR="00856679">
        <w:rPr>
          <w:sz w:val="24"/>
          <w:szCs w:val="24"/>
        </w:rPr>
        <w:instrText xml:space="preserve">native bacterial strains to test how arrival order shapes community structure. As a read-out we tracked the relative abundance of all strains in the phyllosphere of individual plants. Our results showed that community assembly is historically contingent and subject to priority effects. Missing strains could, to various degrees, invade an already established microbiota, which was itself resistant and remained largely unaffected by latecomers. Additionally, our results indicate that individual strains of Proteobacteria (Sphingomonas, Rhizobium) and Actinobacteria (Microbacterium, Rhodococcus) have the greatest potential to affect community structure as keystone species.","container-title":"Nature Ecology &amp; Evolution","DOI":"10.1038/s41559-019-0994-z","ISSN":"2397-334X","issue":"10","journalAbbreviation":"Nat Ecol Evol","language":"eng","page":"1445-1454","PMID":"31558832","PMCID":"PMC6774761","source":"PubMed","title":"Synthetic microbiota reveal priority effects and keystone strains in the Arabidopsis phyllosphere","volume":"3","author":[{"family":"Carlström","given":"Charlotte I."},{"family":"Field","given":"Christopher M."},{"family":"Bortfeld-Miller","given":"Miriam"},{"family":"Müller","given":"Barbara"},{"family":"Sunagawa","given":"Shinichi"},{"family":"Vorholt","given":"Julia A."}],"issued":{"date-parts":[["2019",10]]}}}],"schema":"https://github.com/citation-style-language/schema/raw/master/csl-citation.json"} </w:instrText>
      </w:r>
      <w:r w:rsidR="00457265" w:rsidRPr="000E379F">
        <w:rPr>
          <w:sz w:val="24"/>
          <w:szCs w:val="24"/>
        </w:rPr>
        <w:fldChar w:fldCharType="separate"/>
      </w:r>
      <w:r w:rsidR="00856679" w:rsidRPr="00856679">
        <w:rPr>
          <w:rFonts w:ascii="Aptos" w:hAnsi="Aptos"/>
          <w:sz w:val="24"/>
        </w:rPr>
        <w:t>(22,37,38)</w:t>
      </w:r>
      <w:r w:rsidR="00457265" w:rsidRPr="000E379F">
        <w:rPr>
          <w:sz w:val="24"/>
          <w:szCs w:val="24"/>
        </w:rPr>
        <w:fldChar w:fldCharType="end"/>
      </w:r>
      <w:r w:rsidRPr="000E379F">
        <w:rPr>
          <w:sz w:val="24"/>
          <w:szCs w:val="24"/>
        </w:rPr>
        <w:t xml:space="preserve">. Plant compartments were not distinguished in this study, so the results likely reflect a composite signal across tissues. While differences in microbial communities among plant regions are well documented, especially within individual plants, comparative data across multiple species at the seedling stage remain limited </w:t>
      </w:r>
      <w:r w:rsidR="000F2AEA" w:rsidRPr="000E379F">
        <w:rPr>
          <w:sz w:val="24"/>
          <w:szCs w:val="24"/>
        </w:rPr>
        <w:fldChar w:fldCharType="begin"/>
      </w:r>
      <w:r w:rsidR="00856679">
        <w:rPr>
          <w:sz w:val="24"/>
          <w:szCs w:val="24"/>
        </w:rPr>
        <w:instrText xml:space="preserve"> ADDIN ZOTERO_ITEM CSL_CITATION {"citationID":"NccV2jY4","properties":{"formattedCitation":"(14,31)","plainCitation":"(14,31)","noteIndex":0},"citationItems":[{"id":1046,"uris":["http://zotero.org/users/18438062/items/QSI2T76E"],"itemData":{"id":1046,"type":"article-journal","abstract":"Healthy plants host diverse but taxonomically structured communities of microorganisms, the plant microbiota, that colonize every accessible plant tissue. Plant-associated microbiomes confer fitness advantages to the plant host, including growth promotion, nutrient uptake, stress tolerance and resistance to pathogens. In this Review, we explore how plant microbiome research has unravelled the complex network of genetic, biochemical, physical and metabolic interactions among the plant, the associated microbial communities and the environment. We also discuss how those interactions shape the assembly of plant-associated microbiomes and modulate their beneficial traits, such as nutrient acquisition and plant health, in addition to highlighting knowledge gaps and future directions.","container-title":"Nature Reviews Microbiology","DOI":"10.1038/s41579-020-0412-1","ISSN":"1740-1534","issue":"11","journalAbbreviation":"Nat Rev Microbiol","language":"en","license":"2020 Springer Nature Limited","page":"607-621","publisher":"Nature Publishing Group","source":"www.nature.com","title":"Plant–microbiome interactions: from community assembly to plant health","title-short":"Plant–microbiome interactions","volume":"18","author":[{"family":"Trivedi","given":"Pankaj"},{"family":"Leach","given":"Jan E."},{"family":"Tringe","given":"Susannah G."},{"family":"Sa","given":"Tongmin"},{"family":"Singh","given":"Brajesh K."}],"issued":{"date-parts":[["2020",11]]}}},{"id":910,"uris":["http://zotero.org/users/18438062/items/WLNYUDIF"],"itemData":{"id":910,"type":"article-journal","abstract":"Most eukaryotes develop close interactions with microorganisms that are essential for their performance and survival. Thus, eukaryotes and prokaryotes in nature can be considered as meta-organisms or holobionts. Consequently, microorganisms that colonize different plant compartments contain the plant’s second genome. In this respect, many studies in the last decades have shown that plant-microbe interactions are not only crucial for better understanding plant growth and health, but also for sustainable crop production in a changing world. This mini-review acting as editorial presents retrospectives and future perspectives for plant microbiome studies as well as information gaps in this emerging research field. In addition, the contribution of this research topic to the solution of various issues is discussed.","container-title":"Frontiers in Microbiology","DOI":"10.3389/fmicb.2014.00148","ISSN":"1664-302X","journalAbbreviation":"Front Microbiol","page":"148","PMID":"24926286","PMCID":"PMC4045152","source":"PubMed Central","title":"Unraveling the plant microbiome: looking back and future perspectives","title-short":"Unraveling the plant microbiome","volume":"5","author":[{"family":"Berg","given":"Gabriele"},{"family":"Grube","given":"Martin"},{"family":"Schloter","given":"Michael"},{"family":"Smalla","given":"Kornelia"}],"issued":{"date-parts":[["2014",6,4]]}}}],"schema":"https://github.com/citation-style-language/schema/raw/master/csl-citation.json"} </w:instrText>
      </w:r>
      <w:r w:rsidR="000F2AEA" w:rsidRPr="000E379F">
        <w:rPr>
          <w:sz w:val="24"/>
          <w:szCs w:val="24"/>
        </w:rPr>
        <w:fldChar w:fldCharType="separate"/>
      </w:r>
      <w:r w:rsidR="00856679" w:rsidRPr="00856679">
        <w:rPr>
          <w:rFonts w:ascii="Aptos" w:hAnsi="Aptos"/>
          <w:sz w:val="24"/>
        </w:rPr>
        <w:t>(14,31)</w:t>
      </w:r>
      <w:r w:rsidR="000F2AEA" w:rsidRPr="000E379F">
        <w:rPr>
          <w:sz w:val="24"/>
          <w:szCs w:val="24"/>
        </w:rPr>
        <w:fldChar w:fldCharType="end"/>
      </w:r>
      <w:r w:rsidRPr="000E379F">
        <w:rPr>
          <w:sz w:val="24"/>
          <w:szCs w:val="24"/>
        </w:rPr>
        <w:t>. Future work should aim to resolve compartment-specific patterns across species.</w:t>
      </w:r>
    </w:p>
    <w:p w14:paraId="728D0B67" w14:textId="461CC143" w:rsidR="00791B53" w:rsidRPr="00931589" w:rsidRDefault="00791B53" w:rsidP="00931589">
      <w:pPr>
        <w:spacing w:line="360" w:lineRule="auto"/>
        <w:rPr>
          <w:sz w:val="24"/>
          <w:szCs w:val="24"/>
        </w:rPr>
      </w:pPr>
      <w:r w:rsidRPr="000E379F">
        <w:rPr>
          <w:sz w:val="24"/>
          <w:szCs w:val="24"/>
        </w:rPr>
        <w:t>The su</w:t>
      </w:r>
      <w:r w:rsidR="00597421">
        <w:rPr>
          <w:sz w:val="24"/>
          <w:szCs w:val="24"/>
        </w:rPr>
        <w:t>bset</w:t>
      </w:r>
      <w:r w:rsidRPr="000E379F">
        <w:rPr>
          <w:sz w:val="24"/>
          <w:szCs w:val="24"/>
        </w:rPr>
        <w:t xml:space="preserve"> of phyla noted above an</w:t>
      </w:r>
      <w:r w:rsidR="00597421">
        <w:rPr>
          <w:sz w:val="24"/>
          <w:szCs w:val="24"/>
        </w:rPr>
        <w:t>d</w:t>
      </w:r>
      <w:r w:rsidRPr="000E379F">
        <w:rPr>
          <w:sz w:val="24"/>
          <w:szCs w:val="24"/>
        </w:rPr>
        <w:t xml:space="preserve"> genera </w:t>
      </w:r>
      <w:r w:rsidR="00597421" w:rsidRPr="000E379F">
        <w:rPr>
          <w:sz w:val="24"/>
          <w:szCs w:val="24"/>
        </w:rPr>
        <w:t>(</w:t>
      </w:r>
      <w:r w:rsidR="00597421" w:rsidRPr="000E379F">
        <w:rPr>
          <w:i/>
          <w:iCs/>
          <w:sz w:val="24"/>
          <w:szCs w:val="24"/>
        </w:rPr>
        <w:t xml:space="preserve">Pseudomonas, Bacillus, </w:t>
      </w:r>
      <w:proofErr w:type="spellStart"/>
      <w:r w:rsidR="00597421" w:rsidRPr="000E379F">
        <w:rPr>
          <w:i/>
          <w:iCs/>
          <w:sz w:val="24"/>
          <w:szCs w:val="24"/>
        </w:rPr>
        <w:t>Paenibacillus</w:t>
      </w:r>
      <w:proofErr w:type="spellEnd"/>
      <w:r w:rsidR="00597421" w:rsidRPr="000E379F">
        <w:rPr>
          <w:i/>
          <w:iCs/>
          <w:sz w:val="24"/>
          <w:szCs w:val="24"/>
        </w:rPr>
        <w:t xml:space="preserve">, </w:t>
      </w:r>
      <w:proofErr w:type="spellStart"/>
      <w:r w:rsidR="00597421" w:rsidRPr="000E379F">
        <w:rPr>
          <w:i/>
          <w:iCs/>
          <w:sz w:val="24"/>
          <w:szCs w:val="24"/>
        </w:rPr>
        <w:t>Pantoea</w:t>
      </w:r>
      <w:proofErr w:type="spellEnd"/>
      <w:r w:rsidR="00597421" w:rsidRPr="000E379F">
        <w:rPr>
          <w:i/>
          <w:iCs/>
          <w:sz w:val="24"/>
          <w:szCs w:val="24"/>
        </w:rPr>
        <w:t xml:space="preserve">, and </w:t>
      </w:r>
      <w:proofErr w:type="spellStart"/>
      <w:r w:rsidR="00597421" w:rsidRPr="000E379F">
        <w:rPr>
          <w:i/>
          <w:iCs/>
          <w:sz w:val="24"/>
          <w:szCs w:val="24"/>
        </w:rPr>
        <w:t>Sphingomonas</w:t>
      </w:r>
      <w:proofErr w:type="spellEnd"/>
      <w:r w:rsidR="00597421" w:rsidRPr="000E379F">
        <w:rPr>
          <w:i/>
          <w:iCs/>
          <w:sz w:val="24"/>
          <w:szCs w:val="24"/>
        </w:rPr>
        <w:t>)</w:t>
      </w:r>
      <w:r w:rsidR="00597421">
        <w:rPr>
          <w:i/>
          <w:iCs/>
          <w:sz w:val="24"/>
          <w:szCs w:val="24"/>
        </w:rPr>
        <w:t xml:space="preserve"> </w:t>
      </w:r>
      <w:r w:rsidRPr="000E379F">
        <w:rPr>
          <w:sz w:val="24"/>
          <w:szCs w:val="24"/>
        </w:rPr>
        <w:t xml:space="preserve">were found to be extremely abundant and prevalent in seedlings and are consistently detected across plant species. These taxa form a “core microbiome”, the presence of core taxa have been widely seen in plants </w:t>
      </w:r>
      <w:r w:rsidR="000F2AEA" w:rsidRPr="000E379F">
        <w:rPr>
          <w:sz w:val="24"/>
          <w:szCs w:val="24"/>
        </w:rPr>
        <w:fldChar w:fldCharType="begin"/>
      </w:r>
      <w:r w:rsidR="00856679">
        <w:rPr>
          <w:sz w:val="24"/>
          <w:szCs w:val="24"/>
        </w:rPr>
        <w:instrText xml:space="preserve"> ADDIN ZOTERO_ITEM CSL_CITATION {"citationID":"ecscYTkJ","properties":{"formattedCitation":"(9,22,28)","plainCitation":"(9,22,28)","noteIndex":0},"citationItems":[{"id":886,"uris":["http://zotero.org/users/18438062/items/33C3JCU5"],"itemData":{"id":886,"type":"article-journal","abstract":"Plants can no longer be considered as standalone entities and a more holistic perception is needed. Indeed, plants harbor a wide diversity of microorganisms both inside and outside their tissues, in the endosphere and ectosphere, respectively. These microorganisms, which mostly belong to Bacteria and Fungi, are involved in major functions such as plant nutrition and plant resistance to biotic and abiotic stresses. Hence, the microbiota impact plant growth and survival, two key components of fitness. Plant fitness is therefore a consequence of the plant per se and its microbiota, which collectively form a holobiont. Complementary to the reductionist perception of evolutionary pressures acting on plant or symbiotic compartments, the plant holobiont concept requires a novel perception of evolution. The interlinkages between the plant holobiont components are explored here in the light of current ecological and evolutionary theories. Microbiome complexity and the rules of microbiotic community assemblage are not yet fully understood. It is suggested that the plant can modulate its microbiota to dynamically adjust to its environment. To better understand the level of plant dependence on the microbiotic components, the core microbiota need to be determined at different hierarchical scales of ecology while pan-microbiome analyses would improve characterization of the functions displayed. Contents Summary 1196 I. Introduction 1196 II. Plants as holobionts 1197 III. Recruitment of the plant microbiota: what are the driving factors? 1198 IV. The plant holobiont: an existing core plant microbiota? 1200 V. The plant and its microbiome: what controls what? 1201 VI. Concluding remarks and prospects 1204 Acknowledgements 1204 References 1204","container-title":"New Phytologist","DOI":"10.1111/nph.13312","ISSN":"1469-8137","issue":"4","language":"en","license":"© 2015 The Authors New Phytologist © 2015 New Phytologist Trust","note":"_eprint: https://nph.onlinelibrary.wiley.com/doi/pdf/10.1111/nph.13312","page":"1196-1206","source":"Wiley Online Library","title":"The importance of the microbiome of the plant holobiont","volume":"206","author":[{"family":"Vandenkoornhuyse","given":"Philippe"},{"family":"Quaiser","given":"Achim"},{"family":"Duhamel","given":"Marie"},{"family":"Le Van","given":"Amandine"},{"family":"Dufresne","given":"Alexis"}],"issued":{"date-parts":[["2015"]]}}},{"id":822,"uris":["http://zotero.org/users/18438062/items/NRJSAE73"],"itemData":{"id":822,"type":"article-journal","abstract":"Seed microbiota constitutes a primary inoculum for plants that is gaining attention owing to its role for plant health and productivity. Here, we performed a meta-analysis on 63 seed microbiota studies covering 50 plant species to synthesize knowledge on the diversity of this habitat. Seed microbiota are diverse and extremely variable, with taxa richness varying from one to thousands of taxa. Hence, seed microbiota presents a variable (i.e. flexible) microbial fraction but we also identified a stable (i.e. core) fraction across samples. Around 30 bacterial and fungal taxa are present in most plant species and in samples from all over the world. Core taxa, such as Pantoea agglomerans, Pseudomonas viridiflava, P. fluorescens, Cladosporium perangustum and Alternaria sp., are dominant seed taxa. The characterization of the core and flexible seed microbiota provided here will help uncover seed microbiota roles for plant health and design effective microbiome engineering.","container-title":"New Phytologist","DOI":"10.1111/nph.18037","ISSN":"1469-8137","issue":"4","language":"en","license":"© 2022 The Authors. New Phytologist © 2022 New Phytologist Foundation","note":"_eprint: https://nph.onlinelibrary.wiley.com/doi/pdf/10.1111/nph.18037","page":"1448-1463","source":"Wiley Online Library","title":"Seed microbiota revealed by a large-scale meta-analysis including 50 plant species","volume":"234","author":[{"family":"Simonin","given":"Marie"},{"family":"Briand","given":"Martial"},{"family":"Chesneau","given":"Guillaume"},{"family":"Rochefort","given":"Aude"},{"family":"Marais","given":"Coralie"},{"family":"Sarniguet","given":"Alain"},{"family":"Barret","given":"Matthieu"}],"issued":{"date-parts":[["2022"]]}}},{"id":1002,"uris":["http://zotero.org/users/18438062/items/69SNBRCS"],"itemData":{"id":1002,"type":"article-journal","abstract":"The relationship between plants and early colonizing microbes is crucial for regulating agricultural ecosystems. Recent evidence strongly suggests that by introducing beneficial microbes during the seed or seedling stages, the diversity and assembly structure of the plant-related microbial community during later plant development can be altered, recruiting beneficial bacteria to enhance plant protection. However, the mechanisms of community assembly and their effects on plant growth are still not fully understood. To deepen our understanding of the importance of early inoculation for improving plant performance, this review comprehensively summarizes recent research advancements on the effects of early introduction on plant growth and adaptability. The mechanisms and ecological significance of early inoculation in the assembly of plant-related bacterial communities are discussed, with particular emphasis on the importance of seed endophytes, plant growth-promoting rhizobacteria (PGPR), and synthetic microbial consortia as microbial inoculants in enhancing plant health and productivity. Additionally, this review proposes a new strategy: sequential inoculation during the seed and seedling stages, aiming to maximize the effects of microbes.","container-title":"Microbiological Research","DOI":"10.1016/j.micres.2025.128141","ISSN":"0944-5013","journalAbbreviation":"Microbiological Research","page":"128141","source":"ScienceDirect","title":"Early inoculation and bacterial community assembly in plants: A review","title-short":"Early inoculation and bacterial community assembly in plants","volume":"296","author":[{"family":"Wang","given":"Xing"},{"family":"Li","given":"Yuyi"},{"family":"Rensing","given":"Christopher"},{"family":"Zhang","given":"Xiaoxia"}],"issued":{"date-parts":[["2025",7,1]]}}}],"schema":"https://github.com/citation-style-language/schema/raw/master/csl-citation.json"} </w:instrText>
      </w:r>
      <w:r w:rsidR="000F2AEA" w:rsidRPr="000E379F">
        <w:rPr>
          <w:sz w:val="24"/>
          <w:szCs w:val="24"/>
        </w:rPr>
        <w:fldChar w:fldCharType="separate"/>
      </w:r>
      <w:r w:rsidR="00856679" w:rsidRPr="00856679">
        <w:rPr>
          <w:rFonts w:ascii="Aptos" w:hAnsi="Aptos"/>
          <w:sz w:val="24"/>
        </w:rPr>
        <w:t>(9,22,28)</w:t>
      </w:r>
      <w:r w:rsidR="000F2AEA" w:rsidRPr="000E379F">
        <w:rPr>
          <w:sz w:val="24"/>
          <w:szCs w:val="24"/>
        </w:rPr>
        <w:fldChar w:fldCharType="end"/>
      </w:r>
      <w:r w:rsidR="000F2AEA" w:rsidRPr="000E379F">
        <w:rPr>
          <w:sz w:val="24"/>
          <w:szCs w:val="24"/>
        </w:rPr>
        <w:t>.</w:t>
      </w:r>
      <w:r w:rsidR="00431271" w:rsidRPr="000E379F">
        <w:rPr>
          <w:sz w:val="24"/>
          <w:szCs w:val="24"/>
        </w:rPr>
        <w:t xml:space="preserve"> C</w:t>
      </w:r>
      <w:r w:rsidRPr="000E379F">
        <w:rPr>
          <w:sz w:val="24"/>
          <w:szCs w:val="24"/>
        </w:rPr>
        <w:t xml:space="preserve">ore taxa identified here overlap closely with those reported previously, particularly at the </w:t>
      </w:r>
      <w:r w:rsidRPr="000E379F">
        <w:rPr>
          <w:sz w:val="24"/>
          <w:szCs w:val="24"/>
        </w:rPr>
        <w:lastRenderedPageBreak/>
        <w:t xml:space="preserve">seed level, supporting the idea that seeds act as a primary inoculum for seedlings by transmitting key microbial taxa during early plant development </w:t>
      </w:r>
      <w:r w:rsidR="00431271" w:rsidRPr="000E379F">
        <w:rPr>
          <w:sz w:val="24"/>
          <w:szCs w:val="24"/>
        </w:rPr>
        <w:fldChar w:fldCharType="begin"/>
      </w:r>
      <w:r w:rsidR="00856679">
        <w:rPr>
          <w:sz w:val="24"/>
          <w:szCs w:val="24"/>
        </w:rPr>
        <w:instrText xml:space="preserve"> ADDIN ZOTERO_ITEM CSL_CITATION {"citationID":"aaHkBi0e","properties":{"formattedCitation":"(37)","plainCitation":"(37)","noteIndex":0},"citationItems":[{"id":968,"uris":["http://zotero.org/users/18438062/items/JEKUW3AD"],"itemData":{"id":968,"type":"article-journal","abstract":"Microbes form close associations with host plants including rice as both surface (epiphytes) and internal (endophytes) inhabitants. Yet despite rice being one of the most important cereal crops agriculturally and economically, knowledge of its microbiome, particularly core inhabitants and any functional properties bestowed is limited. In this study, the microbiome in rice seedlings derived directly from seeds was identified, characterized and compared to the microbiome of the seed. Rice seeds were sourced from two different locations in Arkansas, USA of two different rice genotypes (Katy, M202) from two different harvest years (2013, 2014). Seeds were planted in sterile media and bacterial as well as fungal communities were identified through 16S and ITS sequencing, respectively, for four seedling compartments (root surface, root endosphere, shoot surface, shoot endosphere). Overall, 966 bacterial and 280 fungal ASVs were found in seedlings. Greater abundance and diversity were detected for the microbiome associated with roots compared to shoots and with more epiphytes than endophytes. The seedling compartments were the driving factor for microbial community composition rather than other factors such as rice genotype, location and harvest year. Comparison with datasets from seeds revealed that 91 (out of 296) bacterial and 11 (out of 341) fungal ASVs were shared with seedlings with the majority being retained within root tissues. Core bacterial and fungal microbiome shared across seedling samples were identified. Core bacteria genera identified in this study such as Rhizobium, Pantoea, Sphingomonas and Paenibacillus have been reported as plant growth promoting bacteria while core fungi such as Pleosporales, Alternaria and Occultifur have potential as biocontrol agents.","container-title":"Frontiers in Microbiology","DOI":"10.3389/fmicb.2020.559728","ISSN":"1664-302X","journalAbbreviation":"Front. Microbiol.","language":"English","publisher":"Frontiers","source":"Frontiers","title":"Dynamic Changes in the Microbiome of Rice During Shoot and Root Growth Derived From Seeds","URL":"https://www.frontiersin.org/journals/microbiology/articles/10.3389/fmicb.2020.559728/full","volume":"11","author":[{"family":"Wang","given":"Mengying"},{"family":"Eyre","given":"Alexander W."},{"family":"Thon","given":"Michael R."},{"family":"Oh","given":"Yeonyee"},{"family":"Dean","given":"Ralph A."}],"accessed":{"date-parts":[["2026",4,21]]},"issued":{"date-parts":[["2020",9,8]]}}}],"schema":"https://github.com/citation-style-language/schema/raw/master/csl-citation.json"} </w:instrText>
      </w:r>
      <w:r w:rsidR="00431271" w:rsidRPr="000E379F">
        <w:rPr>
          <w:sz w:val="24"/>
          <w:szCs w:val="24"/>
        </w:rPr>
        <w:fldChar w:fldCharType="separate"/>
      </w:r>
      <w:r w:rsidR="00856679" w:rsidRPr="00856679">
        <w:rPr>
          <w:rFonts w:ascii="Aptos" w:hAnsi="Aptos"/>
          <w:sz w:val="24"/>
        </w:rPr>
        <w:t>(37)</w:t>
      </w:r>
      <w:r w:rsidR="00431271" w:rsidRPr="000E379F">
        <w:rPr>
          <w:sz w:val="24"/>
          <w:szCs w:val="24"/>
        </w:rPr>
        <w:fldChar w:fldCharType="end"/>
      </w:r>
      <w:r w:rsidR="00431271" w:rsidRPr="000E379F">
        <w:rPr>
          <w:sz w:val="24"/>
          <w:szCs w:val="24"/>
        </w:rPr>
        <w:t>.</w:t>
      </w:r>
      <w:r w:rsidRPr="000E379F">
        <w:rPr>
          <w:sz w:val="24"/>
          <w:szCs w:val="24"/>
        </w:rPr>
        <w:t xml:space="preserve"> These species likely </w:t>
      </w:r>
      <w:r w:rsidRPr="00931589">
        <w:rPr>
          <w:sz w:val="24"/>
          <w:szCs w:val="24"/>
        </w:rPr>
        <w:t xml:space="preserve">form a stable community across diverse plant species and are suggested to be well adapted to plant-associated environments, potentially carrying functional traits that are essential for host fitness </w:t>
      </w:r>
      <w:r w:rsidR="00431271" w:rsidRPr="00931589">
        <w:rPr>
          <w:sz w:val="24"/>
          <w:szCs w:val="24"/>
        </w:rPr>
        <w:fldChar w:fldCharType="begin"/>
      </w:r>
      <w:r w:rsidR="00856679" w:rsidRPr="00931589">
        <w:rPr>
          <w:sz w:val="24"/>
          <w:szCs w:val="24"/>
        </w:rPr>
        <w:instrText xml:space="preserve"> ADDIN ZOTERO_ITEM CSL_CITATION {"citationID":"3OoqdVsf","properties":{"formattedCitation":"(14,62)","plainCitation":"(14,62)","noteIndex":0},"citationItems":[{"id":1046,"uris":["http://zotero.org/users/18438062/items/QSI2T76E"],"itemData":{"id":1046,"type":"article-journal","abstract":"Healthy plants host diverse but taxonomically structured communities of microorganisms, the plant microbiota, that colonize every accessible plant tissue. Plant-associated microbiomes confer fitness advantages to the plant host, including growth promotion, nutrient uptake, stress tolerance and resistance to pathogens. In this Review, we explore how plant microbiome research has unravelled the complex network of genetic, biochemical, physical and metabolic interactions among the plant, the associated microbial communities and the environment. We also discuss how those interactions shape the assembly of plant-associated microbiomes and modulate their beneficial traits, such as nutrient acquisition and plant health, in addition to highlighting knowledge gaps and future directions.","container-title":"Nature Reviews Microbiology","DOI":"10.1038/s41579-020-0412-1","ISSN":"1740-1534","issue":"11","journalAbbreviation":"Nat Rev Microbiol","language":"en","license":"2020 Springer Nature Limited","page":"607-621","publisher":"Nature Publishing Group","source":"www.nature.com","title":"Plant–microbiome interactions: from community assembly to plant health","title-short":"Plant–microbiome interactions","volume":"18","author":[{"family":"Trivedi","given":"Pankaj"},{"family":"Leach","given":"Jan E."},{"family":"Tringe","given":"Susannah G."},{"family":"Sa","given":"Tongmin"},{"family":"Singh","given":"Brajesh K."}],"issued":{"date-parts":[["2020",11]]}}},{"id":1146,"uris":["http://zotero.org/users/18438062/items/DQPZ99MG"],"itemData":{"id":1146,"type":"article-journal","abstract":"The microbial community that is systematically associated with a given host plant is called the core microbiota. The definition of the core microbiota was so far based on its taxonomic composition, but we argue that it should also be based on its functions. This so-called functional core microbiota encompasses microbial vehicles carrying replicators (genes) with essential functions for holobiont (i.e., plant plus microbiota) fitness. It builds up from enhanced horizontal transfers of replicators as well as from ecological enrichment of their vehicles. The transmission pathways of this functional core microbiota vary over plant generations according to environmental constraints and its added value for holobiont fitness.","container-title":"Trends in Plant Science","DOI":"10.1016/j.tplants.2017.04.008","ISSN":"1878-4372","issue":"7","journalAbbreviation":"Trends Plant Sci","language":"eng","page":"583-595","PMID":"28549621","source":"PubMed","title":"Let the Core Microbiota Be Functional","volume":"22","author":[{"family":"Lemanceau","given":"Philippe"},{"family":"Blouin","given":"Manuel"},{"family":"Muller","given":"Daniel"},{"family":"Moënne-Loccoz","given":"Yvan"}],"issued":{"date-parts":[["2017",7]]}}}],"schema":"https://github.com/citation-style-language/schema/raw/master/csl-citation.json"} </w:instrText>
      </w:r>
      <w:r w:rsidR="00431271" w:rsidRPr="00931589">
        <w:rPr>
          <w:sz w:val="24"/>
          <w:szCs w:val="24"/>
        </w:rPr>
        <w:fldChar w:fldCharType="separate"/>
      </w:r>
      <w:r w:rsidR="00856679" w:rsidRPr="00931589">
        <w:rPr>
          <w:sz w:val="24"/>
        </w:rPr>
        <w:t>(14,62)</w:t>
      </w:r>
      <w:r w:rsidR="00431271" w:rsidRPr="00931589">
        <w:rPr>
          <w:sz w:val="24"/>
          <w:szCs w:val="24"/>
        </w:rPr>
        <w:fldChar w:fldCharType="end"/>
      </w:r>
      <w:r w:rsidR="004F6310" w:rsidRPr="00931589">
        <w:rPr>
          <w:sz w:val="24"/>
          <w:szCs w:val="24"/>
        </w:rPr>
        <w:t xml:space="preserve">. </w:t>
      </w:r>
      <w:r w:rsidRPr="00931589">
        <w:rPr>
          <w:sz w:val="24"/>
          <w:szCs w:val="24"/>
        </w:rPr>
        <w:t xml:space="preserve">The number of core genera identified in this study (n = 6) is relatively small compared to other studies reporting 13 and 18 taxa, respectively </w:t>
      </w:r>
      <w:r w:rsidR="00431271" w:rsidRPr="00931589">
        <w:rPr>
          <w:sz w:val="24"/>
          <w:szCs w:val="24"/>
        </w:rPr>
        <w:fldChar w:fldCharType="begin"/>
      </w:r>
      <w:r w:rsidR="00856679" w:rsidRPr="00931589">
        <w:rPr>
          <w:sz w:val="24"/>
          <w:szCs w:val="24"/>
        </w:rPr>
        <w:instrText xml:space="preserve"> ADDIN ZOTERO_ITEM CSL_CITATION {"citationID":"z1fXEt2Y","properties":{"formattedCitation":"(22,37)","plainCitation":"(22,37)","noteIndex":0},"citationItems":[{"id":822,"uris":["http://zotero.org/users/18438062/items/NRJSAE73"],"itemData":{"id":822,"type":"article-journal","abstract":"Seed microbiota constitutes a primary inoculum for plants that is gaining attention owing to its role for plant health and productivity. Here, we performed a meta-analysis on 63 seed microbiota studies covering 50 plant species to synthesize knowledge on the diversity of this habitat. Seed microbiota are diverse and extremely variable, with taxa richness varying from one to thousands of taxa. Hence, seed microbiota presents a variable (i.e. flexible) microbial fraction but we also identified a stable (i.e. core) fraction across samples. Around 30 bacterial and fungal taxa are present in most plant species and in samples from all over the world. Core taxa, such as Pantoea agglomerans, Pseudomonas viridiflava, P. fluorescens, Cladosporium perangustum and Alternaria sp., are dominant seed taxa. The characterization of the core and flexible seed microbiota provided here will help uncover seed microbiota roles for plant health and design effective microbiome engineering.","container-title":"New Phytologist","DOI":"10.1111/nph.18037","ISSN":"1469-8137","issue":"4","language":"en","license":"© 2022 The Authors. New Phytologist © 2022 New Phytologist Foundation","note":"_eprint: https://nph.onlinelibrary.wiley.com/doi/pdf/10.1111/nph.18037","page":"1448-1463","source":"Wiley Online Library","title":"Seed microbiota revealed by a large-scale meta-analysis including 50 plant species","volume":"234","author":[{"family":"Simonin","given":"Marie"},{"family":"Briand","given":"Martial"},{"family":"Chesneau","given":"Guillaume"},{"family":"Rochefort","given":"Aude"},{"family":"Marais","given":"Coralie"},{"family":"Sarniguet","given":"Alain"},{"family":"Barret","given":"Matthieu"}],"issued":{"date-parts":[["2022"]]}}},{"id":968,"uris":["http://zotero.org/users/18438062/items/JEKUW3AD"],"itemData":{"id":968,"type":"article-journal","abstract":"Microbes form close associations with host plants including rice as both surface (epiphytes) and internal (endophytes) inhabitants. Yet despite rice being one of the most important cereal crops agriculturally and economically, knowledge of its microbiome, particularly core inhabitants and any functional properties bestowed is limited. In this study, the microbiome in rice seedlings derived directly from seeds was identified, characterized and compared to the microbiome of the seed. Rice seeds were sourced from two different locations in Arkansas, USA of two different rice genotypes (Katy, M202) from two different harvest years (2013, 2014). Seeds were planted in sterile media and bacterial as well as fungal communities were identified through 16S and ITS sequencing, respectively, for four seedling compartments (root surface, root endosphere, shoot surface, shoot endosphere). Overall, 966 bacterial and 280 fungal ASVs were found in seedlings. Greater abundance and diversity were detected for the microbiome associated with roots compared to shoots and with more epiphytes than endophytes. The seedling compartments were the driving factor for microbial community composition rather than other factors such as rice genotype, location and harvest year. Comparison with datasets from seeds revealed that 91 (out of 296) bacterial and 11 (out of 341) fungal ASVs were shared with seedlings with the majority being retained within root tissues. Core bacterial and fungal microbiome shared across seedling samples were identified. Core bacteria genera identified in this study such as Rhizobium, Pantoea, Sphingomonas and Paenibacillus have been reported as plant growth promoting bacteria while core fungi such as Pleosporales, Alternaria and Occultifur have potential as biocontrol agents.","container-title":"Frontiers in Microbiology","DOI":"10.3389/fmicb.2020.559728","ISSN":"1664-302X","journalAbbreviation":"Front. Microbiol.","language":"English","publisher":"Frontiers","source":"Frontiers","title":"Dynamic Changes in the Microbiome of Rice During Shoot and Root Growth Derived From Seeds","URL":"https://www.frontiersin.org/journals/microbiology/articles/10.3389/fmicb.2020.559728/full","volume":"11","author":[{"family":"Wang","given":"Mengying"},{"family":"Eyre","given":"Alexander W."},{"family":"Thon","given":"Michael R."},{"family":"Oh","given":"Yeonyee"},{"family":"Dean","given":"Ralph A."}],"accessed":{"date-parts":[["2026",4,21]]},"issued":{"date-parts":[["2020",9,8]]}}}],"schema":"https://github.com/citation-style-language/schema/raw/master/csl-citation.json"} </w:instrText>
      </w:r>
      <w:r w:rsidR="00431271" w:rsidRPr="00931589">
        <w:rPr>
          <w:sz w:val="24"/>
          <w:szCs w:val="24"/>
        </w:rPr>
        <w:fldChar w:fldCharType="separate"/>
      </w:r>
      <w:r w:rsidR="00856679" w:rsidRPr="00931589">
        <w:rPr>
          <w:sz w:val="24"/>
        </w:rPr>
        <w:t>(22,37)</w:t>
      </w:r>
      <w:r w:rsidR="00431271" w:rsidRPr="00931589">
        <w:rPr>
          <w:sz w:val="24"/>
          <w:szCs w:val="24"/>
        </w:rPr>
        <w:fldChar w:fldCharType="end"/>
      </w:r>
      <w:r w:rsidRPr="00931589">
        <w:rPr>
          <w:sz w:val="24"/>
          <w:szCs w:val="24"/>
        </w:rPr>
        <w:t xml:space="preserve">. This discrepancy may reflect sampling limitations that </w:t>
      </w:r>
      <w:r w:rsidR="0090627B" w:rsidRPr="00931589">
        <w:rPr>
          <w:sz w:val="24"/>
          <w:szCs w:val="24"/>
        </w:rPr>
        <w:t>could</w:t>
      </w:r>
      <w:r w:rsidRPr="00931589">
        <w:rPr>
          <w:sz w:val="24"/>
          <w:szCs w:val="24"/>
        </w:rPr>
        <w:t xml:space="preserve"> have underestimated core diversity</w:t>
      </w:r>
      <w:r w:rsidR="00431271" w:rsidRPr="00931589">
        <w:rPr>
          <w:sz w:val="24"/>
          <w:szCs w:val="24"/>
        </w:rPr>
        <w:t xml:space="preserve"> </w:t>
      </w:r>
      <w:r w:rsidR="00431271" w:rsidRPr="00931589">
        <w:rPr>
          <w:sz w:val="24"/>
          <w:szCs w:val="24"/>
        </w:rPr>
        <w:fldChar w:fldCharType="begin"/>
      </w:r>
      <w:r w:rsidR="00856679" w:rsidRPr="00931589">
        <w:rPr>
          <w:sz w:val="24"/>
          <w:szCs w:val="24"/>
        </w:rPr>
        <w:instrText xml:space="preserve"> ADDIN ZOTERO_ITEM CSL_CITATION {"citationID":"mAXX7TeQ","properties":{"formattedCitation":"(60)","plainCitation":"(60)","noteIndex":0},"citationItems":[{"id":1133,"uris":["http://zotero.org/users/18438062/items/A5SQKRHH"],"itemData":{"id":1133,"type":"article-journal","abstract":"Plants host diverse microbial communities, but there is little consensus on how we sample these communities, and this has unknown consequences. Using root and leaf tissue from showy milkweed (Asclepias speciosa), we compared two common sampling strategies: (1) homogenizing after subsampling (30 mg), and (2) homogenizing bulk tissue before subsampling (30 mg). We targeted bacteria, arbuscular mycorrhizal (AM) fungi and non-AM fungi in roots, and foliar fungal endophytes (FFE) in leaves. We further extracted DNA from all of the leaf tissue collected to determine the extent of undersampling of FFE, and sampled FFE twice across the season using strategy one to assess temporal dynamics. All microbial groups except AM fungi differed in composition between the two sampling strategies. Community overlap increased when rare taxa were removed, but FFE and bacterial communities still differed between strategies, with largely non-overlapping communities within individual plants. Increasing the extraction mass 10</w:instrText>
      </w:r>
      <w:r w:rsidR="00856679" w:rsidRPr="00931589">
        <w:rPr>
          <w:rFonts w:ascii="Arial" w:hAnsi="Arial" w:cs="Arial"/>
          <w:sz w:val="24"/>
          <w:szCs w:val="24"/>
        </w:rPr>
        <w:instrText> </w:instrText>
      </w:r>
      <w:r w:rsidR="00856679" w:rsidRPr="00931589">
        <w:rPr>
          <w:rFonts w:cs="Aptos"/>
          <w:sz w:val="24"/>
          <w:szCs w:val="24"/>
        </w:rPr>
        <w:instrText>×</w:instrText>
      </w:r>
      <w:r w:rsidR="00856679" w:rsidRPr="00931589">
        <w:rPr>
          <w:sz w:val="24"/>
          <w:szCs w:val="24"/>
        </w:rPr>
        <w:instrText xml:space="preserve"> increased FFE richness</w:instrText>
      </w:r>
      <w:r w:rsidR="00856679" w:rsidRPr="00931589">
        <w:rPr>
          <w:rFonts w:ascii="Arial" w:hAnsi="Arial" w:cs="Arial"/>
          <w:sz w:val="24"/>
          <w:szCs w:val="24"/>
        </w:rPr>
        <w:instrText> </w:instrText>
      </w:r>
      <w:r w:rsidR="00856679" w:rsidRPr="00931589">
        <w:rPr>
          <w:sz w:val="24"/>
          <w:szCs w:val="24"/>
        </w:rPr>
        <w:instrText>~</w:instrText>
      </w:r>
      <w:r w:rsidR="00856679" w:rsidRPr="00931589">
        <w:rPr>
          <w:rFonts w:ascii="Arial" w:hAnsi="Arial" w:cs="Arial"/>
          <w:sz w:val="24"/>
          <w:szCs w:val="24"/>
        </w:rPr>
        <w:instrText> </w:instrText>
      </w:r>
      <w:r w:rsidR="00856679" w:rsidRPr="00931589">
        <w:rPr>
          <w:sz w:val="24"/>
          <w:szCs w:val="24"/>
        </w:rPr>
        <w:instrText>10</w:instrText>
      </w:r>
      <w:r w:rsidR="00856679" w:rsidRPr="00931589">
        <w:rPr>
          <w:rFonts w:ascii="Arial" w:hAnsi="Arial" w:cs="Arial"/>
          <w:sz w:val="24"/>
          <w:szCs w:val="24"/>
        </w:rPr>
        <w:instrText> </w:instrText>
      </w:r>
      <w:r w:rsidR="00856679" w:rsidRPr="00931589">
        <w:rPr>
          <w:rFonts w:cs="Aptos"/>
          <w:sz w:val="24"/>
          <w:szCs w:val="24"/>
        </w:rPr>
        <w:instrText>×</w:instrText>
      </w:r>
      <w:r w:rsidR="00856679" w:rsidRPr="00931589">
        <w:rPr>
          <w:sz w:val="24"/>
          <w:szCs w:val="24"/>
        </w:rPr>
        <w:instrText xml:space="preserve">, confirming the severe undersampling indicated in the sampling comparisons. Still, seasonal patterns in FFEs were apparent, suggesting that strong drivers are identified despite severe undersampling. Our findings highlight that current sampling practices poorly characterize many microbial groups, and increased sampling intensity is necessary for increase reproducibility and to identify subtler patterns in microbial distributions.","container-title":"Scientific Reports","DOI":"10.1038/s41598-021-83153-9","ISSN":"2045-2322","journalAbbreviation":"Sci Rep","page":"3645","PMID":"33574436","PMCID":"PMC7878899","source":"PubMed Central","title":"Insufficient sampling constrains our characterization of plant microbiomes","volume":"11","author":[{"family":"Bullington","given":"Lorinda S."},{"family":"Lekberg","given":"Ylva"},{"family":"Larkin","given":"Beau G."}],"issued":{"date-parts":[["2021",2,11]]}}}],"schema":"https://github.com/citation-style-language/schema/raw/master/csl-citation.json"} </w:instrText>
      </w:r>
      <w:r w:rsidR="00431271" w:rsidRPr="00931589">
        <w:rPr>
          <w:sz w:val="24"/>
          <w:szCs w:val="24"/>
        </w:rPr>
        <w:fldChar w:fldCharType="separate"/>
      </w:r>
      <w:r w:rsidR="00856679" w:rsidRPr="00931589">
        <w:rPr>
          <w:sz w:val="24"/>
        </w:rPr>
        <w:t>(60)</w:t>
      </w:r>
      <w:r w:rsidR="00431271" w:rsidRPr="00931589">
        <w:rPr>
          <w:sz w:val="24"/>
          <w:szCs w:val="24"/>
        </w:rPr>
        <w:fldChar w:fldCharType="end"/>
      </w:r>
      <w:r w:rsidRPr="00931589">
        <w:rPr>
          <w:sz w:val="24"/>
          <w:szCs w:val="24"/>
        </w:rPr>
        <w:t>.</w:t>
      </w:r>
    </w:p>
    <w:p w14:paraId="20B2A468" w14:textId="2037C1CF" w:rsidR="00791B53" w:rsidRPr="000E379F" w:rsidRDefault="00791B53" w:rsidP="00931589">
      <w:pPr>
        <w:spacing w:line="360" w:lineRule="auto"/>
        <w:rPr>
          <w:sz w:val="24"/>
          <w:szCs w:val="24"/>
        </w:rPr>
      </w:pPr>
      <w:r w:rsidRPr="00931589">
        <w:rPr>
          <w:sz w:val="24"/>
          <w:szCs w:val="24"/>
        </w:rPr>
        <w:t xml:space="preserve">Conserved genera identified in this </w:t>
      </w:r>
      <w:r w:rsidR="00931589" w:rsidRPr="00931589">
        <w:rPr>
          <w:sz w:val="24"/>
          <w:szCs w:val="24"/>
        </w:rPr>
        <w:t xml:space="preserve">study </w:t>
      </w:r>
      <w:r w:rsidRPr="00931589">
        <w:rPr>
          <w:sz w:val="24"/>
          <w:szCs w:val="24"/>
        </w:rPr>
        <w:t xml:space="preserve">have already been shown to have roles in promoting plant fitness </w:t>
      </w:r>
      <w:r w:rsidR="0008242D" w:rsidRPr="00931589">
        <w:rPr>
          <w:sz w:val="24"/>
          <w:szCs w:val="24"/>
        </w:rPr>
        <w:fldChar w:fldCharType="begin"/>
      </w:r>
      <w:r w:rsidR="00856679" w:rsidRPr="00931589">
        <w:rPr>
          <w:sz w:val="24"/>
          <w:szCs w:val="24"/>
        </w:rPr>
        <w:instrText xml:space="preserve"> ADDIN ZOTERO_ITEM CSL_CITATION {"citationID":"iPFCDjpY","properties":{"formattedCitation":"(10,22,30,63)","plainCitation":"(10,22,30,63)","noteIndex":0},"citationItems":[{"id":946,"uris":["http://zotero.org/users/18438062/items/3EGIM2PP"],"itemData":{"id":946,"type":"article-journal","abstract":"Plant-microbiome interactions have emerged as a crucial research area with profound implications in agriculture, the environment, and human health. This comprehensive review consolidates current understanding of the complex relationships between plants and their associated microbial communities. We delve into the dynamic interplay between plants and microbes across various ecological niches, ranging from the rhizosphere to the phyllosphere. Furthermore, we emphasize the diverse functions of microbial symbionts in enhancing plant growth, improving nutrient uptake, and conferring tolerance to biotic and abiotic stresses. Insights from diverse studies from both agriculture and natural ecosystems, we discuss the potential applications of harnessing plant-microbiome interactions for improving plant growth, vigour, and ecosystem restoration. Overall, this review provides a comprehensive framework for understanding the intricate networks of communication and mutualism shaping the plant microbiome, paving the way for innovative approaches to enhancing plant health and ecosystem sustainability.","container-title":"Physiological and Molecular Plant Pathology","DOI":"10.1016/j.pmpp.2025.102818","ISSN":"0885-5765","journalAbbreviation":"Physiological and Molecular Plant Pathology","page":"102818","source":"ScienceDirect","title":"The plant microbiome: A key driver of plant health and productivity","title-short":"The plant microbiome","volume":"139","author":[{"family":"Tiwari","given":"Aakriti"},{"family":"Sharma","given":"Anil Kumar"},{"family":"Pinnaka","given":"Anil Kumar"},{"family":"Datta","given":"Sonal"}],"issued":{"date-parts":[["2025",9,1]]}}},{"id":872,"uris":["http://zotero.org/users/18438062/items/6WEN9TRU"],"itemData":{"id":872,"type":"chapter","abstract":"Several abiotic factors, such as nutrient deficiency and drought, contribute to reducing agricultural productivity in the world. Plant growth-promoting bacteria can enhance crop growth and sustainable crop production. Bacillus is the most common genus within the Firmicutes group and one of the most predominant plants endophytic bacteria. Once established within the plant, the ability of these endophytes to promote plant growth occurs due to several mechanisms that include the acquisition of essential mineral nutrients and modulation of phytohormones. Especially in tropical ecosystems, the ability of endophytic microorganisms to colonize the internal tissues of plants suggests an ecological advantage. The post-genomic era is allowing the characterization of unknown genes and the identification of genes expressed during colonization. A better understanding of how beneficial bacteria colonize different plant niches will lead to more successful and reliable use of bacterial inoculants. The commercialization of bioinoculants is a reality, however, the exploration of the more efficient use of these nutrients have the potential to increase the field of the inoculants and create confidence among the farmers for their use.","DOI":"10.1007/978-3-030-65447-4_7","ISBN":"978-3-030-65446-7","page":"157-180","source":"ResearchGate","title":"Tropical Endophytic Bacillus Species Enhance Plant Growth and Nutrient Uptake in Cereals","author":[{"family":"Velloso","given":"Camila"},{"family":"Ribeiro","given":"Vitória"},{"family":"Carvalho","given":"Chainheny"},{"family":"Oliveira","given":"Christiane"},{"family":"Lana","given":"Ubiraci"},{"family":"Marriel","given":"Ivanildo"},{"family":"Morais de Sousa","given":"Sylvia"}],"issued":{"date-parts":[["2021",3,1]]}}},{"id":822,"uris":["http://zotero.org/users/18438062/items/NRJSAE73"],"itemData":{"id":822,"type":"article-journal","abstract":"Seed microbiota constitutes a primary inoculum for plants that is gaining attention owing to its role for plant health and productivity. Here, we performed a meta-analysis on 63 seed microbiota studies covering 50 plant species to synthesize knowledge on the diversity of this habitat. Seed microbiota are diverse and extremely variable, with taxa richness varying from one to thousands of taxa. Hence, seed microbiota presents a variable (i.e. flexible) microbial fraction but we also identified a stable (i.e. core) fraction across samples. Around 30 bacterial and fungal taxa are present in most plant species and in samples from all over the world. Core taxa, such as Pantoea agglomerans, Pseudomonas viridiflava, P. fluorescens, Cladosporium perangustum and Alternaria sp., are dominant seed taxa. The characterization of the core and flexible seed microbiota provided here will help uncover seed microbiota roles for plant health and design effective microbiome engineering.","container-title":"New Phytologist","DOI":"10.1111/nph.18037","ISSN":"1469-8137","issue":"4","language":"en","license":"© 2022 The Authors. New Phytologist © 2022 New Phytologist Foundation","note":"_eprint: https://nph.onlinelibrary.wiley.com/doi/pdf/10.1111/nph.18037","page":"1448-1463","source":"Wiley Online Library","title":"Seed microbiota revealed by a large-scale meta-analysis including 50 plant species","volume":"234","author":[{"family":"Simonin","given":"Marie"},{"family":"Briand","given":"Martial"},{"family":"Chesneau","given":"Guillaume"},{"family":"Rochefort","given":"Aude"},{"family":"Marais","given":"Coralie"},{"family":"Sarniguet","given":"Alain"},{"family":"Barret","given":"Matthieu"}],"issued":{"date-parts":[["2022"]]}}},{"id":1072,"uris":["http://zotero.org/users/18438062/items/BWFZK3YH"],"itemData":{"id":1072,"type":"article-journal","abstract":"The oilseeds are abundant in oils and proteins, and the production of high-quality oilseeds represents a major objective in modern agriculture. However, oilseed production is constrained by biotic and abiotic stresses, resulting in the decreasing in yield and quality. The seed microbiome has been recognized as a critical determinant of plant health. However, its composition and functional roles in various oilseed crops remains poorly explored. In this study, we utilized 16S rRNA gene amplicon sequencing to compare the bacterial component of seed microbiome and predict their metabolic potential in four oil crops (rapeseed, sunflower, sesame, soybean). Our results revealed that the oilseed harbored high diverse of microbes, and the assembly of microbial community was not random but driven by species and cultivar. From the perspective of microbial functions, the lipid metabolism and other secondary metabolites of seed microbes were associated with corresponding metabolic processes in seeds, such as glucosinolate and linoleic acid, reflecting the functional connection between seed metabolites and seed microbes. Furthermore, the core microbiome was obtained among four oilseed groups, consisting of 18 bacterial amplicon sequence variants (ASVs), including putative plant-beneficial resources, such as Sphingomonas. Notably, strain SE-S32 (Sphingomonas endophytica) isolated from rapeseed seed, one of the core microbes, could improve the resistance of various crops, indicating that seed core microbes could serve as a microbial inoculant among multiple crops. These results provide new insights into the correlation between seed microbiome and seed metabolites, establishing a theoretical foundation for developing microbial strategies to improve oilseed quality and plant health.","container-title":"Frontiers in Plant Science","DOI":"10.3389/fpls.2026.1721916","ISSN":"1664-462X","journalAbbreviation":"Front. Plant Sci.","language":"English","publisher":"Frontiers","source":"Frontiers","title":"Comparative analysis of the seed microbiome in four major oilseed crops (rapeseed, sunflower, soybean, sesame) reveals host-specific assembly and potential application of seed core microbes","URL":"https://www.frontiersin.org/journals/plant-science/articles/10.3389/fpls.2026.1721916/full","volume":"17","author":[{"family":"Yao","given":"Yao"},{"family":"Zhao","given":"Lelin"},{"family":"Zhang","given":"Yun"},{"family":"Duan","given":"Ailing"},{"family":"Yang","given":"Yuanxue"},{"family":"Wang","given":"Aiyu"},{"family":"Xue","given":"Chao"},{"family":"Zhang","given":"Jianhua"},{"family":"Zhao","given":"Ming"}],"accessed":{"date-parts":[["2026",4,28]]},"issued":{"date-parts":[["2026",1,26]]}}}],"schema":"https://github.com/citation-style-language/schema/raw/master/csl-citation.json"} </w:instrText>
      </w:r>
      <w:r w:rsidR="0008242D" w:rsidRPr="00931589">
        <w:rPr>
          <w:sz w:val="24"/>
          <w:szCs w:val="24"/>
        </w:rPr>
        <w:fldChar w:fldCharType="separate"/>
      </w:r>
      <w:r w:rsidR="00856679" w:rsidRPr="00931589">
        <w:rPr>
          <w:sz w:val="24"/>
        </w:rPr>
        <w:t>(10,22,30,63)</w:t>
      </w:r>
      <w:r w:rsidR="0008242D" w:rsidRPr="00931589">
        <w:rPr>
          <w:sz w:val="24"/>
          <w:szCs w:val="24"/>
        </w:rPr>
        <w:fldChar w:fldCharType="end"/>
      </w:r>
      <w:r w:rsidRPr="00931589">
        <w:rPr>
          <w:sz w:val="24"/>
          <w:szCs w:val="24"/>
        </w:rPr>
        <w:t xml:space="preserve">. </w:t>
      </w:r>
      <w:proofErr w:type="spellStart"/>
      <w:r w:rsidRPr="00931589">
        <w:rPr>
          <w:i/>
          <w:iCs/>
          <w:sz w:val="24"/>
          <w:szCs w:val="24"/>
        </w:rPr>
        <w:t>Pantoea</w:t>
      </w:r>
      <w:proofErr w:type="spellEnd"/>
      <w:r w:rsidRPr="00931589">
        <w:rPr>
          <w:i/>
          <w:iCs/>
          <w:sz w:val="24"/>
          <w:szCs w:val="24"/>
        </w:rPr>
        <w:t xml:space="preserve"> </w:t>
      </w:r>
      <w:proofErr w:type="spellStart"/>
      <w:r w:rsidRPr="00931589">
        <w:rPr>
          <w:i/>
          <w:iCs/>
          <w:sz w:val="24"/>
          <w:szCs w:val="24"/>
        </w:rPr>
        <w:t>agglomerans</w:t>
      </w:r>
      <w:proofErr w:type="spellEnd"/>
      <w:r w:rsidRPr="00931589">
        <w:rPr>
          <w:sz w:val="24"/>
          <w:szCs w:val="24"/>
        </w:rPr>
        <w:t xml:space="preserve"> can act as a biocontrol agent </w:t>
      </w:r>
      <w:r w:rsidR="00E65142">
        <w:rPr>
          <w:sz w:val="24"/>
          <w:szCs w:val="24"/>
        </w:rPr>
        <w:t xml:space="preserve">by producing </w:t>
      </w:r>
      <w:r w:rsidRPr="00931589">
        <w:rPr>
          <w:sz w:val="24"/>
          <w:szCs w:val="24"/>
        </w:rPr>
        <w:t xml:space="preserve">antifungal compounds, suppressing plant pathogens </w:t>
      </w:r>
      <w:r w:rsidR="00B125F4" w:rsidRPr="00931589">
        <w:rPr>
          <w:sz w:val="24"/>
          <w:szCs w:val="24"/>
        </w:rPr>
        <w:fldChar w:fldCharType="begin"/>
      </w:r>
      <w:r w:rsidR="00856679" w:rsidRPr="00931589">
        <w:rPr>
          <w:sz w:val="24"/>
          <w:szCs w:val="24"/>
        </w:rPr>
        <w:instrText xml:space="preserve"> ADDIN ZOTERO_ITEM CSL_CITATION {"citationID":"pD4eJ2gq","properties":{"formattedCitation":"(25,64)","plainCitation":"(25,64)","noteIndex":0},"citationItems":[{"id":939,"uris":["http://zotero.org/users/18438062/items/KL8NMILW"],"itemData":{"id":939,"type":"article-journal","abstract":"The plant microbiota can complement host functioning, leading to improved growth and health under unfavorable conditions. Microbiome engineering could therefore become a transformative technique for crop production. Microbiome genes, abbreviated as M genes, provide valuable targets for shaping plant-associated microbial communities.","container-title":"Nature Communications","DOI":"10.1038/s41467-024-50700-7","ISSN":"2041-1723","issue":"1","journalAbbreviation":"Nat Commun","language":"en","license":"2024 The Author(s)","page":"6623","publisher":"Nature Publishing Group","source":"www.nature.com","title":"Coming of age for Microbiome gene breeding in plants","volume":"15","author":[{"family":"Cernava","given":"Tomislav"}],"issued":{"date-parts":[["2024",8,5]]}}},{"id":870,"uris":["http://zotero.org/users/18438062/items/TQCCVEFF"],"itemData":{"id":870,"type":"article-journal","abstract":"Pantoea agglomerans , a gammaproteobacterium of plant origin, possesses many beneficial traits that could be used for the prevention and/or treatment of human and animal diseases, combating plant pathogens, promotion of plant growth and bioremediation of the environment. It produces a number of...","container-title":"Annals of Agricultural and Environmental Medicine","DOI":"10.5604/12321966.1203879","ISSN":"1232-1966, 1898-2263","issue":"2","journalAbbreviation":"Ann Agric Environ Med.","language":"english","page":"206-222","publisher":"Institute of Rural Health","source":"www.aaem.pl","title":"Pantoea agglomerans : a mysterious bacterium of evil and good. Part IV. Beneficial effects","title-short":"Pantoea agglomerans","volume":"23","author":[{"family":"Dutkiewicz","given":"Jacek"},{"family":"Mackiewicz","given":"Barbara"},{"family":"Lemieszek","given":"Marta Kinga"},{"family":"Golec","given":"Marcin"},{"family":"Milanowski","given":"Janusz"}],"issued":{"date-parts":[["2016",6,2]]}}}],"schema":"https://github.com/citation-style-language/schema/raw/master/csl-citation.json"} </w:instrText>
      </w:r>
      <w:r w:rsidR="00B125F4" w:rsidRPr="00931589">
        <w:rPr>
          <w:sz w:val="24"/>
          <w:szCs w:val="24"/>
        </w:rPr>
        <w:fldChar w:fldCharType="separate"/>
      </w:r>
      <w:r w:rsidR="00856679" w:rsidRPr="00931589">
        <w:rPr>
          <w:sz w:val="24"/>
        </w:rPr>
        <w:t>(25,64)</w:t>
      </w:r>
      <w:r w:rsidR="00B125F4" w:rsidRPr="00931589">
        <w:rPr>
          <w:sz w:val="24"/>
          <w:szCs w:val="24"/>
        </w:rPr>
        <w:fldChar w:fldCharType="end"/>
      </w:r>
      <w:r w:rsidRPr="00931589">
        <w:rPr>
          <w:sz w:val="24"/>
          <w:szCs w:val="24"/>
        </w:rPr>
        <w:t xml:space="preserve">. </w:t>
      </w:r>
      <w:r w:rsidR="00B831B7">
        <w:rPr>
          <w:sz w:val="24"/>
          <w:szCs w:val="24"/>
        </w:rPr>
        <w:t>S</w:t>
      </w:r>
      <w:r w:rsidRPr="00931589">
        <w:rPr>
          <w:sz w:val="24"/>
          <w:szCs w:val="24"/>
        </w:rPr>
        <w:t>pecies of</w:t>
      </w:r>
      <w:r w:rsidRPr="000E379F">
        <w:rPr>
          <w:sz w:val="24"/>
          <w:szCs w:val="24"/>
        </w:rPr>
        <w:t xml:space="preserve"> </w:t>
      </w:r>
      <w:proofErr w:type="spellStart"/>
      <w:r w:rsidRPr="000E379F">
        <w:rPr>
          <w:i/>
          <w:iCs/>
          <w:sz w:val="24"/>
          <w:szCs w:val="24"/>
        </w:rPr>
        <w:t>Sphingomonas</w:t>
      </w:r>
      <w:proofErr w:type="spellEnd"/>
      <w:r w:rsidRPr="000E379F">
        <w:rPr>
          <w:sz w:val="24"/>
          <w:szCs w:val="24"/>
        </w:rPr>
        <w:t xml:space="preserve"> have been associated with enhanced plant stress resilience and the production of beneficial phytohormones </w:t>
      </w:r>
      <w:r w:rsidR="00B125F4" w:rsidRPr="000E379F">
        <w:rPr>
          <w:sz w:val="24"/>
          <w:szCs w:val="24"/>
        </w:rPr>
        <w:fldChar w:fldCharType="begin"/>
      </w:r>
      <w:r w:rsidR="00856679">
        <w:rPr>
          <w:sz w:val="24"/>
          <w:szCs w:val="24"/>
        </w:rPr>
        <w:instrText xml:space="preserve"> ADDIN ZOTERO_ITEM CSL_CITATION {"citationID":"8ELQB71u","properties":{"formattedCitation":"(65)","plainCitation":"(65)","noteIndex":0},"citationItems":[{"id":1148,"uris":["http://zotero.org/users/18438062/items/8NPENSGE"],"itemData":{"id":1148,"type":"article-journal","abstract":"The species belonging to the Sphingomonas genus possess multifaceted functions ranging from remediation of environmental contaminations to producing highly beneficial phytohormones, such as sphingan and gellan gum. Recent studies have shown an intriguing role of Sphingomonas species in the degradation of organometallic compounds. However, the actual biotechnological potential of this genus requires further assessment. Some of the species from the genus have also been noted to improve plant-growth during stress conditions such as drought, salinity, and heavy metals in agricultural soil. This role has been attributed to their potential to produce plant growth hormones e.g. gibberellins and indole acetic acid. However, the current literature is scattered, and some of the important areas, such as taxonomy, phylogenetics, genome mapping, and cellular transport systems, are still being overlooked in terms of elucidation of the mechanisms behind stress-tolerance and bioremediation. In this review, we elucidated the prospective role and function of this genus for improved utilization during environmental biotechnology.","container-title":"Critical Reviews in Biotechnology","DOI":"10.1080/07388551.2019.1709793","journalAbbreviation":"Critical Reviews in Biotechnology","page":"1-15","source":"ResearchGate","title":"Sphingomonas : from diversity and genomics to functional role in environmental remediation and plant growth","title-short":"Sphingomonas","volume":"40","author":[{"family":"Asaf","given":"Sajjad"},{"family":"Numan","given":"Muhammad"},{"family":"Khan","given":"Abdul"},{"family":"Al-Harrasi","given":"Ahmed"}],"issued":{"date-parts":[["2020",1,6]]}}}],"schema":"https://github.com/citation-style-language/schema/raw/master/csl-citation.json"} </w:instrText>
      </w:r>
      <w:r w:rsidR="00B125F4" w:rsidRPr="000E379F">
        <w:rPr>
          <w:sz w:val="24"/>
          <w:szCs w:val="24"/>
        </w:rPr>
        <w:fldChar w:fldCharType="separate"/>
      </w:r>
      <w:r w:rsidR="00856679" w:rsidRPr="00856679">
        <w:rPr>
          <w:rFonts w:ascii="Aptos" w:hAnsi="Aptos"/>
          <w:sz w:val="24"/>
        </w:rPr>
        <w:t>(65)</w:t>
      </w:r>
      <w:r w:rsidR="00B125F4" w:rsidRPr="000E379F">
        <w:rPr>
          <w:sz w:val="24"/>
          <w:szCs w:val="24"/>
        </w:rPr>
        <w:fldChar w:fldCharType="end"/>
      </w:r>
      <w:r w:rsidRPr="000E379F">
        <w:rPr>
          <w:sz w:val="24"/>
          <w:szCs w:val="24"/>
        </w:rPr>
        <w:t xml:space="preserve">. </w:t>
      </w:r>
    </w:p>
    <w:p w14:paraId="136FF44E" w14:textId="1E06E23F" w:rsidR="00791B53" w:rsidRDefault="00791B53" w:rsidP="003232EF">
      <w:pPr>
        <w:spacing w:line="360" w:lineRule="auto"/>
        <w:rPr>
          <w:sz w:val="24"/>
          <w:szCs w:val="24"/>
        </w:rPr>
      </w:pPr>
      <w:r w:rsidRPr="000E379F">
        <w:rPr>
          <w:sz w:val="24"/>
          <w:szCs w:val="24"/>
        </w:rPr>
        <w:t>A proportion of taxa were found to be low in abundance and highly variable across samples, they were considered “flexible”. This component</w:t>
      </w:r>
      <w:r w:rsidR="00614C55">
        <w:rPr>
          <w:sz w:val="24"/>
          <w:szCs w:val="24"/>
        </w:rPr>
        <w:t xml:space="preserve"> should not be ignored as studies have shown </w:t>
      </w:r>
      <w:r w:rsidR="00EB2FA7">
        <w:rPr>
          <w:sz w:val="24"/>
          <w:szCs w:val="24"/>
        </w:rPr>
        <w:t>them to be an</w:t>
      </w:r>
      <w:r w:rsidRPr="000E379F">
        <w:rPr>
          <w:sz w:val="24"/>
          <w:szCs w:val="24"/>
        </w:rPr>
        <w:t xml:space="preserve"> important reservoir of microbial diversity that may facilitate plant adaptation to differing environmental conditions </w:t>
      </w:r>
      <w:r w:rsidR="00F3798E" w:rsidRPr="000E379F">
        <w:rPr>
          <w:sz w:val="24"/>
          <w:szCs w:val="24"/>
        </w:rPr>
        <w:fldChar w:fldCharType="begin"/>
      </w:r>
      <w:r w:rsidR="00856679">
        <w:rPr>
          <w:sz w:val="24"/>
          <w:szCs w:val="24"/>
        </w:rPr>
        <w:instrText xml:space="preserve"> ADDIN ZOTERO_ITEM CSL_CITATION {"citationID":"aZyVe2JD","properties":{"formattedCitation":"(66)","plainCitation":"(66)","noteIndex":0},"citationItems":[{"id":966,"uris":["http://zotero.org/users/18438062/items/RR2C2F2C"],"itemData":{"id":966,"type":"article-journal","abstract":"AbstractPlants grown in distinct soils typically harbor distinct microbial communities, but the degree of the soil microbiome influence on plant microbiome","language":"en","source":"academic.oup.com","title":"Variable influences of soil and seed-associated bacterial communities on the assembly of seedling microbiomes","URL":"https://dx.doi.org/10.1038/s41396-021-00967-1","author":[{"family":"Walsh","given":"Corinne M."},{"family":"Becker-Uncapher","given":"Isadore"},{"family":"Carlson","given":"Madeline"},{"family":"Fierer","given":"Noah"}],"accessed":{"date-parts":[["2026",4,21]]}}}],"schema":"https://github.com/citation-style-language/schema/raw/master/csl-citation.json"} </w:instrText>
      </w:r>
      <w:r w:rsidR="00F3798E" w:rsidRPr="000E379F">
        <w:rPr>
          <w:sz w:val="24"/>
          <w:szCs w:val="24"/>
        </w:rPr>
        <w:fldChar w:fldCharType="separate"/>
      </w:r>
      <w:r w:rsidR="00856679" w:rsidRPr="00856679">
        <w:rPr>
          <w:rFonts w:ascii="Aptos" w:hAnsi="Aptos"/>
          <w:sz w:val="24"/>
        </w:rPr>
        <w:t>(66)</w:t>
      </w:r>
      <w:r w:rsidR="00F3798E" w:rsidRPr="000E379F">
        <w:rPr>
          <w:sz w:val="24"/>
          <w:szCs w:val="24"/>
        </w:rPr>
        <w:fldChar w:fldCharType="end"/>
      </w:r>
      <w:r w:rsidRPr="000E379F">
        <w:rPr>
          <w:sz w:val="24"/>
          <w:szCs w:val="24"/>
        </w:rPr>
        <w:t xml:space="preserve">. </w:t>
      </w:r>
    </w:p>
    <w:p w14:paraId="7C7706AF" w14:textId="34D74480" w:rsidR="00075B9B" w:rsidRDefault="00075B9B" w:rsidP="003232EF">
      <w:pPr>
        <w:spacing w:line="360" w:lineRule="auto"/>
        <w:rPr>
          <w:sz w:val="24"/>
          <w:szCs w:val="24"/>
        </w:rPr>
      </w:pPr>
      <w:r w:rsidRPr="00A40D5E">
        <w:rPr>
          <w:sz w:val="24"/>
          <w:szCs w:val="24"/>
        </w:rPr>
        <w:t>The proportions of core and flexible taxa at the genus level varied across plant species</w:t>
      </w:r>
      <w:r w:rsidR="00AA407B" w:rsidRPr="00A40D5E">
        <w:rPr>
          <w:sz w:val="24"/>
          <w:szCs w:val="24"/>
        </w:rPr>
        <w:t xml:space="preserve"> ( appendix </w:t>
      </w:r>
      <w:r w:rsidR="00370B3D">
        <w:rPr>
          <w:sz w:val="24"/>
          <w:szCs w:val="24"/>
        </w:rPr>
        <w:t>E</w:t>
      </w:r>
      <w:r w:rsidR="00AA407B" w:rsidRPr="00A40D5E">
        <w:rPr>
          <w:sz w:val="24"/>
          <w:szCs w:val="24"/>
        </w:rPr>
        <w:t>)</w:t>
      </w:r>
      <w:r w:rsidRPr="00A40D5E">
        <w:rPr>
          <w:sz w:val="24"/>
          <w:szCs w:val="24"/>
        </w:rPr>
        <w:t xml:space="preserve">. </w:t>
      </w:r>
      <w:r w:rsidR="00150DCA" w:rsidRPr="00A40D5E">
        <w:rPr>
          <w:sz w:val="24"/>
          <w:szCs w:val="24"/>
        </w:rPr>
        <w:t xml:space="preserve">This could reflect </w:t>
      </w:r>
      <w:r w:rsidR="003232EF" w:rsidRPr="00A40D5E">
        <w:rPr>
          <w:sz w:val="24"/>
          <w:szCs w:val="24"/>
        </w:rPr>
        <w:t xml:space="preserve">environmental pressures </w:t>
      </w:r>
      <w:r w:rsidR="001D7C58" w:rsidRPr="00A40D5E">
        <w:rPr>
          <w:sz w:val="24"/>
          <w:szCs w:val="24"/>
        </w:rPr>
        <w:t>selecting for a more variable</w:t>
      </w:r>
      <w:r w:rsidR="003232EF" w:rsidRPr="00A40D5E">
        <w:rPr>
          <w:sz w:val="24"/>
          <w:szCs w:val="24"/>
        </w:rPr>
        <w:t xml:space="preserve"> microbial community or host</w:t>
      </w:r>
      <w:r w:rsidR="008B2ECC">
        <w:rPr>
          <w:sz w:val="24"/>
          <w:szCs w:val="24"/>
        </w:rPr>
        <w:t>-</w:t>
      </w:r>
      <w:r w:rsidR="003232EF" w:rsidRPr="00A40D5E">
        <w:rPr>
          <w:sz w:val="24"/>
          <w:szCs w:val="24"/>
        </w:rPr>
        <w:t>specific effects</w:t>
      </w:r>
      <w:r w:rsidR="001D7C58" w:rsidRPr="00A40D5E">
        <w:rPr>
          <w:sz w:val="24"/>
          <w:szCs w:val="24"/>
        </w:rPr>
        <w:t xml:space="preserve"> selecting for </w:t>
      </w:r>
      <w:r w:rsidR="000A3DB9" w:rsidRPr="00A40D5E">
        <w:rPr>
          <w:sz w:val="24"/>
          <w:szCs w:val="24"/>
        </w:rPr>
        <w:t>more unique bacteria</w:t>
      </w:r>
      <w:r w:rsidR="003232EF" w:rsidRPr="00A40D5E">
        <w:rPr>
          <w:sz w:val="24"/>
          <w:szCs w:val="24"/>
        </w:rPr>
        <w:t>.</w:t>
      </w:r>
      <w:r w:rsidRPr="00A40D5E">
        <w:rPr>
          <w:sz w:val="24"/>
          <w:szCs w:val="24"/>
        </w:rPr>
        <w:t xml:space="preserve"> However, plant species with greater sampling effort </w:t>
      </w:r>
      <w:r w:rsidR="00DF2869" w:rsidRPr="00A40D5E">
        <w:rPr>
          <w:sz w:val="24"/>
          <w:szCs w:val="24"/>
        </w:rPr>
        <w:t>show</w:t>
      </w:r>
      <w:r w:rsidR="00DF2869">
        <w:rPr>
          <w:sz w:val="24"/>
          <w:szCs w:val="24"/>
        </w:rPr>
        <w:t>ed</w:t>
      </w:r>
      <w:r w:rsidRPr="00A40D5E">
        <w:rPr>
          <w:sz w:val="24"/>
          <w:szCs w:val="24"/>
        </w:rPr>
        <w:t xml:space="preserve"> a lower proportion of core taxa, suggesting that</w:t>
      </w:r>
      <w:r w:rsidR="00E21A10" w:rsidRPr="00A40D5E">
        <w:rPr>
          <w:sz w:val="24"/>
          <w:szCs w:val="24"/>
        </w:rPr>
        <w:t xml:space="preserve"> patterns observed </w:t>
      </w:r>
      <w:r w:rsidR="00A40D5E">
        <w:rPr>
          <w:sz w:val="24"/>
          <w:szCs w:val="24"/>
        </w:rPr>
        <w:t xml:space="preserve">are </w:t>
      </w:r>
      <w:r w:rsidR="00E21A10" w:rsidRPr="00A40D5E">
        <w:rPr>
          <w:sz w:val="24"/>
          <w:szCs w:val="24"/>
        </w:rPr>
        <w:t>due to sampling depth</w:t>
      </w:r>
      <w:r w:rsidR="0014630C">
        <w:rPr>
          <w:sz w:val="24"/>
          <w:szCs w:val="24"/>
        </w:rPr>
        <w:t>, as more sampling can capture a wider range of taxa</w:t>
      </w:r>
      <w:r w:rsidR="00A322BA">
        <w:rPr>
          <w:sz w:val="24"/>
          <w:szCs w:val="24"/>
        </w:rPr>
        <w:t xml:space="preserve"> </w:t>
      </w:r>
      <w:r w:rsidR="00A322BA">
        <w:rPr>
          <w:sz w:val="24"/>
          <w:szCs w:val="24"/>
        </w:rPr>
        <w:fldChar w:fldCharType="begin"/>
      </w:r>
      <w:r w:rsidR="00A322BA">
        <w:rPr>
          <w:sz w:val="24"/>
          <w:szCs w:val="24"/>
        </w:rPr>
        <w:instrText xml:space="preserve"> ADDIN ZOTERO_ITEM CSL_CITATION {"citationID":"ov6LcqLh","properties":{"formattedCitation":"(60)","plainCitation":"(60)","noteIndex":0},"citationItems":[{"id":1133,"uris":["http://zotero.org/users/18438062/items/A5SQKRHH"],"itemData":{"id":1133,"type":"article-journal","abstract":"Plants host diverse microbial communities, but there is little consensus on how we sample these communities, and this has unknown consequences. Using root and leaf tissue from showy milkweed (Asclepias speciosa), we compared two common sampling strategies: (1) homogenizing after subsampling (30 mg), and (2) homogenizing bulk tissue before subsampling (30 mg). We targeted bacteria, arbuscular mycorrhizal (AM) fungi and non-AM fungi in roots, and foliar fungal endophytes (FFE) in leaves. We further extracted DNA from all of the leaf tissue collected to determine the extent of undersampling of FFE, and sampled FFE twice across the season using strategy one to assess temporal dynamics. All microbial groups except AM fungi differed in composition between the two sampling strategies. Community overlap increased when rare taxa were removed, but FFE and bacterial communities still differed between strategies, with largely non-overlapping communities within individual plants. Increasing the extraction mass 10</w:instrText>
      </w:r>
      <w:r w:rsidR="00A322BA">
        <w:rPr>
          <w:rFonts w:ascii="Arial" w:hAnsi="Arial" w:cs="Arial"/>
          <w:sz w:val="24"/>
          <w:szCs w:val="24"/>
        </w:rPr>
        <w:instrText> </w:instrText>
      </w:r>
      <w:r w:rsidR="00A322BA">
        <w:rPr>
          <w:rFonts w:ascii="Aptos" w:hAnsi="Aptos" w:cs="Aptos"/>
          <w:sz w:val="24"/>
          <w:szCs w:val="24"/>
        </w:rPr>
        <w:instrText>×</w:instrText>
      </w:r>
      <w:r w:rsidR="00A322BA">
        <w:rPr>
          <w:sz w:val="24"/>
          <w:szCs w:val="24"/>
        </w:rPr>
        <w:instrText xml:space="preserve"> increased FFE richness</w:instrText>
      </w:r>
      <w:r w:rsidR="00A322BA">
        <w:rPr>
          <w:rFonts w:ascii="Arial" w:hAnsi="Arial" w:cs="Arial"/>
          <w:sz w:val="24"/>
          <w:szCs w:val="24"/>
        </w:rPr>
        <w:instrText> </w:instrText>
      </w:r>
      <w:r w:rsidR="00A322BA">
        <w:rPr>
          <w:sz w:val="24"/>
          <w:szCs w:val="24"/>
        </w:rPr>
        <w:instrText>~</w:instrText>
      </w:r>
      <w:r w:rsidR="00A322BA">
        <w:rPr>
          <w:rFonts w:ascii="Arial" w:hAnsi="Arial" w:cs="Arial"/>
          <w:sz w:val="24"/>
          <w:szCs w:val="24"/>
        </w:rPr>
        <w:instrText> </w:instrText>
      </w:r>
      <w:r w:rsidR="00A322BA">
        <w:rPr>
          <w:sz w:val="24"/>
          <w:szCs w:val="24"/>
        </w:rPr>
        <w:instrText>10</w:instrText>
      </w:r>
      <w:r w:rsidR="00A322BA">
        <w:rPr>
          <w:rFonts w:ascii="Arial" w:hAnsi="Arial" w:cs="Arial"/>
          <w:sz w:val="24"/>
          <w:szCs w:val="24"/>
        </w:rPr>
        <w:instrText> </w:instrText>
      </w:r>
      <w:r w:rsidR="00A322BA">
        <w:rPr>
          <w:rFonts w:ascii="Aptos" w:hAnsi="Aptos" w:cs="Aptos"/>
          <w:sz w:val="24"/>
          <w:szCs w:val="24"/>
        </w:rPr>
        <w:instrText>×</w:instrText>
      </w:r>
      <w:r w:rsidR="00A322BA">
        <w:rPr>
          <w:sz w:val="24"/>
          <w:szCs w:val="24"/>
        </w:rPr>
        <w:instrText xml:space="preserve">, confirming the severe undersampling indicated in the sampling comparisons. Still, seasonal patterns in FFEs were apparent, suggesting that strong drivers are identified despite severe undersampling. Our findings highlight that current sampling practices poorly characterize many microbial groups, and increased sampling intensity is necessary for increase reproducibility and to identify subtler patterns in microbial distributions.","container-title":"Scientific Reports","DOI":"10.1038/s41598-021-83153-9","ISSN":"2045-2322","journalAbbreviation":"Sci Rep","page":"3645","PMID":"33574436","PMCID":"PMC7878899","source":"PubMed Central","title":"Insufficient sampling constrains our characterization of plant microbiomes","volume":"11","author":[{"family":"Bullington","given":"Lorinda S."},{"family":"Lekberg","given":"Ylva"},{"family":"Larkin","given":"Beau G."}],"issued":{"date-parts":[["2021",2,11]]}}}],"schema":"https://github.com/citation-style-language/schema/raw/master/csl-citation.json"} </w:instrText>
      </w:r>
      <w:r w:rsidR="00A322BA">
        <w:rPr>
          <w:sz w:val="24"/>
          <w:szCs w:val="24"/>
        </w:rPr>
        <w:fldChar w:fldCharType="separate"/>
      </w:r>
      <w:r w:rsidR="00A322BA" w:rsidRPr="00A322BA">
        <w:rPr>
          <w:rFonts w:ascii="Aptos" w:hAnsi="Aptos"/>
          <w:sz w:val="24"/>
        </w:rPr>
        <w:t>(60)</w:t>
      </w:r>
      <w:r w:rsidR="00A322BA">
        <w:rPr>
          <w:sz w:val="24"/>
          <w:szCs w:val="24"/>
        </w:rPr>
        <w:fldChar w:fldCharType="end"/>
      </w:r>
      <w:r w:rsidR="00452A77">
        <w:rPr>
          <w:sz w:val="24"/>
          <w:szCs w:val="24"/>
        </w:rPr>
        <w:t xml:space="preserve"> </w:t>
      </w:r>
      <w:r w:rsidR="00E21A10" w:rsidRPr="00A40D5E">
        <w:rPr>
          <w:sz w:val="24"/>
          <w:szCs w:val="24"/>
        </w:rPr>
        <w:t>.</w:t>
      </w:r>
    </w:p>
    <w:p w14:paraId="0A093C7B" w14:textId="32FF0531" w:rsidR="00791B53" w:rsidRPr="000E379F" w:rsidRDefault="00791B53" w:rsidP="00EB0717">
      <w:pPr>
        <w:spacing w:line="360" w:lineRule="auto"/>
        <w:jc w:val="both"/>
        <w:rPr>
          <w:rStyle w:val="Heading3Char"/>
          <w:color w:val="auto"/>
          <w:sz w:val="32"/>
          <w:szCs w:val="32"/>
        </w:rPr>
      </w:pPr>
      <w:bookmarkStart w:id="33" w:name="_Toc229136829"/>
      <w:r w:rsidRPr="000E379F">
        <w:rPr>
          <w:rStyle w:val="Heading3Char"/>
          <w:color w:val="auto"/>
          <w:sz w:val="32"/>
          <w:szCs w:val="32"/>
        </w:rPr>
        <w:t>Methodological Limitations and Considerations</w:t>
      </w:r>
      <w:bookmarkEnd w:id="33"/>
    </w:p>
    <w:p w14:paraId="0D19B421" w14:textId="28016FD1" w:rsidR="00791B53" w:rsidRPr="000E379F" w:rsidRDefault="00791B53" w:rsidP="00EB0717">
      <w:pPr>
        <w:spacing w:line="360" w:lineRule="auto"/>
        <w:rPr>
          <w:sz w:val="24"/>
          <w:szCs w:val="24"/>
        </w:rPr>
      </w:pPr>
      <w:r w:rsidRPr="00C60FB9">
        <w:rPr>
          <w:sz w:val="24"/>
          <w:szCs w:val="24"/>
        </w:rPr>
        <w:t xml:space="preserve">Beyond the previously mentioned differences in sampling effort and environmental conditions, several additional factors could affect microbial community differences seen across plants. There was variation in seed preparation before germination (e.g. sterilisation or washing) which can alter the initial microbiome and affect community assembly </w:t>
      </w:r>
      <w:r w:rsidR="00F3798E" w:rsidRPr="00C60FB9">
        <w:rPr>
          <w:sz w:val="24"/>
          <w:szCs w:val="24"/>
        </w:rPr>
        <w:fldChar w:fldCharType="begin"/>
      </w:r>
      <w:r w:rsidR="00D46A62" w:rsidRPr="00C60FB9">
        <w:rPr>
          <w:sz w:val="24"/>
          <w:szCs w:val="24"/>
        </w:rPr>
        <w:instrText xml:space="preserve"> ADDIN ZOTERO_ITEM CSL_CITATION {"citationID":"bZKEYgZZ","properties":{"formattedCitation":"(22)","plainCitation":"(22)","noteIndex":0},"citationItems":[{"id":822,"uris":["http://zotero.org/users/18438062/items/NRJSAE73"],"itemData":{"id":822,"type":"article-journal","abstract":"Seed microbiota constitutes a primary inoculum for plants that is gaining attention owing to its role for plant health and productivity. Here, we performed a meta-analysis on 63 seed microbiota studies covering 50 plant species to synthesize knowledge on the diversity of this habitat. Seed microbiota are diverse and extremely variable, with taxa richness varying from one to thousands of taxa. Hence, seed microbiota presents a variable (i.e. flexible) microbial fraction but we also identified a stable (i.e. core) fraction across samples. Around 30 bacterial and fungal taxa are present in most plant species and in samples from all over the world. Core taxa, such as Pantoea agglomerans, Pseudomonas viridiflava, P. fluorescens, Cladosporium perangustum and Alternaria sp., are dominant seed taxa. The characterization of the core and flexible seed microbiota provided here will help uncover seed microbiota roles for plant health and design effective microbiome engineering.","container-title":"New Phytologist","DOI":"10.1111/nph.18037","ISSN":"1469-8137","issue":"4","language":"en","license":"© 2022 The Authors. New Phytologist © 2022 New Phytologist Foundation","note":"_eprint: https://nph.onlinelibrary.wiley.com/doi/pdf/10.1111/nph.18037","page":"1448-1463","source":"Wiley Online Library","title":"Seed microbiota revealed by a large-scale meta-analysis including 50 plant species","volume":"234","author":[{"family":"Simonin","given":"Marie"},{"family":"Briand","given":"Martial"},{"family":"Chesneau","given":"Guillaume"},{"family":"Rochefort","given":"Aude"},{"family":"Marais","given":"Coralie"},{"family":"Sarniguet","given":"Alain"},{"family":"Barret","given":"Matthieu"}],"issued":{"date-parts":[["2022"]]}}}],"schema":"https://github.com/citation-style-language/schema/raw/master/csl-citation.json"} </w:instrText>
      </w:r>
      <w:r w:rsidR="00F3798E" w:rsidRPr="00C60FB9">
        <w:rPr>
          <w:sz w:val="24"/>
          <w:szCs w:val="24"/>
        </w:rPr>
        <w:fldChar w:fldCharType="separate"/>
      </w:r>
      <w:r w:rsidR="00D46A62" w:rsidRPr="00C60FB9">
        <w:rPr>
          <w:rFonts w:ascii="Aptos" w:hAnsi="Aptos"/>
          <w:sz w:val="24"/>
        </w:rPr>
        <w:t>(22)</w:t>
      </w:r>
      <w:r w:rsidR="00F3798E" w:rsidRPr="00C60FB9">
        <w:rPr>
          <w:sz w:val="24"/>
          <w:szCs w:val="24"/>
        </w:rPr>
        <w:fldChar w:fldCharType="end"/>
      </w:r>
      <w:r w:rsidRPr="00C60FB9">
        <w:rPr>
          <w:sz w:val="24"/>
          <w:szCs w:val="24"/>
        </w:rPr>
        <w:t xml:space="preserve">. Seedling traits such as size and the duration of the seedling stage vary among plant species and may influence differences in microbial diversity </w:t>
      </w:r>
      <w:r w:rsidR="007A19C4" w:rsidRPr="00C60FB9">
        <w:rPr>
          <w:sz w:val="24"/>
          <w:szCs w:val="24"/>
        </w:rPr>
        <w:fldChar w:fldCharType="begin"/>
      </w:r>
      <w:r w:rsidR="00856679" w:rsidRPr="00C60FB9">
        <w:rPr>
          <w:sz w:val="24"/>
          <w:szCs w:val="24"/>
        </w:rPr>
        <w:instrText xml:space="preserve"> ADDIN ZOTERO_ITEM CSL_CITATION {"citationID":"aQWInfaQ","properties":{"formattedCitation":"(34)","plainCitation":"(34)","noteIndex":0},"citationItems":[{"id":825,"uris":["http://zotero.org/users/18438062/items/YK7BQVBE"],"itemData":{"id":825,"type":"article-journal","abstract":"Ecologists have worked to ascribe function to the variation found in plant populations, communities and ecosystems across environments for at least the past century. The vast body of research in functional ecology has drastically improved understanding of how individuals respond to their environment, communities are assembled and ecosystems function. However, with limited exceptions, few studies have quantified differences in plant function during the earliest stages of the plant life cycle, and fewer have tested how this early variability shapes populations, communities and ecosystems. Drawing from the literature and our collective experience, we describe the current state of knowledge in seedling functional ecology and provide examples of how this subdiscipline can enrich our fundamental understanding of plant function across levels of organisation. To inspire progressive work in this area, we also outline key considerations involved in seedling functional research (who, what, when, where and how to measure seedling traits) and identify remaining challenges and gaps in understanding around methodological approaches. Within this conceptual synthesis, we highlight three critical areas in seedling ecology for future research to target. First, given wide variation in the definition of a ‘seedling’, we provide a standard definition based on seed reserve dependence while emphasising the need to measure ontogenetic variation more clearly both within and following the seedling stage. Second, studies demonstrate that seedlings can be studied in multiple media (e.g. soil, agar, filter paper) and conditions (e.g. field, greenhouse, laboratory). We recommend that researchers select methods based on explicit goals, yet follow standard guidelines to reduce methodological noise across studies. Third, research is critically needed to assess the implications of different methodologies on trait measurement and compatibility across studies. By highlighting the importance of seedling functional ecology and suggesting pathways to address key challenges, we aim to inspire future research that generates useful and comparable data on seedling functional ecology. This work is critical to explain variation within and among populations, communities and ecosystems and integrate this most vulnerable stage of plant life into ecological frameworks.","container-title":"Methods in Ecology and Evolution","DOI":"10.1111/2041-210X.14288","ISSN":"2041-210X","issue":"3","language":"en","license":"© 2024 The Authors. Methods in Ecology and Evolution published by John Wiley &amp; Sons Ltd on behalf of British Ecological Society. This article has been contributed to by U.S. Government employees and their work is in the public domain in the USA.","note":"_eprint: https://besjournals.onlinelibrary.wiley.com/doi/pdf/10.1111/2041-210X.14288","page":"464-476","source":"Wiley Online Library","title":"Facilitating comparable research in seedling functional ecology","volume":"15","author":[{"family":"Winkler","given":"Daniel E."},{"family":"Garbowski","given":"Magda"},{"family":"Kožić","given":"Kevin"},{"family":"Ladouceur","given":"Emma"},{"family":"Larson","given":"Julie"},{"family":"Martin","given":"Sarah"},{"family":"Rosche","given":"Christoph"},{"family":"Roscher","given":"Christiane"},{"family":"Slate","given":"Mandy L."},{"family":"Korell","given":"Lotte"}],"issued":{"date-parts":[["2024"]]}}}],"schema":"https://github.com/citation-style-language/schema/raw/master/csl-citation.json"} </w:instrText>
      </w:r>
      <w:r w:rsidR="007A19C4" w:rsidRPr="00C60FB9">
        <w:rPr>
          <w:sz w:val="24"/>
          <w:szCs w:val="24"/>
        </w:rPr>
        <w:fldChar w:fldCharType="separate"/>
      </w:r>
      <w:r w:rsidR="00856679" w:rsidRPr="00C60FB9">
        <w:rPr>
          <w:rFonts w:ascii="Aptos" w:hAnsi="Aptos"/>
          <w:sz w:val="24"/>
        </w:rPr>
        <w:t>(34)</w:t>
      </w:r>
      <w:r w:rsidR="007A19C4" w:rsidRPr="00C60FB9">
        <w:rPr>
          <w:sz w:val="24"/>
          <w:szCs w:val="24"/>
        </w:rPr>
        <w:fldChar w:fldCharType="end"/>
      </w:r>
      <w:r w:rsidRPr="00C60FB9">
        <w:rPr>
          <w:sz w:val="24"/>
          <w:szCs w:val="24"/>
        </w:rPr>
        <w:t xml:space="preserve">. For </w:t>
      </w:r>
      <w:r w:rsidRPr="00C60FB9">
        <w:rPr>
          <w:sz w:val="24"/>
          <w:szCs w:val="24"/>
        </w:rPr>
        <w:lastRenderedPageBreak/>
        <w:t xml:space="preserve">example, increasing plant age has been shown to increase microbial diversity in </w:t>
      </w:r>
      <w:r w:rsidRPr="00C60FB9">
        <w:rPr>
          <w:i/>
          <w:iCs/>
          <w:sz w:val="24"/>
          <w:szCs w:val="24"/>
        </w:rPr>
        <w:t>Arabidopsis</w:t>
      </w:r>
      <w:r w:rsidRPr="00C60FB9">
        <w:rPr>
          <w:sz w:val="24"/>
          <w:szCs w:val="24"/>
        </w:rPr>
        <w:t xml:space="preserve"> </w:t>
      </w:r>
      <w:r w:rsidR="007A19C4" w:rsidRPr="00C60FB9">
        <w:rPr>
          <w:sz w:val="24"/>
          <w:szCs w:val="24"/>
        </w:rPr>
        <w:fldChar w:fldCharType="begin"/>
      </w:r>
      <w:r w:rsidR="00856679" w:rsidRPr="00C60FB9">
        <w:rPr>
          <w:sz w:val="24"/>
          <w:szCs w:val="24"/>
        </w:rPr>
        <w:instrText xml:space="preserve"> ADDIN ZOTERO_ITEM CSL_CITATION {"citationID":"DVRkblnp","properties":{"formattedCitation":"(67)","plainCitation":"(67)","noteIndex":0},"citationItems":[{"id":1151,"uris":["http://zotero.org/users/18438062/items/MR8UMXXL"],"itemData":{"id":1151,"type":"article-journal","abstract":"The rhizosphere is strongly influenced by plant-derived phytochemicals exuded by roots and plant species exert a major selective force for bacteria colonizing the root-soil interface. We have previously shown that rhizobacterial recruitment is tightly regulated by plant genetics, by showing that natural variants of Arabidopsis thaliana support genotype-specific rhizobacterial communities while also releasing a unique blend of exudates at six weeks post-germination. To further understand how exudate release is controlled by plants, changes in rhizobacterial assemblages of two Arabidopsis accessions, Cvi and Ler where monitored throughout the plants' life cycle. Denaturing gradient gel electrophoresis (DGGE) fingerprints revealed that bacterial communities respond to plant derived factors immediately upon germination in an accession-specific manner. Rhizobacterial succession progresses differently in the two accessions in a reproducible manner. However, as plants age, rhizobacterial and control bulk soil communities converge, indicative of an attenuated rhizosphere effect, which coincides with the expected slow down in the active release of root exudates as plants reach the end of their life cycle. These data strongly suggest that exudation changes during plant development are highly genotype-specific, possibly reflecting the unique, local co-evolutionary communication processes that developed between Arabidopsis accessions and their indigenous microbiota.","container-title":"Plant Signaling &amp; Behavior","DOI":"10.4161/psb.4.8.9229","ISSN":"1559-2316","issue":"8","journalAbbreviation":"Plant Signal Behav","page":"777-780","PMID":"19820328","PMCID":"PMC2801398","source":"PubMed Central","title":"Plant age and genotype impact the progression of bacterial community succession in the Arabidopsis rhizosphere","volume":"4","author":[{"family":"Micallef","given":"Shirley A"},{"family":"Channer","given":"Sheridon"},{"family":"Shiaris","given":"Michael P"},{"family":"Colón-Carmona","given":"Adán"}],"issued":{"date-parts":[["2009",8]]}}}],"schema":"https://github.com/citation-style-language/schema/raw/master/csl-citation.json"} </w:instrText>
      </w:r>
      <w:r w:rsidR="007A19C4" w:rsidRPr="00C60FB9">
        <w:rPr>
          <w:sz w:val="24"/>
          <w:szCs w:val="24"/>
        </w:rPr>
        <w:fldChar w:fldCharType="separate"/>
      </w:r>
      <w:r w:rsidR="00856679" w:rsidRPr="00C60FB9">
        <w:rPr>
          <w:rFonts w:ascii="Aptos" w:hAnsi="Aptos"/>
          <w:sz w:val="24"/>
        </w:rPr>
        <w:t>(67)</w:t>
      </w:r>
      <w:r w:rsidR="007A19C4" w:rsidRPr="00C60FB9">
        <w:rPr>
          <w:sz w:val="24"/>
          <w:szCs w:val="24"/>
        </w:rPr>
        <w:fldChar w:fldCharType="end"/>
      </w:r>
      <w:r w:rsidRPr="00C60FB9">
        <w:rPr>
          <w:sz w:val="24"/>
          <w:szCs w:val="24"/>
        </w:rPr>
        <w:t>. Inconsistent reporting of these factors makes it unclear</w:t>
      </w:r>
      <w:r w:rsidRPr="000E379F">
        <w:rPr>
          <w:sz w:val="24"/>
          <w:szCs w:val="24"/>
        </w:rPr>
        <w:t xml:space="preserve"> whether they influenced the results. Future studies should record seedling size (e.g. mass or height) and sampling time to allow proper comparison and analysis.</w:t>
      </w:r>
    </w:p>
    <w:p w14:paraId="1C4920BA" w14:textId="3C1944DF" w:rsidR="00791B53" w:rsidRPr="000E379F" w:rsidRDefault="00791B53" w:rsidP="00EB0717">
      <w:pPr>
        <w:spacing w:line="360" w:lineRule="auto"/>
        <w:rPr>
          <w:rStyle w:val="Heading3Char"/>
          <w:color w:val="auto"/>
          <w:sz w:val="32"/>
          <w:szCs w:val="32"/>
        </w:rPr>
      </w:pPr>
      <w:bookmarkStart w:id="34" w:name="_Toc229136830"/>
      <w:r w:rsidRPr="000E379F">
        <w:rPr>
          <w:rStyle w:val="Heading3Char"/>
          <w:color w:val="auto"/>
          <w:sz w:val="32"/>
          <w:szCs w:val="32"/>
        </w:rPr>
        <w:t>Future</w:t>
      </w:r>
      <w:r w:rsidR="00B84B18" w:rsidRPr="000E379F">
        <w:rPr>
          <w:rStyle w:val="Heading3Char"/>
          <w:color w:val="auto"/>
          <w:sz w:val="32"/>
          <w:szCs w:val="32"/>
        </w:rPr>
        <w:t xml:space="preserve"> </w:t>
      </w:r>
      <w:r w:rsidRPr="000E379F">
        <w:rPr>
          <w:rStyle w:val="Heading3Char"/>
          <w:color w:val="auto"/>
          <w:sz w:val="32"/>
          <w:szCs w:val="32"/>
        </w:rPr>
        <w:t>Directions in Seedling Microbiome Research</w:t>
      </w:r>
      <w:bookmarkEnd w:id="34"/>
    </w:p>
    <w:p w14:paraId="1248F248" w14:textId="210682FE" w:rsidR="00791B53" w:rsidRPr="008D2194" w:rsidRDefault="00791B53" w:rsidP="00EB0717">
      <w:pPr>
        <w:spacing w:line="360" w:lineRule="auto"/>
        <w:rPr>
          <w:sz w:val="24"/>
          <w:szCs w:val="24"/>
        </w:rPr>
      </w:pPr>
      <w:r w:rsidRPr="008D2194">
        <w:rPr>
          <w:sz w:val="24"/>
          <w:szCs w:val="24"/>
        </w:rPr>
        <w:t>This study compared seedling microbiomes across only 1</w:t>
      </w:r>
      <w:r w:rsidR="007A19C4" w:rsidRPr="008D2194">
        <w:rPr>
          <w:sz w:val="24"/>
          <w:szCs w:val="24"/>
        </w:rPr>
        <w:t xml:space="preserve">1 </w:t>
      </w:r>
      <w:r w:rsidRPr="008D2194">
        <w:rPr>
          <w:sz w:val="24"/>
          <w:szCs w:val="24"/>
        </w:rPr>
        <w:t>plant species, this represents a fraction of plant species commonly grown in agriculture, the majority of plant species still remain uncharacterised at the seedling microbiome stage</w:t>
      </w:r>
      <w:r w:rsidR="007A19C4" w:rsidRPr="008D2194">
        <w:rPr>
          <w:sz w:val="24"/>
          <w:szCs w:val="24"/>
        </w:rPr>
        <w:t xml:space="preserve"> </w:t>
      </w:r>
      <w:r w:rsidR="00DD6057" w:rsidRPr="008D2194">
        <w:rPr>
          <w:sz w:val="24"/>
          <w:szCs w:val="24"/>
        </w:rPr>
        <w:fldChar w:fldCharType="begin"/>
      </w:r>
      <w:r w:rsidR="00856679" w:rsidRPr="008D2194">
        <w:rPr>
          <w:sz w:val="24"/>
          <w:szCs w:val="24"/>
        </w:rPr>
        <w:instrText xml:space="preserve"> ADDIN ZOTERO_ITEM CSL_CITATION {"citationID":"TXQ2MPUy","properties":{"formattedCitation":"(69)","plainCitation":"(69)","noteIndex":0},"citationItems":[{"id":1159,"uris":["http://zotero.org/users/18438062/items/GYKV68QT"],"itemData":{"id":1159,"type":"article-journal","container-title":"Springer Nature link","page":"925-928","title":"How many plant species are cultivated?","volume":"55","author":[{"family":"Khoshbakht","given":"Korous"},{"family":"Hammer","given":"Karl"}],"issued":{"date-parts":[["2008"]]}}}],"schema":"https://github.com/citation-style-language/schema/raw/master/csl-citation.json"} </w:instrText>
      </w:r>
      <w:r w:rsidR="00DD6057" w:rsidRPr="008D2194">
        <w:rPr>
          <w:sz w:val="24"/>
          <w:szCs w:val="24"/>
        </w:rPr>
        <w:fldChar w:fldCharType="separate"/>
      </w:r>
      <w:r w:rsidR="00856679" w:rsidRPr="008D2194">
        <w:rPr>
          <w:rFonts w:ascii="Aptos" w:hAnsi="Aptos"/>
          <w:sz w:val="24"/>
        </w:rPr>
        <w:t>(69)</w:t>
      </w:r>
      <w:r w:rsidR="00DD6057" w:rsidRPr="008D2194">
        <w:rPr>
          <w:sz w:val="24"/>
          <w:szCs w:val="24"/>
        </w:rPr>
        <w:fldChar w:fldCharType="end"/>
      </w:r>
      <w:r w:rsidRPr="008D2194">
        <w:rPr>
          <w:sz w:val="24"/>
          <w:szCs w:val="24"/>
        </w:rPr>
        <w:t>. This study included agriculturally important crops, such as wheat (</w:t>
      </w:r>
      <w:r w:rsidRPr="008D2194">
        <w:rPr>
          <w:i/>
          <w:iCs/>
          <w:sz w:val="24"/>
          <w:szCs w:val="24"/>
        </w:rPr>
        <w:t>tritium aestivum</w:t>
      </w:r>
      <w:r w:rsidRPr="008D2194">
        <w:rPr>
          <w:sz w:val="24"/>
          <w:szCs w:val="24"/>
        </w:rPr>
        <w:t>) and bean (</w:t>
      </w:r>
      <w:r w:rsidRPr="008D2194">
        <w:rPr>
          <w:i/>
          <w:iCs/>
          <w:sz w:val="24"/>
          <w:szCs w:val="24"/>
        </w:rPr>
        <w:t>Phaseolus vulgaris</w:t>
      </w:r>
      <w:r w:rsidRPr="008D2194">
        <w:rPr>
          <w:sz w:val="24"/>
          <w:szCs w:val="24"/>
        </w:rPr>
        <w:t>), however major global staples such as rice and maize were absent</w:t>
      </w:r>
      <w:r w:rsidR="00DD6057" w:rsidRPr="008D2194">
        <w:rPr>
          <w:sz w:val="24"/>
          <w:szCs w:val="24"/>
        </w:rPr>
        <w:t xml:space="preserve"> </w:t>
      </w:r>
      <w:r w:rsidR="00DD6057" w:rsidRPr="008D2194">
        <w:rPr>
          <w:sz w:val="24"/>
          <w:szCs w:val="24"/>
        </w:rPr>
        <w:fldChar w:fldCharType="begin"/>
      </w:r>
      <w:r w:rsidR="00856679" w:rsidRPr="008D2194">
        <w:rPr>
          <w:sz w:val="24"/>
          <w:szCs w:val="24"/>
        </w:rPr>
        <w:instrText xml:space="preserve"> ADDIN ZOTERO_ITEM CSL_CITATION {"citationID":"DoXZ5YOb","properties":{"formattedCitation":"(70)","plainCitation":"(70)","noteIndex":0},"citationItems":[{"id":1161,"uris":["http://zotero.org/users/18438062/items/P9FDFE68"],"itemData":{"id":1161,"type":"article-journal","abstract":"Grain crops are an important part of the human diet, accounting for a third of the consumed calories. Throughout human history, annual grain crops with high yields have been obtained through domestication. However, the “annual” characteristic brings associated a series of economic and environmental disadvantages, such as soil erosion or low soil resources use, that can be solved if the agriculture of annual varieties evolves towards perenniality. For this reason, there are numerous research groups dedicated to study and obtain perennial varieties of the most cultivated grain crops. In this review article, we have summarized the most important advances related to the subject, focusing on the domestication and hybridization of the most productive grains globally: wheat, rice, maize, rye and sorghum. We highlight their benefits for sustainable agriculture worldwide due to perennial grains may contribute to reducing erosion, acting avoiding carbon losses, reducing nutrient losses to waters or capturing nutrients deeper in soil when they are scarce, reducing farm costs and thus, increasing the effectiveness of agricultural grain crops. Despite perennial grain crops having disadvantages, they possess outstanding characteristics which make them resilient crops to deal with the imminent climate change. However, maintaining the perenniality trait without reducing genetic biodiversity is a great challenge of current scientific importance that must be deeply considered.","container-title":"Agriculture, Ecosystems &amp; Environment","DOI":"10.1016/j.agee.2021.107747","ISSN":"0167-8809","journalAbbreviation":"Agriculture, Ecosystems &amp; Environment","page":"107747","source":"ScienceDirect","title":"Sustainable agriculture through perennial grains: Wheat, rice, maize, and other species. A review","title-short":"Sustainable agriculture through perennial grains","volume":"325","author":[{"family":"Soto-Gómez","given":"Diego"},{"family":"Pérez-Rodríguez","given":"Paula"}],"issued":{"date-parts":[["2022",2,28]]}}}],"schema":"https://github.com/citation-style-language/schema/raw/master/csl-citation.json"} </w:instrText>
      </w:r>
      <w:r w:rsidR="00DD6057" w:rsidRPr="008D2194">
        <w:rPr>
          <w:sz w:val="24"/>
          <w:szCs w:val="24"/>
        </w:rPr>
        <w:fldChar w:fldCharType="separate"/>
      </w:r>
      <w:r w:rsidR="00856679" w:rsidRPr="008D2194">
        <w:rPr>
          <w:rFonts w:ascii="Aptos" w:hAnsi="Aptos"/>
          <w:sz w:val="24"/>
        </w:rPr>
        <w:t>(70)</w:t>
      </w:r>
      <w:r w:rsidR="00DD6057" w:rsidRPr="008D2194">
        <w:rPr>
          <w:sz w:val="24"/>
          <w:szCs w:val="24"/>
        </w:rPr>
        <w:fldChar w:fldCharType="end"/>
      </w:r>
      <w:r w:rsidRPr="008D2194">
        <w:rPr>
          <w:sz w:val="24"/>
          <w:szCs w:val="24"/>
        </w:rPr>
        <w:t>. Plant species included were often represented by only one study with limited sample sizes. Future work should expand coverage to include both additional crop species and non-agricultural plants, enabling comparisons between domesticated and wild microbiomes</w:t>
      </w:r>
      <w:r w:rsidR="00441900">
        <w:rPr>
          <w:sz w:val="24"/>
          <w:szCs w:val="24"/>
        </w:rPr>
        <w:t>, wild species may demonstrate beneficial microbe associations hat have been lost</w:t>
      </w:r>
      <w:r w:rsidRPr="008D2194">
        <w:rPr>
          <w:sz w:val="24"/>
          <w:szCs w:val="24"/>
        </w:rPr>
        <w:t xml:space="preserve">. Incorporating multiple studies per species and achieving more balanced sample sizes (≥5 samples per species) would help reduce bias, account for geographic and batch effects, and improve confidence in detecting plant-specific microbiome patterns </w:t>
      </w:r>
      <w:r w:rsidR="008C5EA0" w:rsidRPr="008D2194">
        <w:rPr>
          <w:sz w:val="24"/>
          <w:szCs w:val="24"/>
        </w:rPr>
        <w:fldChar w:fldCharType="begin"/>
      </w:r>
      <w:r w:rsidR="00856679" w:rsidRPr="008D2194">
        <w:rPr>
          <w:sz w:val="24"/>
          <w:szCs w:val="24"/>
        </w:rPr>
        <w:instrText xml:space="preserve"> ADDIN ZOTERO_ITEM CSL_CITATION {"citationID":"0CxgAlWU","properties":{"formattedCitation":"(22,60)","plainCitation":"(22,60)","noteIndex":0},"citationItems":[{"id":822,"uris":["http://zotero.org/users/18438062/items/NRJSAE73"],"itemData":{"id":822,"type":"article-journal","abstract":"Seed microbiota constitutes a primary inoculum for plants that is gaining attention owing to its role for plant health and productivity. Here, we performed a meta-analysis on 63 seed microbiota studies covering 50 plant species to synthesize knowledge on the diversity of this habitat. Seed microbiota are diverse and extremely variable, with taxa richness varying from one to thousands of taxa. Hence, seed microbiota presents a variable (i.e. flexible) microbial fraction but we also identified a stable (i.e. core) fraction across samples. Around 30 bacterial and fungal taxa are present in most plant species and in samples from all over the world. Core taxa, such as Pantoea agglomerans, Pseudomonas viridiflava, P. fluorescens, Cladosporium perangustum and Alternaria sp., are dominant seed taxa. The characterization of the core and flexible seed microbiota provided here will help uncover seed microbiota roles for plant health and design effective microbiome engineering.","container-title":"New Phytologist","DOI":"10.1111/nph.18037","ISSN":"1469-8137","issue":"4","language":"en","license":"© 2022 The Authors. New Phytologist © 2022 New Phytologist Foundation","note":"_eprint: https://nph.onlinelibrary.wiley.com/doi/pdf/10.1111/nph.18037","page":"1448-1463","source":"Wiley Online Library","title":"Seed microbiota revealed by a large-scale meta-analysis including 50 plant species","volume":"234","author":[{"family":"Simonin","given":"Marie"},{"family":"Briand","given":"Martial"},{"family":"Chesneau","given":"Guillaume"},{"family":"Rochefort","given":"Aude"},{"family":"Marais","given":"Coralie"},{"family":"Sarniguet","given":"Alain"},{"family":"Barret","given":"Matthieu"}],"issued":{"date-parts":[["2022"]]}}},{"id":1133,"uris":["http://zotero.org/users/18438062/items/A5SQKRHH"],"itemData":{"id":1133,"type":"article-journal","abstract":"Plants host diverse microbial communities, but there is little consensus on how we sample these communities, and this has unknown consequences. Using root and leaf tissue from showy milkweed (Asclepias speciosa), we compared two common sampling strategies: (1) homogenizing after subsampling (30 mg), and (2) homogenizing bulk tissue before subsampling (30 mg). We targeted bacteria, arbuscular mycorrhizal (AM) fungi and non-AM fungi in roots, and foliar fungal endophytes (FFE) in leaves. We further extracted DNA from all of the leaf tissue collected to determine the extent of undersampling of FFE, and sampled FFE twice across the season using strategy one to assess temporal dynamics. All microbial groups except AM fungi differed in composition between the two sampling strategies. Community overlap increased when rare taxa were removed, but FFE and bacterial communities still differed between strategies, with largely non-overlapping communities within individual plants. Increasing the extraction mass 10</w:instrText>
      </w:r>
      <w:r w:rsidR="00856679" w:rsidRPr="008D2194">
        <w:rPr>
          <w:rFonts w:ascii="Arial" w:hAnsi="Arial" w:cs="Arial"/>
          <w:sz w:val="24"/>
          <w:szCs w:val="24"/>
        </w:rPr>
        <w:instrText> </w:instrText>
      </w:r>
      <w:r w:rsidR="00856679" w:rsidRPr="008D2194">
        <w:rPr>
          <w:rFonts w:ascii="Aptos" w:hAnsi="Aptos" w:cs="Aptos"/>
          <w:sz w:val="24"/>
          <w:szCs w:val="24"/>
        </w:rPr>
        <w:instrText>×</w:instrText>
      </w:r>
      <w:r w:rsidR="00856679" w:rsidRPr="008D2194">
        <w:rPr>
          <w:sz w:val="24"/>
          <w:szCs w:val="24"/>
        </w:rPr>
        <w:instrText xml:space="preserve"> increased FFE richness</w:instrText>
      </w:r>
      <w:r w:rsidR="00856679" w:rsidRPr="008D2194">
        <w:rPr>
          <w:rFonts w:ascii="Arial" w:hAnsi="Arial" w:cs="Arial"/>
          <w:sz w:val="24"/>
          <w:szCs w:val="24"/>
        </w:rPr>
        <w:instrText> </w:instrText>
      </w:r>
      <w:r w:rsidR="00856679" w:rsidRPr="008D2194">
        <w:rPr>
          <w:sz w:val="24"/>
          <w:szCs w:val="24"/>
        </w:rPr>
        <w:instrText>~</w:instrText>
      </w:r>
      <w:r w:rsidR="00856679" w:rsidRPr="008D2194">
        <w:rPr>
          <w:rFonts w:ascii="Arial" w:hAnsi="Arial" w:cs="Arial"/>
          <w:sz w:val="24"/>
          <w:szCs w:val="24"/>
        </w:rPr>
        <w:instrText> </w:instrText>
      </w:r>
      <w:r w:rsidR="00856679" w:rsidRPr="008D2194">
        <w:rPr>
          <w:sz w:val="24"/>
          <w:szCs w:val="24"/>
        </w:rPr>
        <w:instrText>10</w:instrText>
      </w:r>
      <w:r w:rsidR="00856679" w:rsidRPr="008D2194">
        <w:rPr>
          <w:rFonts w:ascii="Arial" w:hAnsi="Arial" w:cs="Arial"/>
          <w:sz w:val="24"/>
          <w:szCs w:val="24"/>
        </w:rPr>
        <w:instrText> </w:instrText>
      </w:r>
      <w:r w:rsidR="00856679" w:rsidRPr="008D2194">
        <w:rPr>
          <w:rFonts w:ascii="Aptos" w:hAnsi="Aptos" w:cs="Aptos"/>
          <w:sz w:val="24"/>
          <w:szCs w:val="24"/>
        </w:rPr>
        <w:instrText>×</w:instrText>
      </w:r>
      <w:r w:rsidR="00856679" w:rsidRPr="008D2194">
        <w:rPr>
          <w:sz w:val="24"/>
          <w:szCs w:val="24"/>
        </w:rPr>
        <w:instrText xml:space="preserve">, confirming the severe undersampling indicated in the sampling comparisons. Still, seasonal patterns in FFEs were apparent, suggesting that strong drivers are identified despite severe undersampling. Our findings highlight that current sampling practices poorly characterize many microbial groups, and increased sampling intensity is necessary for increase reproducibility and to identify subtler patterns in microbial distributions.","container-title":"Scientific Reports","DOI":"10.1038/s41598-021-83153-9","ISSN":"2045-2322","journalAbbreviation":"Sci Rep","page":"3645","PMID":"33574436","PMCID":"PMC7878899","source":"PubMed Central","title":"Insufficient sampling constrains our characterization of plant microbiomes","volume":"11","author":[{"family":"Bullington","given":"Lorinda S."},{"family":"Lekberg","given":"Ylva"},{"family":"Larkin","given":"Beau G."}],"issued":{"date-parts":[["2021",2,11]]}}}],"schema":"https://github.com/citation-style-language/schema/raw/master/csl-citation.json"} </w:instrText>
      </w:r>
      <w:r w:rsidR="008C5EA0" w:rsidRPr="008D2194">
        <w:rPr>
          <w:sz w:val="24"/>
          <w:szCs w:val="24"/>
        </w:rPr>
        <w:fldChar w:fldCharType="separate"/>
      </w:r>
      <w:r w:rsidR="00856679" w:rsidRPr="008D2194">
        <w:rPr>
          <w:rFonts w:ascii="Aptos" w:hAnsi="Aptos"/>
          <w:sz w:val="24"/>
        </w:rPr>
        <w:t>(22,60)</w:t>
      </w:r>
      <w:r w:rsidR="008C5EA0" w:rsidRPr="008D2194">
        <w:rPr>
          <w:sz w:val="24"/>
          <w:szCs w:val="24"/>
        </w:rPr>
        <w:fldChar w:fldCharType="end"/>
      </w:r>
      <w:r w:rsidRPr="008D2194">
        <w:rPr>
          <w:sz w:val="24"/>
          <w:szCs w:val="24"/>
        </w:rPr>
        <w:t xml:space="preserve">. Greater understanding and consideration of soil type, plant genotype, and geographic variation is also needed to better explain drivers of plant specific microbiome composition </w:t>
      </w:r>
      <w:r w:rsidR="008C5EA0" w:rsidRPr="008D2194">
        <w:rPr>
          <w:sz w:val="24"/>
          <w:szCs w:val="24"/>
        </w:rPr>
        <w:fldChar w:fldCharType="begin"/>
      </w:r>
      <w:r w:rsidR="00D46A62" w:rsidRPr="008D2194">
        <w:rPr>
          <w:sz w:val="24"/>
          <w:szCs w:val="24"/>
        </w:rPr>
        <w:instrText xml:space="preserve"> ADDIN ZOTERO_ITEM CSL_CITATION {"citationID":"zpUONcPt","properties":{"formattedCitation":"(22)","plainCitation":"(22)","noteIndex":0},"citationItems":[{"id":822,"uris":["http://zotero.org/users/18438062/items/NRJSAE73"],"itemData":{"id":822,"type":"article-journal","abstract":"Seed microbiota constitutes a primary inoculum for plants that is gaining attention owing to its role for plant health and productivity. Here, we performed a meta-analysis on 63 seed microbiota studies covering 50 plant species to synthesize knowledge on the diversity of this habitat. Seed microbiota are diverse and extremely variable, with taxa richness varying from one to thousands of taxa. Hence, seed microbiota presents a variable (i.e. flexible) microbial fraction but we also identified a stable (i.e. core) fraction across samples. Around 30 bacterial and fungal taxa are present in most plant species and in samples from all over the world. Core taxa, such as Pantoea agglomerans, Pseudomonas viridiflava, P. fluorescens, Cladosporium perangustum and Alternaria sp., are dominant seed taxa. The characterization of the core and flexible seed microbiota provided here will help uncover seed microbiota roles for plant health and design effective microbiome engineering.","container-title":"New Phytologist","DOI":"10.1111/nph.18037","ISSN":"1469-8137","issue":"4","language":"en","license":"© 2022 The Authors. New Phytologist © 2022 New Phytologist Foundation","note":"_eprint: https://nph.onlinelibrary.wiley.com/doi/pdf/10.1111/nph.18037","page":"1448-1463","source":"Wiley Online Library","title":"Seed microbiota revealed by a large-scale meta-analysis including 50 plant species","volume":"234","author":[{"family":"Simonin","given":"Marie"},{"family":"Briand","given":"Martial"},{"family":"Chesneau","given":"Guillaume"},{"family":"Rochefort","given":"Aude"},{"family":"Marais","given":"Coralie"},{"family":"Sarniguet","given":"Alain"},{"family":"Barret","given":"Matthieu"}],"issued":{"date-parts":[["2022"]]}}}],"schema":"https://github.com/citation-style-language/schema/raw/master/csl-citation.json"} </w:instrText>
      </w:r>
      <w:r w:rsidR="008C5EA0" w:rsidRPr="008D2194">
        <w:rPr>
          <w:sz w:val="24"/>
          <w:szCs w:val="24"/>
        </w:rPr>
        <w:fldChar w:fldCharType="separate"/>
      </w:r>
      <w:r w:rsidR="00D46A62" w:rsidRPr="008D2194">
        <w:rPr>
          <w:rFonts w:ascii="Aptos" w:hAnsi="Aptos"/>
          <w:sz w:val="24"/>
        </w:rPr>
        <w:t>(22)</w:t>
      </w:r>
      <w:r w:rsidR="008C5EA0" w:rsidRPr="008D2194">
        <w:rPr>
          <w:sz w:val="24"/>
          <w:szCs w:val="24"/>
        </w:rPr>
        <w:fldChar w:fldCharType="end"/>
      </w:r>
      <w:r w:rsidRPr="008D2194">
        <w:rPr>
          <w:sz w:val="24"/>
          <w:szCs w:val="24"/>
        </w:rPr>
        <w:t>.</w:t>
      </w:r>
    </w:p>
    <w:p w14:paraId="358A083D" w14:textId="7101657D" w:rsidR="00791B53" w:rsidRPr="000E379F" w:rsidRDefault="00791B53" w:rsidP="00EB0717">
      <w:pPr>
        <w:spacing w:line="360" w:lineRule="auto"/>
        <w:rPr>
          <w:sz w:val="24"/>
          <w:szCs w:val="24"/>
        </w:rPr>
      </w:pPr>
      <w:r w:rsidRPr="008D2194">
        <w:rPr>
          <w:sz w:val="24"/>
          <w:szCs w:val="24"/>
        </w:rPr>
        <w:t xml:space="preserve">This study is only able to characterise bacterial communities due to the use of 16S rRNA primers </w:t>
      </w:r>
      <w:r w:rsidR="008C5EA0" w:rsidRPr="008D2194">
        <w:rPr>
          <w:sz w:val="24"/>
          <w:szCs w:val="24"/>
        </w:rPr>
        <w:fldChar w:fldCharType="begin"/>
      </w:r>
      <w:r w:rsidR="00856679" w:rsidRPr="008D2194">
        <w:rPr>
          <w:sz w:val="24"/>
          <w:szCs w:val="24"/>
        </w:rPr>
        <w:instrText xml:space="preserve"> ADDIN ZOTERO_ITEM CSL_CITATION {"citationID":"GaS7RhO7","properties":{"formattedCitation":"(52)","plainCitation":"(52)","noteIndex":0},"citationItems":[{"id":797,"uris":["http://zotero.org/users/18438062/items/NFR7CFFL"],"itemData":{"id":797,"type":"article-journal","abstract":"The construction of amplified 16S rRNA gene libraries has been a major methodology for bacterial/archaeal environmental community profiling for decades. Over the years, a variety of alternative primer sets targeting different portions of the rRNA gene have been used. Gradually a widespread collaborative effort, supported by the Earth Microbiome Project (EMP) and other community initiatives, has settled on primers targeting the V4 region (515F/806R) of the 16S rRNA gene, which amplifies both Archaea and Bacteria. Understudied volcanic cave ecosystems possess a high proportion of unclassified bacterial and archaeal lineages, highlighting the selection of optimal primers for community analysis in this environment. Therefore, we investigated the coverage of EMP and alternative archaea-specific (519F/1017R) and bacteria-specific (27F/515R) primers, using microbial and mineral deposits from two volcanic caves. In silico and sequencing analyses showed that the two bacterial primers captured similar amounts and types of Bacteria, while significant differences in the type and abundance of taxa detected between the EMP primers and archaea-specific primers were noted. Our results validate the use of V4 EMP primers for Bacteria in this cave ecosystem, but strongly suggest that Archaea diversity is better captured with the archaea-specific primer in the cave deposits studied.","container-title":"Geomicrobiology Journal","DOI":"10.1080/01490451.2021.1943727","ISSN":"0149-0451","issue":"9","note":"_eprint: https://doi.org/10.1080/01490451.2021.1943727","page":"741-754","publisher":"Taylor &amp; Francis","source":"Taylor and Francis+NEJM","title":"A Comparison of Primers in 16S rRNA Gene Surveys of Bacteria and Archaea from Volcanic Caves","volume":"38","author":[{"family":"Hathaway","given":"Jennifer J. M."},{"family":"Moser","given":"Duane P."},{"family":"Blank","given":"Jennifer G."},{"family":"Northup","given":"Diana E."}],"issued":{"date-parts":[["2021",9,1]]}}}],"schema":"https://github.com/citation-style-language/schema/raw/master/csl-citation.json"} </w:instrText>
      </w:r>
      <w:r w:rsidR="008C5EA0" w:rsidRPr="008D2194">
        <w:rPr>
          <w:sz w:val="24"/>
          <w:szCs w:val="24"/>
        </w:rPr>
        <w:fldChar w:fldCharType="separate"/>
      </w:r>
      <w:r w:rsidR="00856679" w:rsidRPr="008D2194">
        <w:rPr>
          <w:rFonts w:ascii="Aptos" w:hAnsi="Aptos"/>
          <w:sz w:val="24"/>
        </w:rPr>
        <w:t>(52)</w:t>
      </w:r>
      <w:r w:rsidR="008C5EA0" w:rsidRPr="008D2194">
        <w:rPr>
          <w:sz w:val="24"/>
          <w:szCs w:val="24"/>
        </w:rPr>
        <w:fldChar w:fldCharType="end"/>
      </w:r>
      <w:r w:rsidRPr="008D2194">
        <w:rPr>
          <w:sz w:val="24"/>
          <w:szCs w:val="24"/>
        </w:rPr>
        <w:t xml:space="preserve">. Whilst bacterial taxa are often the most dominant other microorganisms can also play critical roles in plant heath and their presence is worth capturing </w:t>
      </w:r>
      <w:r w:rsidR="008D52E8" w:rsidRPr="008D2194">
        <w:rPr>
          <w:sz w:val="24"/>
          <w:szCs w:val="24"/>
        </w:rPr>
        <w:fldChar w:fldCharType="begin"/>
      </w:r>
      <w:r w:rsidR="00D46A62" w:rsidRPr="008D2194">
        <w:rPr>
          <w:sz w:val="24"/>
          <w:szCs w:val="24"/>
        </w:rPr>
        <w:instrText xml:space="preserve"> ADDIN ZOTERO_ITEM CSL_CITATION {"citationID":"D9Vps6B5","properties":{"formattedCitation":"(14)","plainCitation":"(14)","noteIndex":0},"citationItems":[{"id":1046,"uris":["http://zotero.org/users/18438062/items/QSI2T76E"],"itemData":{"id":1046,"type":"article-journal","abstract":"Healthy plants host diverse but taxonomically structured communities of microorganisms, the plant microbiota, that colonize every accessible plant tissue. Plant-associated microbiomes confer fitness advantages to the plant host, including growth promotion, nutrient uptake, stress tolerance and resistance to pathogens. In this Review, we explore how plant microbiome research has unravelled the complex network of genetic, biochemical, physical and metabolic interactions among the plant, the associated microbial communities and the environment. We also discuss how those interactions shape the assembly of plant-associated microbiomes and modulate their beneficial traits, such as nutrient acquisition and plant health, in addition to highlighting knowledge gaps and future directions.","container-title":"Nature Reviews Microbiology","DOI":"10.1038/s41579-020-0412-1","ISSN":"1740-1534","issue":"11","journalAbbreviation":"Nat Rev Microbiol","language":"en","license":"2020 Springer Nature Limited","page":"607-621","publisher":"Nature Publishing Group","source":"www.nature.com","title":"Plant–microbiome interactions: from community assembly to plant health","title-short":"Plant–microbiome interactions","volume":"18","author":[{"family":"Trivedi","given":"Pankaj"},{"family":"Leach","given":"Jan E."},{"family":"Tringe","given":"Susannah G."},{"family":"Sa","given":"Tongmin"},{"family":"Singh","given":"Brajesh K."}],"issued":{"date-parts":[["2020",11]]}}}],"schema":"https://github.com/citation-style-language/schema/raw/master/csl-citation.json"} </w:instrText>
      </w:r>
      <w:r w:rsidR="008D52E8" w:rsidRPr="008D2194">
        <w:rPr>
          <w:sz w:val="24"/>
          <w:szCs w:val="24"/>
        </w:rPr>
        <w:fldChar w:fldCharType="separate"/>
      </w:r>
      <w:r w:rsidR="00D46A62" w:rsidRPr="008D2194">
        <w:rPr>
          <w:rFonts w:ascii="Aptos" w:hAnsi="Aptos"/>
          <w:sz w:val="24"/>
        </w:rPr>
        <w:t>(14)</w:t>
      </w:r>
      <w:r w:rsidR="008D52E8" w:rsidRPr="008D2194">
        <w:rPr>
          <w:sz w:val="24"/>
          <w:szCs w:val="24"/>
        </w:rPr>
        <w:fldChar w:fldCharType="end"/>
      </w:r>
      <w:r w:rsidRPr="008D2194">
        <w:rPr>
          <w:sz w:val="24"/>
          <w:szCs w:val="24"/>
        </w:rPr>
        <w:t>. Fungi are thought to be more sensitive to climate change, and characterising fungal communities in seedlings could help predict how climate change may influence microbial communities</w:t>
      </w:r>
      <w:r w:rsidR="008D52E8" w:rsidRPr="008D2194">
        <w:rPr>
          <w:sz w:val="24"/>
          <w:szCs w:val="24"/>
        </w:rPr>
        <w:t xml:space="preserve"> </w:t>
      </w:r>
      <w:r w:rsidR="008D52E8" w:rsidRPr="008D2194">
        <w:rPr>
          <w:sz w:val="24"/>
          <w:szCs w:val="24"/>
        </w:rPr>
        <w:fldChar w:fldCharType="begin"/>
      </w:r>
      <w:r w:rsidR="00856679" w:rsidRPr="008D2194">
        <w:rPr>
          <w:sz w:val="24"/>
          <w:szCs w:val="24"/>
        </w:rPr>
        <w:instrText xml:space="preserve"> ADDIN ZOTERO_ITEM CSL_CITATION {"citationID":"auQcrvPl","properties":{"formattedCitation":"(71)","plainCitation":"(71)","noteIndex":0},"citationItems":[{"id":889,"uris":["http://zotero.org/users/18438062/items/UU3KPTKZ"],"itemData":{"id":889,"type":"article-journal","abstract":"Despite that climate change is currently one of the most pervasive challenges, its effects on the plant-associated microbiome is still poorly studied. The aim of this study was to evaluate the impact of the independent and combinatory effect of climate warming and drought on the microbiome assembly of oak from seed to seedling. In a multifactorial experimental set up, acorns were subjected to different temperatures (15 degrees C, 20 degrees C, and 25 degrees C) and soil moisture levels (drought (15%) and control (60%)) from germination until the seedling stage, after which the bacterial and fungal communities associated to the rhizosphere and phyllosphere were characterized by amplicon sequencing and qPCR. The results showed a stronger effect of temperature on fungal than on bacterial diversity and the effect was more pronounced in the phyllosphere. Under drought condition, temperature had a significantly negative effect on phyllosphere fungal diversity. In the rhizosphere, temperature had a significant effect on the fungal community composition which was primarily caused by species turnover. Regardless of temperature, Actinobacteriota was significantly enriched in drought, a group of bacteria known to increase plant drought tolerance. This study provides new insights into the effect of climate change on the plant microbiome in natural ecosystems.","container-title":"Environmental Microbiome","DOI":"10.1186/s40793-024-00602-4","ISSN":"2524-6372","issue":"1","journalAbbreviation":"Environ. Microbiome","language":"English","note":"number-of-pages: 12\nWeb of Science ID: WOS:001300714400001","page":"62","publisher":"BMC","publisher-place":"London","source":"Clarivate Analytics Web of Science","title":"Oak seedling microbiome assembly under climate warming and drought","volume":"19","author":[{"family":"Hoefle","given":"Daniel"},{"family":"Sommer","given":"Milena"},{"family":"Wassermann","given":"Birgit"},{"family":"Faticov","given":"Maria"},{"family":"Serra","given":"Demetrio"},{"family":"Berg","given":"Gabriele"},{"family":"Tack","given":"Ayco J. M."},{"family":"Abdelfattah","given":"Ahmed"}],"issued":{"date-parts":[["2024",8,28]]}}}],"schema":"https://github.com/citation-style-language/schema/raw/master/csl-citation.json"} </w:instrText>
      </w:r>
      <w:r w:rsidR="008D52E8" w:rsidRPr="008D2194">
        <w:rPr>
          <w:sz w:val="24"/>
          <w:szCs w:val="24"/>
        </w:rPr>
        <w:fldChar w:fldCharType="separate"/>
      </w:r>
      <w:r w:rsidR="00856679" w:rsidRPr="008D2194">
        <w:rPr>
          <w:rFonts w:ascii="Aptos" w:hAnsi="Aptos"/>
          <w:sz w:val="24"/>
        </w:rPr>
        <w:t>(71)</w:t>
      </w:r>
      <w:r w:rsidR="008D52E8" w:rsidRPr="008D2194">
        <w:rPr>
          <w:sz w:val="24"/>
          <w:szCs w:val="24"/>
        </w:rPr>
        <w:fldChar w:fldCharType="end"/>
      </w:r>
      <w:r w:rsidR="008D52E8" w:rsidRPr="008D2194">
        <w:rPr>
          <w:sz w:val="24"/>
          <w:szCs w:val="24"/>
        </w:rPr>
        <w:t>.</w:t>
      </w:r>
      <w:r w:rsidRPr="008D2194">
        <w:rPr>
          <w:sz w:val="24"/>
          <w:szCs w:val="24"/>
        </w:rPr>
        <w:t xml:space="preserve"> Additionally, archaea have also been found to be consistently associated with plants and can exhibit substantial diversity, however they are often not well identified in plant microbiome studies and their functional contributions are poorly understood </w:t>
      </w:r>
      <w:r w:rsidR="008D52E8" w:rsidRPr="008D2194">
        <w:rPr>
          <w:sz w:val="24"/>
          <w:szCs w:val="24"/>
        </w:rPr>
        <w:fldChar w:fldCharType="begin"/>
      </w:r>
      <w:r w:rsidR="00D46A62" w:rsidRPr="008D2194">
        <w:rPr>
          <w:sz w:val="24"/>
          <w:szCs w:val="24"/>
        </w:rPr>
        <w:instrText xml:space="preserve"> ADDIN ZOTERO_ITEM CSL_CITATION {"citationID":"pS03WzlA","properties":{"formattedCitation":"(14)","plainCitation":"(14)","noteIndex":0},"citationItems":[{"id":1046,"uris":["http://zotero.org/users/18438062/items/QSI2T76E"],"itemData":{"id":1046,"type":"article-journal","abstract":"Healthy plants host diverse but taxonomically structured communities of microorganisms, the plant microbiota, that colonize every accessible plant tissue. Plant-associated microbiomes confer fitness advantages to the plant host, including growth promotion, nutrient uptake, stress tolerance and resistance to pathogens. In this Review, we explore how plant microbiome research has unravelled the complex network of genetic, biochemical, physical and metabolic interactions among the plant, the associated microbial communities and the environment. We also discuss how those interactions shape the assembly of plant-associated microbiomes and modulate their beneficial traits, such as nutrient acquisition and plant health, in addition to highlighting knowledge gaps and future directions.","container-title":"Nature Reviews Microbiology","DOI":"10.1038/s41579-020-0412-1","ISSN":"1740-1534","issue":"11","journalAbbreviation":"Nat Rev Microbiol","language":"en","license":"2020 Springer Nature Limited","page":"607-621","publisher":"Nature Publishing Group","source":"www.nature.com","title":"Plant–microbiome interactions: from community assembly to plant health","title-short":"Plant–microbiome interactions","volume":"18","author":[{"family":"Trivedi","given":"Pankaj"},{"family":"Leach","given":"Jan E."},{"family":"Tringe","given":"Susannah G."},{"family":"Sa","given":"Tongmin"},{"family":"Singh","given":"Brajesh K."}],"issued":{"date-parts":[["2020",11]]}}}],"schema":"https://github.com/citation-style-language/schema/raw/master/csl-citation.json"} </w:instrText>
      </w:r>
      <w:r w:rsidR="008D52E8" w:rsidRPr="008D2194">
        <w:rPr>
          <w:sz w:val="24"/>
          <w:szCs w:val="24"/>
        </w:rPr>
        <w:fldChar w:fldCharType="separate"/>
      </w:r>
      <w:r w:rsidR="00D46A62" w:rsidRPr="008D2194">
        <w:rPr>
          <w:rFonts w:ascii="Aptos" w:hAnsi="Aptos"/>
          <w:sz w:val="24"/>
        </w:rPr>
        <w:t>(14)</w:t>
      </w:r>
      <w:r w:rsidR="008D52E8" w:rsidRPr="008D2194">
        <w:rPr>
          <w:sz w:val="24"/>
          <w:szCs w:val="24"/>
        </w:rPr>
        <w:fldChar w:fldCharType="end"/>
      </w:r>
      <w:r w:rsidR="008D52E8" w:rsidRPr="008D2194">
        <w:rPr>
          <w:sz w:val="24"/>
          <w:szCs w:val="24"/>
        </w:rPr>
        <w:t>.</w:t>
      </w:r>
      <w:r w:rsidRPr="008D2194">
        <w:rPr>
          <w:sz w:val="24"/>
          <w:szCs w:val="24"/>
        </w:rPr>
        <w:t xml:space="preserve"> Future studies should aim to expand </w:t>
      </w:r>
      <w:r w:rsidRPr="008D2194">
        <w:rPr>
          <w:sz w:val="24"/>
          <w:szCs w:val="24"/>
        </w:rPr>
        <w:lastRenderedPageBreak/>
        <w:t>microorganisms identified by using appropriate markers (e.g. ITS for fungi, 18S rRNA for eukaryotes, and archaeal-specific primers)</w:t>
      </w:r>
      <w:r w:rsidR="008D52E8" w:rsidRPr="008D2194">
        <w:rPr>
          <w:sz w:val="24"/>
          <w:szCs w:val="24"/>
        </w:rPr>
        <w:t xml:space="preserve"> </w:t>
      </w:r>
      <w:r w:rsidR="008D52E8" w:rsidRPr="008D2194">
        <w:rPr>
          <w:sz w:val="24"/>
          <w:szCs w:val="24"/>
        </w:rPr>
        <w:fldChar w:fldCharType="begin"/>
      </w:r>
      <w:r w:rsidR="000324B2" w:rsidRPr="008D2194">
        <w:rPr>
          <w:sz w:val="24"/>
          <w:szCs w:val="24"/>
        </w:rPr>
        <w:instrText xml:space="preserve"> ADDIN ZOTERO_ITEM CSL_CITATION {"citationID":"LszifMUV","properties":{"formattedCitation":"(22)","plainCitation":"(22)","noteIndex":0},"citationItems":[{"id":822,"uris":["http://zotero.org/users/18438062/items/NRJSAE73"],"itemData":{"id":822,"type":"article-journal","abstract":"Seed microbiota constitutes a primary inoculum for plants that is gaining attention owing to its role for plant health and productivity. Here, we performed a meta-analysis on 63 seed microbiota studies covering 50 plant species to synthesize knowledge on the diversity of this habitat. Seed microbiota are diverse and extremely variable, with taxa richness varying from one to thousands of taxa. Hence, seed microbiota presents a variable (i.e. flexible) microbial fraction but we also identified a stable (i.e. core) fraction across samples. Around 30 bacterial and fungal taxa are present in most plant species and in samples from all over the world. Core taxa, such as Pantoea agglomerans, Pseudomonas viridiflava, P. fluorescens, Cladosporium perangustum and Alternaria sp., are dominant seed taxa. The characterization of the core and flexible seed microbiota provided here will help uncover seed microbiota roles for plant health and design effective microbiome engineering.","container-title":"New Phytologist","DOI":"10.1111/nph.18037","ISSN":"1469-8137","issue":"4","language":"en","license":"© 2022 The Authors. New Phytologist © 2022 New Phytologist Foundation","note":"_eprint: https://nph.onlinelibrary.wiley.com/doi/pdf/10.1111/nph.18037","page":"1448-1463","source":"Wiley Online Library","title":"Seed microbiota revealed by a large-scale meta-analysis including 50 plant species","volume":"234","author":[{"family":"Simonin","given":"Marie"},{"family":"Briand","given":"Martial"},{"family":"Chesneau","given":"Guillaume"},{"family":"Rochefort","given":"Aude"},{"family":"Marais","given":"Coralie"},{"family":"Sarniguet","given":"Alain"},{"family":"Barret","given":"Matthieu"}],"issued":{"date-parts":[["2022"]]}}}],"schema":"https://github.com/citation-style-language/schema/raw/master/csl-citation.json"} </w:instrText>
      </w:r>
      <w:r w:rsidR="008D52E8" w:rsidRPr="008D2194">
        <w:rPr>
          <w:sz w:val="24"/>
          <w:szCs w:val="24"/>
        </w:rPr>
        <w:fldChar w:fldCharType="separate"/>
      </w:r>
      <w:r w:rsidR="000324B2" w:rsidRPr="008D2194">
        <w:rPr>
          <w:rFonts w:ascii="Aptos" w:hAnsi="Aptos"/>
          <w:sz w:val="24"/>
        </w:rPr>
        <w:t>(22)</w:t>
      </w:r>
      <w:r w:rsidR="008D52E8" w:rsidRPr="008D2194">
        <w:rPr>
          <w:sz w:val="24"/>
          <w:szCs w:val="24"/>
        </w:rPr>
        <w:fldChar w:fldCharType="end"/>
      </w:r>
      <w:r w:rsidRPr="008D2194">
        <w:rPr>
          <w:sz w:val="24"/>
          <w:szCs w:val="24"/>
        </w:rPr>
        <w:t>.</w:t>
      </w:r>
    </w:p>
    <w:p w14:paraId="591F9AD0" w14:textId="0A8C460F" w:rsidR="00791B53" w:rsidRPr="000E379F" w:rsidRDefault="00791B53" w:rsidP="00EB0717">
      <w:pPr>
        <w:spacing w:line="360" w:lineRule="auto"/>
        <w:rPr>
          <w:sz w:val="24"/>
          <w:szCs w:val="24"/>
        </w:rPr>
      </w:pPr>
      <w:r w:rsidRPr="000E379F">
        <w:rPr>
          <w:sz w:val="24"/>
          <w:szCs w:val="24"/>
        </w:rPr>
        <w:t xml:space="preserve">Core seedling taxa are promising targets for future functional analysis </w:t>
      </w:r>
      <w:r w:rsidR="00946CDF" w:rsidRPr="000E379F">
        <w:rPr>
          <w:sz w:val="24"/>
          <w:szCs w:val="24"/>
        </w:rPr>
        <w:fldChar w:fldCharType="begin"/>
      </w:r>
      <w:r w:rsidR="00D46A62">
        <w:rPr>
          <w:sz w:val="24"/>
          <w:szCs w:val="24"/>
        </w:rPr>
        <w:instrText xml:space="preserve"> ADDIN ZOTERO_ITEM CSL_CITATION {"citationID":"xY22aMOG","properties":{"formattedCitation":"(14,22)","plainCitation":"(14,22)","noteIndex":0},"citationItems":[{"id":1046,"uris":["http://zotero.org/users/18438062/items/QSI2T76E"],"itemData":{"id":1046,"type":"article-journal","abstract":"Healthy plants host diverse but taxonomically structured communities of microorganisms, the plant microbiota, that colonize every accessible plant tissue. Plant-associated microbiomes confer fitness advantages to the plant host, including growth promotion, nutrient uptake, stress tolerance and resistance to pathogens. In this Review, we explore how plant microbiome research has unravelled the complex network of genetic, biochemical, physical and metabolic interactions among the plant, the associated microbial communities and the environment. We also discuss how those interactions shape the assembly of plant-associated microbiomes and modulate their beneficial traits, such as nutrient acquisition and plant health, in addition to highlighting knowledge gaps and future directions.","container-title":"Nature Reviews Microbiology","DOI":"10.1038/s41579-020-0412-1","ISSN":"1740-1534","issue":"11","journalAbbreviation":"Nat Rev Microbiol","language":"en","license":"2020 Springer Nature Limited","page":"607-621","publisher":"Nature Publishing Group","source":"www.nature.com","title":"Plant–microbiome interactions: from community assembly to plant health","title-short":"Plant–microbiome interactions","volume":"18","author":[{"family":"Trivedi","given":"Pankaj"},{"family":"Leach","given":"Jan E."},{"family":"Tringe","given":"Susannah G."},{"family":"Sa","given":"Tongmin"},{"family":"Singh","given":"Brajesh K."}],"issued":{"date-parts":[["2020",11]]}}},{"id":822,"uris":["http://zotero.org/users/18438062/items/NRJSAE73"],"itemData":{"id":822,"type":"article-journal","abstract":"Seed microbiota constitutes a primary inoculum for plants that is gaining attention owing to its role for plant health and productivity. Here, we performed a meta-analysis on 63 seed microbiota studies covering 50 plant species to synthesize knowledge on the diversity of this habitat. Seed microbiota are diverse and extremely variable, with taxa richness varying from one to thousands of taxa. Hence, seed microbiota presents a variable (i.e. flexible) microbial fraction but we also identified a stable (i.e. core) fraction across samples. Around 30 bacterial and fungal taxa are present in most plant species and in samples from all over the world. Core taxa, such as Pantoea agglomerans, Pseudomonas viridiflava, P. fluorescens, Cladosporium perangustum and Alternaria sp., are dominant seed taxa. The characterization of the core and flexible seed microbiota provided here will help uncover seed microbiota roles for plant health and design effective microbiome engineering.","container-title":"New Phytologist","DOI":"10.1111/nph.18037","ISSN":"1469-8137","issue":"4","language":"en","license":"© 2022 The Authors. New Phytologist © 2022 New Phytologist Foundation","note":"_eprint: https://nph.onlinelibrary.wiley.com/doi/pdf/10.1111/nph.18037","page":"1448-1463","source":"Wiley Online Library","title":"Seed microbiota revealed by a large-scale meta-analysis including 50 plant species","volume":"234","author":[{"family":"Simonin","given":"Marie"},{"family":"Briand","given":"Martial"},{"family":"Chesneau","given":"Guillaume"},{"family":"Rochefort","given":"Aude"},{"family":"Marais","given":"Coralie"},{"family":"Sarniguet","given":"Alain"},{"family":"Barret","given":"Matthieu"}],"issued":{"date-parts":[["2022"]]}}}],"schema":"https://github.com/citation-style-language/schema/raw/master/csl-citation.json"} </w:instrText>
      </w:r>
      <w:r w:rsidR="00946CDF" w:rsidRPr="000E379F">
        <w:rPr>
          <w:sz w:val="24"/>
          <w:szCs w:val="24"/>
        </w:rPr>
        <w:fldChar w:fldCharType="separate"/>
      </w:r>
      <w:r w:rsidR="00D46A62" w:rsidRPr="00D46A62">
        <w:rPr>
          <w:rFonts w:ascii="Aptos" w:hAnsi="Aptos"/>
          <w:sz w:val="24"/>
        </w:rPr>
        <w:t>(14,22)</w:t>
      </w:r>
      <w:r w:rsidR="00946CDF" w:rsidRPr="000E379F">
        <w:rPr>
          <w:sz w:val="24"/>
          <w:szCs w:val="24"/>
        </w:rPr>
        <w:fldChar w:fldCharType="end"/>
      </w:r>
      <w:r w:rsidR="00946CDF" w:rsidRPr="000E379F">
        <w:rPr>
          <w:sz w:val="24"/>
          <w:szCs w:val="24"/>
        </w:rPr>
        <w:t xml:space="preserve">. </w:t>
      </w:r>
      <w:r w:rsidRPr="000E379F">
        <w:rPr>
          <w:sz w:val="24"/>
          <w:szCs w:val="24"/>
        </w:rPr>
        <w:t xml:space="preserve">Improved understanding of the beneficial roles of microorganisms on plants, along with knowledge of their composition and assembly, can inform microbiome based strategies aimed at enhancing plant health and resilience </w:t>
      </w:r>
      <w:r w:rsidR="00946CDF" w:rsidRPr="000E379F">
        <w:rPr>
          <w:sz w:val="24"/>
          <w:szCs w:val="24"/>
        </w:rPr>
        <w:fldChar w:fldCharType="begin"/>
      </w:r>
      <w:r w:rsidR="00D46A62">
        <w:rPr>
          <w:sz w:val="24"/>
          <w:szCs w:val="24"/>
        </w:rPr>
        <w:instrText xml:space="preserve"> ADDIN ZOTERO_ITEM CSL_CITATION {"citationID":"Dx5Ltqai","properties":{"formattedCitation":"(22)","plainCitation":"(22)","noteIndex":0},"citationItems":[{"id":822,"uris":["http://zotero.org/users/18438062/items/NRJSAE73"],"itemData":{"id":822,"type":"article-journal","abstract":"Seed microbiota constitutes a primary inoculum for plants that is gaining attention owing to its role for plant health and productivity. Here, we performed a meta-analysis on 63 seed microbiota studies covering 50 plant species to synthesize knowledge on the diversity of this habitat. Seed microbiota are diverse and extremely variable, with taxa richness varying from one to thousands of taxa. Hence, seed microbiota presents a variable (i.e. flexible) microbial fraction but we also identified a stable (i.e. core) fraction across samples. Around 30 bacterial and fungal taxa are present in most plant species and in samples from all over the world. Core taxa, such as Pantoea agglomerans, Pseudomonas viridiflava, P. fluorescens, Cladosporium perangustum and Alternaria sp., are dominant seed taxa. The characterization of the core and flexible seed microbiota provided here will help uncover seed microbiota roles for plant health and design effective microbiome engineering.","container-title":"New Phytologist","DOI":"10.1111/nph.18037","ISSN":"1469-8137","issue":"4","language":"en","license":"© 2022 The Authors. New Phytologist © 2022 New Phytologist Foundation","note":"_eprint: https://nph.onlinelibrary.wiley.com/doi/pdf/10.1111/nph.18037","page":"1448-1463","source":"Wiley Online Library","title":"Seed microbiota revealed by a large-scale meta-analysis including 50 plant species","volume":"234","author":[{"family":"Simonin","given":"Marie"},{"family":"Briand","given":"Martial"},{"family":"Chesneau","given":"Guillaume"},{"family":"Rochefort","given":"Aude"},{"family":"Marais","given":"Coralie"},{"family":"Sarniguet","given":"Alain"},{"family":"Barret","given":"Matthieu"}],"issued":{"date-parts":[["2022"]]}}}],"schema":"https://github.com/citation-style-language/schema/raw/master/csl-citation.json"} </w:instrText>
      </w:r>
      <w:r w:rsidR="00946CDF" w:rsidRPr="000E379F">
        <w:rPr>
          <w:sz w:val="24"/>
          <w:szCs w:val="24"/>
        </w:rPr>
        <w:fldChar w:fldCharType="separate"/>
      </w:r>
      <w:r w:rsidR="00D46A62" w:rsidRPr="00D46A62">
        <w:rPr>
          <w:rFonts w:ascii="Aptos" w:hAnsi="Aptos"/>
          <w:sz w:val="24"/>
        </w:rPr>
        <w:t>(22)</w:t>
      </w:r>
      <w:r w:rsidR="00946CDF" w:rsidRPr="000E379F">
        <w:rPr>
          <w:sz w:val="24"/>
          <w:szCs w:val="24"/>
        </w:rPr>
        <w:fldChar w:fldCharType="end"/>
      </w:r>
      <w:r w:rsidRPr="000E379F">
        <w:rPr>
          <w:sz w:val="24"/>
          <w:szCs w:val="24"/>
        </w:rPr>
        <w:t>.</w:t>
      </w:r>
      <w:r w:rsidR="005B5E01" w:rsidRPr="000E379F">
        <w:rPr>
          <w:sz w:val="24"/>
          <w:szCs w:val="24"/>
        </w:rPr>
        <w:t xml:space="preserve"> </w:t>
      </w:r>
      <w:r w:rsidRPr="000E379F">
        <w:rPr>
          <w:sz w:val="24"/>
          <w:szCs w:val="24"/>
        </w:rPr>
        <w:t xml:space="preserve">This is increasingly important with climate change threatening global food production </w:t>
      </w:r>
      <w:r w:rsidR="00946CDF" w:rsidRPr="000E379F">
        <w:rPr>
          <w:sz w:val="24"/>
          <w:szCs w:val="24"/>
        </w:rPr>
        <w:fldChar w:fldCharType="begin"/>
      </w:r>
      <w:r w:rsidR="00D46A62">
        <w:rPr>
          <w:sz w:val="24"/>
          <w:szCs w:val="24"/>
        </w:rPr>
        <w:instrText xml:space="preserve"> ADDIN ZOTERO_ITEM CSL_CITATION {"citationID":"5fS2OuPg","properties":{"formattedCitation":"(2)","plainCitation":"(2)","noteIndex":0},"citationItems":[{"id":840,"uris":["http://zotero.org/users/18438062/items/SHEJBBYC"],"itemData":{"id":840,"type":"article-journal","abstract":"A global assessment of the structure and function of the crop microbiome is urgently needed for the development of effective and rationally designed microbiome technologies for sustainable agriculture. Such an effort will provide new knowledge on the key ecological and evolutionary interactions between plant species and their microbiomes that can be harnessed for increasing agriculture productivity.","container-title":"Nature Reviews Microbiology","DOI":"10.1038/s41579-020-00446-y","ISSN":"1740-1534","issue":"11","journalAbbreviation":"Nat Rev Microbiol","language":"en","license":"2020 Springer Nature Limited","page":"601-602","publisher":"Nature Publishing Group","source":"www.nature.com","title":"Crop microbiome and sustainable agriculture","volume":"18","author":[{"family":"Singh","given":"Brajesh K."},{"family":"Trivedi","given":"Pankaj"},{"family":"Egidi","given":"Eleonora"},{"family":"Macdonald","given":"Catriona A."},{"family":"Delgado-Baquerizo","given":"Manuel"}],"issued":{"date-parts":[["2020",11]]}}}],"schema":"https://github.com/citation-style-language/schema/raw/master/csl-citation.json"} </w:instrText>
      </w:r>
      <w:r w:rsidR="00946CDF" w:rsidRPr="000E379F">
        <w:rPr>
          <w:sz w:val="24"/>
          <w:szCs w:val="24"/>
        </w:rPr>
        <w:fldChar w:fldCharType="separate"/>
      </w:r>
      <w:r w:rsidR="00D46A62" w:rsidRPr="00D46A62">
        <w:rPr>
          <w:rFonts w:ascii="Aptos" w:hAnsi="Aptos"/>
          <w:sz w:val="24"/>
        </w:rPr>
        <w:t>(2)</w:t>
      </w:r>
      <w:r w:rsidR="00946CDF" w:rsidRPr="000E379F">
        <w:rPr>
          <w:sz w:val="24"/>
          <w:szCs w:val="24"/>
        </w:rPr>
        <w:fldChar w:fldCharType="end"/>
      </w:r>
      <w:r w:rsidRPr="000E379F">
        <w:rPr>
          <w:sz w:val="24"/>
          <w:szCs w:val="24"/>
        </w:rPr>
        <w:t xml:space="preserve">. Outcomes can inform microbiome engineering strategies such as bioinoculants, crop breeding and plant genetic selection </w:t>
      </w:r>
      <w:r w:rsidR="00946CDF" w:rsidRPr="000E379F">
        <w:rPr>
          <w:sz w:val="24"/>
          <w:szCs w:val="24"/>
        </w:rPr>
        <w:fldChar w:fldCharType="begin"/>
      </w:r>
      <w:r w:rsidR="00856679">
        <w:rPr>
          <w:sz w:val="24"/>
          <w:szCs w:val="24"/>
        </w:rPr>
        <w:instrText xml:space="preserve"> ADDIN ZOTERO_ITEM CSL_CITATION {"citationID":"b2KNpx2Y","properties":{"formattedCitation":"(10,25)","plainCitation":"(10,25)","noteIndex":0},"citationItems":[{"id":946,"uris":["http://zotero.org/users/18438062/items/3EGIM2PP"],"itemData":{"id":946,"type":"article-journal","abstract":"Plant-microbiome interactions have emerged as a crucial research area with profound implications in agriculture, the environment, and human health. This comprehensive review consolidates current understanding of the complex relationships between plants and their associated microbial communities. We delve into the dynamic interplay between plants and microbes across various ecological niches, ranging from the rhizosphere to the phyllosphere. Furthermore, we emphasize the diverse functions of microbial symbionts in enhancing plant growth, improving nutrient uptake, and conferring tolerance to biotic and abiotic stresses. Insights from diverse studies from both agriculture and natural ecosystems, we discuss the potential applications of harnessing plant-microbiome interactions for improving plant growth, vigour, and ecosystem restoration. Overall, this review provides a comprehensive framework for understanding the intricate networks of communication and mutualism shaping the plant microbiome, paving the way for innovative approaches to enhancing plant health and ecosystem sustainability.","container-title":"Physiological and Molecular Plant Pathology","DOI":"10.1016/j.pmpp.2025.102818","ISSN":"0885-5765","journalAbbreviation":"Physiological and Molecular Plant Pathology","page":"102818","source":"ScienceDirect","title":"The plant microbiome: A key driver of plant health and productivity","title-short":"The plant microbiome","volume":"139","author":[{"family":"Tiwari","given":"Aakriti"},{"family":"Sharma","given":"Anil Kumar"},{"family":"Pinnaka","given":"Anil Kumar"},{"family":"Datta","given":"Sonal"}],"issued":{"date-parts":[["2025",9,1]]}}},{"id":939,"uris":["http://zotero.org/users/18438062/items/KL8NMILW"],"itemData":{"id":939,"type":"article-journal","abstract":"The plant microbiota can complement host functioning, leading to improved growth and health under unfavorable conditions. Microbiome engineering could therefore become a transformative technique for crop production. Microbiome genes, abbreviated as M genes, provide valuable targets for shaping plant-associated microbial communities.","container-title":"Nature Communications","DOI":"10.1038/s41467-024-50700-7","ISSN":"2041-1723","issue":"1","journalAbbreviation":"Nat Commun","language":"en","license":"2024 The Author(s)","page":"6623","publisher":"Nature Publishing Group","source":"www.nature.com","title":"Coming of age for Microbiome gene breeding in plants","volume":"15","author":[{"family":"Cernava","given":"Tomislav"}],"issued":{"date-parts":[["2024",8,5]]}}}],"schema":"https://github.com/citation-style-language/schema/raw/master/csl-citation.json"} </w:instrText>
      </w:r>
      <w:r w:rsidR="00946CDF" w:rsidRPr="000E379F">
        <w:rPr>
          <w:sz w:val="24"/>
          <w:szCs w:val="24"/>
        </w:rPr>
        <w:fldChar w:fldCharType="separate"/>
      </w:r>
      <w:r w:rsidR="00856679" w:rsidRPr="00856679">
        <w:rPr>
          <w:rFonts w:ascii="Aptos" w:hAnsi="Aptos"/>
          <w:sz w:val="24"/>
        </w:rPr>
        <w:t>(10,25)</w:t>
      </w:r>
      <w:r w:rsidR="00946CDF" w:rsidRPr="000E379F">
        <w:rPr>
          <w:sz w:val="24"/>
          <w:szCs w:val="24"/>
        </w:rPr>
        <w:fldChar w:fldCharType="end"/>
      </w:r>
      <w:r w:rsidRPr="000E379F">
        <w:rPr>
          <w:sz w:val="24"/>
          <w:szCs w:val="24"/>
        </w:rPr>
        <w:t xml:space="preserve">. These are aimed at improving plant and soil health and resilience while reducing dependence on pesticides </w:t>
      </w:r>
      <w:r w:rsidR="00CD4D21" w:rsidRPr="000E379F">
        <w:rPr>
          <w:sz w:val="24"/>
          <w:szCs w:val="24"/>
        </w:rPr>
        <w:fldChar w:fldCharType="begin"/>
      </w:r>
      <w:r w:rsidR="00D46A62">
        <w:rPr>
          <w:sz w:val="24"/>
          <w:szCs w:val="24"/>
        </w:rPr>
        <w:instrText xml:space="preserve"> ADDIN ZOTERO_ITEM CSL_CITATION {"citationID":"1Dz1J20P","properties":{"formattedCitation":"(10)","plainCitation":"(10)","noteIndex":0},"citationItems":[{"id":946,"uris":["http://zotero.org/users/18438062/items/3EGIM2PP"],"itemData":{"id":946,"type":"article-journal","abstract":"Plant-microbiome interactions have emerged as a crucial research area with profound implications in agriculture, the environment, and human health. This comprehensive review consolidates current understanding of the complex relationships between plants and their associated microbial communities. We delve into the dynamic interplay between plants and microbes across various ecological niches, ranging from the rhizosphere to the phyllosphere. Furthermore, we emphasize the diverse functions of microbial symbionts in enhancing plant growth, improving nutrient uptake, and conferring tolerance to biotic and abiotic stresses. Insights from diverse studies from both agriculture and natural ecosystems, we discuss the potential applications of harnessing plant-microbiome interactions for improving plant growth, vigour, and ecosystem restoration. Overall, this review provides a comprehensive framework for understanding the intricate networks of communication and mutualism shaping the plant microbiome, paving the way for innovative approaches to enhancing plant health and ecosystem sustainability.","container-title":"Physiological and Molecular Plant Pathology","DOI":"10.1016/j.pmpp.2025.102818","ISSN":"0885-5765","journalAbbreviation":"Physiological and Molecular Plant Pathology","page":"102818","source":"ScienceDirect","title":"The plant microbiome: A key driver of plant health and productivity","title-short":"The plant microbiome","volume":"139","author":[{"family":"Tiwari","given":"Aakriti"},{"family":"Sharma","given":"Anil Kumar"},{"family":"Pinnaka","given":"Anil Kumar"},{"family":"Datta","given":"Sonal"}],"issued":{"date-parts":[["2025",9,1]]}}}],"schema":"https://github.com/citation-style-language/schema/raw/master/csl-citation.json"} </w:instrText>
      </w:r>
      <w:r w:rsidR="00CD4D21" w:rsidRPr="000E379F">
        <w:rPr>
          <w:sz w:val="24"/>
          <w:szCs w:val="24"/>
        </w:rPr>
        <w:fldChar w:fldCharType="separate"/>
      </w:r>
      <w:r w:rsidR="00D46A62" w:rsidRPr="00D46A62">
        <w:rPr>
          <w:rFonts w:ascii="Aptos" w:hAnsi="Aptos"/>
          <w:sz w:val="24"/>
        </w:rPr>
        <w:t>(10)</w:t>
      </w:r>
      <w:r w:rsidR="00CD4D21" w:rsidRPr="000E379F">
        <w:rPr>
          <w:sz w:val="24"/>
          <w:szCs w:val="24"/>
        </w:rPr>
        <w:fldChar w:fldCharType="end"/>
      </w:r>
      <w:r w:rsidRPr="000E379F">
        <w:rPr>
          <w:sz w:val="24"/>
          <w:szCs w:val="24"/>
        </w:rPr>
        <w:t xml:space="preserve">. Real-world applications require more detailed knowledge of functional roles and interactions of core microbiome members across agriculturally important crops </w:t>
      </w:r>
      <w:r w:rsidR="00CD4D21" w:rsidRPr="000E379F">
        <w:rPr>
          <w:sz w:val="24"/>
          <w:szCs w:val="24"/>
        </w:rPr>
        <w:fldChar w:fldCharType="begin"/>
      </w:r>
      <w:r w:rsidR="00856679">
        <w:rPr>
          <w:sz w:val="24"/>
          <w:szCs w:val="24"/>
        </w:rPr>
        <w:instrText xml:space="preserve"> ADDIN ZOTERO_ITEM CSL_CITATION {"citationID":"KLTh872A","properties":{"formattedCitation":"(10,72)","plainCitation":"(10,72)","noteIndex":0},"citationItems":[{"id":946,"uris":["http://zotero.org/users/18438062/items/3EGIM2PP"],"itemData":{"id":946,"type":"article-journal","abstract":"Plant-microbiome interactions have emerged as a crucial research area with profound implications in agriculture, the environment, and human health. This comprehensive review consolidates current understanding of the complex relationships between plants and their associated microbial communities. We delve into the dynamic interplay between plants and microbes across various ecological niches, ranging from the rhizosphere to the phyllosphere. Furthermore, we emphasize the diverse functions of microbial symbionts in enhancing plant growth, improving nutrient uptake, and conferring tolerance to biotic and abiotic stresses. Insights from diverse studies from both agriculture and natural ecosystems, we discuss the potential applications of harnessing plant-microbiome interactions for improving plant growth, vigour, and ecosystem restoration. Overall, this review provides a comprehensive framework for understanding the intricate networks of communication and mutualism shaping the plant microbiome, paving the way for innovative approaches to enhancing plant health and ecosystem sustainability.","container-title":"Physiological and Molecular Plant Pathology","DOI":"10.1016/j.pmpp.2025.102818","ISSN":"0885-5765","journalAbbreviation":"Physiological and Molecular Plant Pathology","page":"102818","source":"ScienceDirect","title":"The plant microbiome: A key driver of plant health and productivity","title-short":"The plant microbiome","volume":"139","author":[{"family":"Tiwari","given":"Aakriti"},{"family":"Sharma","given":"Anil Kumar"},{"family":"Pinnaka","given":"Anil Kumar"},{"family":"Datta","given":"Sonal"}],"issued":{"date-parts":[["2025",9,1]]}}},{"id":1164,"uris":["http://zotero.org/users/18438062/items/WF4NQR8A"],"itemData":{"id":1164,"type":"article-journal","abstract":"Plant-associated microbiomes can boost plant growth or control pathogens. Altering the microbiome by inoculation with a consortium of plant growth-promoting rhizobacteria (PGPR) can enhance plant development and mitigate against pathogens as well as abiotic stresses. Manipulating the plant holobiont by microbiome engineering is an emerging biotechnological strategy to improve crop yields and resilience. Indirect approaches to microbiome engineering include the use of soil amendments or selective substrates, and direct approaches include inoculation with specific probiotic microbes, artificial microbial consortia, and microbiome breeding and transplantation. We highlight why and how microbiome services could be incorporated into traditional agricultural practices and the gaps in knowledge that must be answered before these approaches can be commercialized in field applications.","container-title":"Trends in Biotechnology","DOI":"10.1016/j.tibtech.2020.04.015","ISSN":"0167-7799","issue":"12","journalAbbreviation":"Trends in Biotechnology","page":"1385-1396","source":"ScienceDirect","title":"Plant Microbiome Engineering: Expected Benefits for Improved Crop Growth and Resilience","title-short":"Plant Microbiome Engineering","volume":"38","author":[{"family":"Arif","given":"Inessa"},{"family":"Batool","given":"Maria"},{"family":"Schenk","given":"Peer M."}],"issued":{"date-parts":[["2020",12,1]]}}}],"schema":"https://github.com/citation-style-language/schema/raw/master/csl-citation.json"} </w:instrText>
      </w:r>
      <w:r w:rsidR="00CD4D21" w:rsidRPr="000E379F">
        <w:rPr>
          <w:sz w:val="24"/>
          <w:szCs w:val="24"/>
        </w:rPr>
        <w:fldChar w:fldCharType="separate"/>
      </w:r>
      <w:r w:rsidR="00856679" w:rsidRPr="00856679">
        <w:rPr>
          <w:rFonts w:ascii="Aptos" w:hAnsi="Aptos"/>
          <w:sz w:val="24"/>
        </w:rPr>
        <w:t>(10,72)</w:t>
      </w:r>
      <w:r w:rsidR="00CD4D21" w:rsidRPr="000E379F">
        <w:rPr>
          <w:sz w:val="24"/>
          <w:szCs w:val="24"/>
        </w:rPr>
        <w:fldChar w:fldCharType="end"/>
      </w:r>
      <w:r w:rsidRPr="000E379F">
        <w:rPr>
          <w:sz w:val="24"/>
          <w:szCs w:val="24"/>
        </w:rPr>
        <w:t>.</w:t>
      </w:r>
    </w:p>
    <w:p w14:paraId="392027A8" w14:textId="3F8D6BCB" w:rsidR="00791B53" w:rsidRPr="000E379F" w:rsidRDefault="00B84B18" w:rsidP="00EB0717">
      <w:pPr>
        <w:spacing w:line="360" w:lineRule="auto"/>
        <w:jc w:val="both"/>
        <w:rPr>
          <w:b/>
          <w:bCs/>
          <w:sz w:val="32"/>
          <w:szCs w:val="32"/>
        </w:rPr>
      </w:pPr>
      <w:bookmarkStart w:id="35" w:name="_Toc229136831"/>
      <w:r w:rsidRPr="000E379F">
        <w:rPr>
          <w:rStyle w:val="Heading2Char"/>
          <w:rFonts w:asciiTheme="minorHAnsi" w:hAnsiTheme="minorHAnsi"/>
          <w:color w:val="auto"/>
        </w:rPr>
        <w:t>C</w:t>
      </w:r>
      <w:r w:rsidR="00791B53" w:rsidRPr="000E379F">
        <w:rPr>
          <w:rStyle w:val="Heading2Char"/>
          <w:rFonts w:asciiTheme="minorHAnsi" w:hAnsiTheme="minorHAnsi"/>
          <w:color w:val="auto"/>
        </w:rPr>
        <w:t>onclusion</w:t>
      </w:r>
      <w:bookmarkEnd w:id="35"/>
    </w:p>
    <w:p w14:paraId="7FF8E3EE" w14:textId="2244B6D6" w:rsidR="00B84B18" w:rsidRPr="000E379F" w:rsidRDefault="00791B53" w:rsidP="00EB0717">
      <w:pPr>
        <w:spacing w:line="360" w:lineRule="auto"/>
        <w:rPr>
          <w:sz w:val="24"/>
          <w:szCs w:val="24"/>
        </w:rPr>
      </w:pPr>
      <w:r w:rsidRPr="000E379F">
        <w:rPr>
          <w:sz w:val="24"/>
          <w:szCs w:val="24"/>
        </w:rPr>
        <w:t>This meta-analysis provides new insights that help address a critical gap in our understanding of microbiome composition during the seedling stage. The identification of conserved core taxa across plant species highlights key targets for functional analysis to improve understanding of their roles in plant health at this early stage</w:t>
      </w:r>
      <w:r w:rsidR="00CD4D21" w:rsidRPr="000E379F">
        <w:rPr>
          <w:sz w:val="24"/>
          <w:szCs w:val="24"/>
        </w:rPr>
        <w:t xml:space="preserve"> </w:t>
      </w:r>
      <w:r w:rsidR="00CD4D21" w:rsidRPr="000E379F">
        <w:rPr>
          <w:sz w:val="24"/>
          <w:szCs w:val="24"/>
        </w:rPr>
        <w:fldChar w:fldCharType="begin"/>
      </w:r>
      <w:r w:rsidR="00D46A62">
        <w:rPr>
          <w:sz w:val="24"/>
          <w:szCs w:val="24"/>
        </w:rPr>
        <w:instrText xml:space="preserve"> ADDIN ZOTERO_ITEM CSL_CITATION {"citationID":"Vc9HI34u","properties":{"formattedCitation":"(14)","plainCitation":"(14)","noteIndex":0},"citationItems":[{"id":1046,"uris":["http://zotero.org/users/18438062/items/QSI2T76E"],"itemData":{"id":1046,"type":"article-journal","abstract":"Healthy plants host diverse but taxonomically structured communities of microorganisms, the plant microbiota, that colonize every accessible plant tissue. Plant-associated microbiomes confer fitness advantages to the plant host, including growth promotion, nutrient uptake, stress tolerance and resistance to pathogens. In this Review, we explore how plant microbiome research has unravelled the complex network of genetic, biochemical, physical and metabolic interactions among the plant, the associated microbial communities and the environment. We also discuss how those interactions shape the assembly of plant-associated microbiomes and modulate their beneficial traits, such as nutrient acquisition and plant health, in addition to highlighting knowledge gaps and future directions.","container-title":"Nature Reviews Microbiology","DOI":"10.1038/s41579-020-0412-1","ISSN":"1740-1534","issue":"11","journalAbbreviation":"Nat Rev Microbiol","language":"en","license":"2020 Springer Nature Limited","page":"607-621","publisher":"Nature Publishing Group","source":"www.nature.com","title":"Plant–microbiome interactions: from community assembly to plant health","title-short":"Plant–microbiome interactions","volume":"18","author":[{"family":"Trivedi","given":"Pankaj"},{"family":"Leach","given":"Jan E."},{"family":"Tringe","given":"Susannah G."},{"family":"Sa","given":"Tongmin"},{"family":"Singh","given":"Brajesh K."}],"issued":{"date-parts":[["2020",11]]}}}],"schema":"https://github.com/citation-style-language/schema/raw/master/csl-citation.json"} </w:instrText>
      </w:r>
      <w:r w:rsidR="00CD4D21" w:rsidRPr="000E379F">
        <w:rPr>
          <w:sz w:val="24"/>
          <w:szCs w:val="24"/>
        </w:rPr>
        <w:fldChar w:fldCharType="separate"/>
      </w:r>
      <w:r w:rsidR="00D46A62" w:rsidRPr="00D46A62">
        <w:rPr>
          <w:rFonts w:ascii="Aptos" w:hAnsi="Aptos"/>
          <w:sz w:val="24"/>
        </w:rPr>
        <w:t>(14)</w:t>
      </w:r>
      <w:r w:rsidR="00CD4D21" w:rsidRPr="000E379F">
        <w:rPr>
          <w:sz w:val="24"/>
          <w:szCs w:val="24"/>
        </w:rPr>
        <w:fldChar w:fldCharType="end"/>
      </w:r>
      <w:r w:rsidRPr="000E379F">
        <w:rPr>
          <w:sz w:val="24"/>
          <w:szCs w:val="24"/>
        </w:rPr>
        <w:t xml:space="preserve">. However plant species-specific differences remain unresolved, likely influenced by multiple factors such as host genotype and environmental variation </w:t>
      </w:r>
      <w:r w:rsidR="00CD4D21" w:rsidRPr="000E379F">
        <w:rPr>
          <w:sz w:val="24"/>
          <w:szCs w:val="24"/>
        </w:rPr>
        <w:fldChar w:fldCharType="begin"/>
      </w:r>
      <w:r w:rsidR="00D46A62">
        <w:rPr>
          <w:sz w:val="24"/>
          <w:szCs w:val="24"/>
        </w:rPr>
        <w:instrText xml:space="preserve"> ADDIN ZOTERO_ITEM CSL_CITATION {"citationID":"OGzBT7aq","properties":{"formattedCitation":"(14)","plainCitation":"(14)","noteIndex":0},"citationItems":[{"id":1046,"uris":["http://zotero.org/users/18438062/items/QSI2T76E"],"itemData":{"id":1046,"type":"article-journal","abstract":"Healthy plants host diverse but taxonomically structured communities of microorganisms, the plant microbiota, that colonize every accessible plant tissue. Plant-associated microbiomes confer fitness advantages to the plant host, including growth promotion, nutrient uptake, stress tolerance and resistance to pathogens. In this Review, we explore how plant microbiome research has unravelled the complex network of genetic, biochemical, physical and metabolic interactions among the plant, the associated microbial communities and the environment. We also discuss how those interactions shape the assembly of plant-associated microbiomes and modulate their beneficial traits, such as nutrient acquisition and plant health, in addition to highlighting knowledge gaps and future directions.","container-title":"Nature Reviews Microbiology","DOI":"10.1038/s41579-020-0412-1","ISSN":"1740-1534","issue":"11","journalAbbreviation":"Nat Rev Microbiol","language":"en","license":"2020 Springer Nature Limited","page":"607-621","publisher":"Nature Publishing Group","source":"www.nature.com","title":"Plant–microbiome interactions: from community assembly to plant health","title-short":"Plant–microbiome interactions","volume":"18","author":[{"family":"Trivedi","given":"Pankaj"},{"family":"Leach","given":"Jan E."},{"family":"Tringe","given":"Susannah G."},{"family":"Sa","given":"Tongmin"},{"family":"Singh","given":"Brajesh K."}],"issued":{"date-parts":[["2020",11]]}}}],"schema":"https://github.com/citation-style-language/schema/raw/master/csl-citation.json"} </w:instrText>
      </w:r>
      <w:r w:rsidR="00CD4D21" w:rsidRPr="000E379F">
        <w:rPr>
          <w:sz w:val="24"/>
          <w:szCs w:val="24"/>
        </w:rPr>
        <w:fldChar w:fldCharType="separate"/>
      </w:r>
      <w:r w:rsidR="00D46A62" w:rsidRPr="00D46A62">
        <w:rPr>
          <w:rFonts w:ascii="Aptos" w:hAnsi="Aptos"/>
          <w:sz w:val="24"/>
        </w:rPr>
        <w:t>(14)</w:t>
      </w:r>
      <w:r w:rsidR="00CD4D21" w:rsidRPr="000E379F">
        <w:rPr>
          <w:sz w:val="24"/>
          <w:szCs w:val="24"/>
        </w:rPr>
        <w:fldChar w:fldCharType="end"/>
      </w:r>
      <w:r w:rsidRPr="000E379F">
        <w:rPr>
          <w:sz w:val="24"/>
          <w:szCs w:val="24"/>
        </w:rPr>
        <w:t xml:space="preserve">. A deeper understanding of the seedling microbiomes across plant species will require broader plant species coverage and more balanced sampling across diverse environments. These findings support progress toward targeted plant-microbiome strategies to improve growth of agricultural crops which may increase global food security </w:t>
      </w:r>
      <w:r w:rsidR="00CD4D21" w:rsidRPr="000E379F">
        <w:rPr>
          <w:sz w:val="24"/>
          <w:szCs w:val="24"/>
        </w:rPr>
        <w:fldChar w:fldCharType="begin"/>
      </w:r>
      <w:r w:rsidR="00D46A62">
        <w:rPr>
          <w:sz w:val="24"/>
          <w:szCs w:val="24"/>
        </w:rPr>
        <w:instrText xml:space="preserve"> ADDIN ZOTERO_ITEM CSL_CITATION {"citationID":"5PhS8Js9","properties":{"formattedCitation":"(2,10)","plainCitation":"(2,10)","noteIndex":0},"citationItems":[{"id":840,"uris":["http://zotero.org/users/18438062/items/SHEJBBYC"],"itemData":{"id":840,"type":"article-journal","abstract":"A global assessment of the structure and function of the crop microbiome is urgently needed for the development of effective and rationally designed microbiome technologies for sustainable agriculture. Such an effort will provide new knowledge on the key ecological and evolutionary interactions between plant species and their microbiomes that can be harnessed for increasing agriculture productivity.","container-title":"Nature Reviews Microbiology","DOI":"10.1038/s41579-020-00446-y","ISSN":"1740-1534","issue":"11","journalAbbreviation":"Nat Rev Microbiol","language":"en","license":"2020 Springer Nature Limited","page":"601-602","publisher":"Nature Publishing Group","source":"www.nature.com","title":"Crop microbiome and sustainable agriculture","volume":"18","author":[{"family":"Singh","given":"Brajesh K."},{"family":"Trivedi","given":"Pankaj"},{"family":"Egidi","given":"Eleonora"},{"family":"Macdonald","given":"Catriona A."},{"family":"Delgado-Baquerizo","given":"Manuel"}],"issued":{"date-parts":[["2020",11]]}}},{"id":946,"uris":["http://zotero.org/users/18438062/items/3EGIM2PP"],"itemData":{"id":946,"type":"article-journal","abstract":"Plant-microbiome interactions have emerged as a crucial research area with profound implications in agriculture, the environment, and human health. This comprehensive review consolidates current understanding of the complex relationships between plants and their associated microbial communities. We delve into the dynamic interplay between plants and microbes across various ecological niches, ranging from the rhizosphere to the phyllosphere. Furthermore, we emphasize the diverse functions of microbial symbionts in enhancing plant growth, improving nutrient uptake, and conferring tolerance to biotic and abiotic stresses. Insights from diverse studies from both agriculture and natural ecosystems, we discuss the potential applications of harnessing plant-microbiome interactions for improving plant growth, vigour, and ecosystem restoration. Overall, this review provides a comprehensive framework for understanding the intricate networks of communication and mutualism shaping the plant microbiome, paving the way for innovative approaches to enhancing plant health and ecosystem sustainability.","container-title":"Physiological and Molecular Plant Pathology","DOI":"10.1016/j.pmpp.2025.102818","ISSN":"0885-5765","journalAbbreviation":"Physiological and Molecular Plant Pathology","page":"102818","source":"ScienceDirect","title":"The plant microbiome: A key driver of plant health and productivity","title-short":"The plant microbiome","volume":"139","author":[{"family":"Tiwari","given":"Aakriti"},{"family":"Sharma","given":"Anil Kumar"},{"family":"Pinnaka","given":"Anil Kumar"},{"family":"Datta","given":"Sonal"}],"issued":{"date-parts":[["2025",9,1]]}}}],"schema":"https://github.com/citation-style-language/schema/raw/master/csl-citation.json"} </w:instrText>
      </w:r>
      <w:r w:rsidR="00CD4D21" w:rsidRPr="000E379F">
        <w:rPr>
          <w:sz w:val="24"/>
          <w:szCs w:val="24"/>
        </w:rPr>
        <w:fldChar w:fldCharType="separate"/>
      </w:r>
      <w:r w:rsidR="00D46A62" w:rsidRPr="00D46A62">
        <w:rPr>
          <w:rFonts w:ascii="Aptos" w:hAnsi="Aptos"/>
          <w:sz w:val="24"/>
        </w:rPr>
        <w:t>(2,10)</w:t>
      </w:r>
      <w:r w:rsidR="00CD4D21" w:rsidRPr="000E379F">
        <w:rPr>
          <w:sz w:val="24"/>
          <w:szCs w:val="24"/>
        </w:rPr>
        <w:fldChar w:fldCharType="end"/>
      </w:r>
      <w:r w:rsidRPr="000E379F">
        <w:rPr>
          <w:sz w:val="24"/>
          <w:szCs w:val="24"/>
        </w:rPr>
        <w:t xml:space="preserve">. </w:t>
      </w:r>
    </w:p>
    <w:p w14:paraId="54B7A65E" w14:textId="4552439E" w:rsidR="00F9351A" w:rsidRPr="000E379F" w:rsidRDefault="007A4DE2" w:rsidP="00EB0717">
      <w:pPr>
        <w:spacing w:line="360" w:lineRule="auto"/>
        <w:rPr>
          <w:sz w:val="24"/>
          <w:szCs w:val="24"/>
        </w:rPr>
      </w:pPr>
      <w:r w:rsidRPr="000E379F">
        <w:rPr>
          <w:sz w:val="36"/>
          <w:szCs w:val="36"/>
        </w:rPr>
        <w:br/>
      </w:r>
      <w:bookmarkStart w:id="36" w:name="_Toc229136832"/>
      <w:r w:rsidR="00F9351A" w:rsidRPr="000E379F">
        <w:rPr>
          <w:rStyle w:val="Heading2Char"/>
          <w:rFonts w:asciiTheme="minorHAnsi" w:hAnsiTheme="minorHAnsi"/>
          <w:color w:val="auto"/>
          <w:sz w:val="36"/>
          <w:szCs w:val="36"/>
        </w:rPr>
        <w:t>Acknowledgements</w:t>
      </w:r>
      <w:bookmarkEnd w:id="36"/>
      <w:r w:rsidR="00F9351A" w:rsidRPr="000E379F">
        <w:rPr>
          <w:sz w:val="24"/>
          <w:szCs w:val="24"/>
        </w:rPr>
        <w:br/>
        <w:t>The author acknowledges the use of the IRIDIS 6 High Performance Computing Facility, and associated support services at the University of Southampton, in the completion of this work.</w:t>
      </w:r>
    </w:p>
    <w:p w14:paraId="434C979B" w14:textId="14983F3D" w:rsidR="00710F42" w:rsidRPr="000E379F" w:rsidRDefault="00275E68" w:rsidP="00EB0717">
      <w:pPr>
        <w:spacing w:line="360" w:lineRule="auto"/>
        <w:rPr>
          <w:sz w:val="24"/>
          <w:szCs w:val="24"/>
        </w:rPr>
      </w:pPr>
      <w:r w:rsidRPr="000E379F">
        <w:rPr>
          <w:sz w:val="24"/>
          <w:szCs w:val="24"/>
        </w:rPr>
        <w:lastRenderedPageBreak/>
        <w:t>Tomislav Cernava for supervising this project and t</w:t>
      </w:r>
      <w:r w:rsidR="003E5614" w:rsidRPr="000E379F">
        <w:rPr>
          <w:sz w:val="24"/>
          <w:szCs w:val="24"/>
        </w:rPr>
        <w:t xml:space="preserve">he work of Olimi Epedito in collecting the </w:t>
      </w:r>
      <w:r w:rsidR="00D92E8A" w:rsidRPr="000E379F">
        <w:rPr>
          <w:sz w:val="24"/>
          <w:szCs w:val="24"/>
        </w:rPr>
        <w:t>data on the seedling microbiome</w:t>
      </w:r>
      <w:r w:rsidR="00235005" w:rsidRPr="000E379F">
        <w:rPr>
          <w:sz w:val="24"/>
          <w:szCs w:val="24"/>
        </w:rPr>
        <w:t xml:space="preserve"> and aiding in </w:t>
      </w:r>
      <w:r w:rsidR="004C6C9B" w:rsidRPr="000E379F">
        <w:rPr>
          <w:sz w:val="24"/>
          <w:szCs w:val="24"/>
        </w:rPr>
        <w:t>the bioinformatic workflow</w:t>
      </w:r>
      <w:r w:rsidR="00D92E8A" w:rsidRPr="000E379F">
        <w:rPr>
          <w:sz w:val="24"/>
          <w:szCs w:val="24"/>
        </w:rPr>
        <w:t xml:space="preserve">. </w:t>
      </w:r>
    </w:p>
    <w:p w14:paraId="5816963E" w14:textId="0CADD2EB" w:rsidR="00ED3A84" w:rsidRPr="000E379F" w:rsidRDefault="007A4DE2" w:rsidP="000E379F">
      <w:pPr>
        <w:pStyle w:val="Heading2"/>
        <w:spacing w:line="360" w:lineRule="auto"/>
        <w:rPr>
          <w:rFonts w:asciiTheme="minorHAnsi" w:hAnsiTheme="minorHAnsi"/>
          <w:color w:val="auto"/>
          <w:sz w:val="36"/>
          <w:szCs w:val="36"/>
        </w:rPr>
      </w:pPr>
      <w:bookmarkStart w:id="37" w:name="_Toc229136833"/>
      <w:r w:rsidRPr="000E379F">
        <w:rPr>
          <w:rFonts w:asciiTheme="minorHAnsi" w:hAnsiTheme="minorHAnsi"/>
          <w:color w:val="auto"/>
          <w:sz w:val="36"/>
          <w:szCs w:val="36"/>
        </w:rPr>
        <w:t>References</w:t>
      </w:r>
      <w:bookmarkEnd w:id="37"/>
    </w:p>
    <w:p w14:paraId="375CFF25" w14:textId="77777777" w:rsidR="004E4577" w:rsidRDefault="00ED3A84" w:rsidP="004E4577">
      <w:pPr>
        <w:pStyle w:val="Bibliography"/>
      </w:pPr>
      <w:r w:rsidRPr="000E379F">
        <w:rPr>
          <w:sz w:val="24"/>
          <w:szCs w:val="24"/>
        </w:rPr>
        <w:fldChar w:fldCharType="begin"/>
      </w:r>
      <w:r w:rsidR="00CD2B5C">
        <w:rPr>
          <w:sz w:val="24"/>
          <w:szCs w:val="24"/>
        </w:rPr>
        <w:instrText xml:space="preserve"> ADDIN ZOTERO_BIBL {"uncited":[],"omitted":[],"custom":[]} CSL_BIBLIOGRAPHY </w:instrText>
      </w:r>
      <w:r w:rsidRPr="000E379F">
        <w:rPr>
          <w:sz w:val="24"/>
          <w:szCs w:val="24"/>
        </w:rPr>
        <w:fldChar w:fldCharType="separate"/>
      </w:r>
      <w:r w:rsidR="004E4577">
        <w:t>1.</w:t>
      </w:r>
      <w:r w:rsidR="004E4577">
        <w:tab/>
        <w:t>ELD initiative. Report for Policy and Decision Makers: Reaping Economic and Environmental Benefits From Sustainable Land Management. Bonn, Germany: Initiative and Deutsche Gesellschaft für Internationale Zusammenarbeit (GIZ) GmbH ); 2015.</w:t>
      </w:r>
    </w:p>
    <w:p w14:paraId="05B510AD" w14:textId="77777777" w:rsidR="004E4577" w:rsidRDefault="004E4577" w:rsidP="004E4577">
      <w:pPr>
        <w:pStyle w:val="Bibliography"/>
      </w:pPr>
      <w:r>
        <w:t>2.</w:t>
      </w:r>
      <w:r>
        <w:tab/>
        <w:t xml:space="preserve">Singh BK, Trivedi P, Egidi E, Macdonald CA, Delgado-Baquerizo M. Crop microbiome and sustainable agriculture. Nat Rev </w:t>
      </w:r>
      <w:proofErr w:type="spellStart"/>
      <w:r>
        <w:t>Microbiol</w:t>
      </w:r>
      <w:proofErr w:type="spellEnd"/>
      <w:r>
        <w:t>. 2020 Nov;18(11):601–2. doi:10.1038/s41579-020-00446-y</w:t>
      </w:r>
    </w:p>
    <w:p w14:paraId="0E4D7559" w14:textId="77777777" w:rsidR="004E4577" w:rsidRDefault="004E4577" w:rsidP="004E4577">
      <w:pPr>
        <w:pStyle w:val="Bibliography"/>
      </w:pPr>
      <w:r>
        <w:t>3.</w:t>
      </w:r>
      <w:r>
        <w:tab/>
        <w:t xml:space="preserve">Janni M, Maestri E, </w:t>
      </w:r>
      <w:proofErr w:type="spellStart"/>
      <w:r>
        <w:t>Gullì</w:t>
      </w:r>
      <w:proofErr w:type="spellEnd"/>
      <w:r>
        <w:t xml:space="preserve"> M, </w:t>
      </w:r>
      <w:proofErr w:type="spellStart"/>
      <w:r>
        <w:t>Marmiroli</w:t>
      </w:r>
      <w:proofErr w:type="spellEnd"/>
      <w:r>
        <w:t xml:space="preserve"> M, </w:t>
      </w:r>
      <w:proofErr w:type="spellStart"/>
      <w:r>
        <w:t>Marmiroli</w:t>
      </w:r>
      <w:proofErr w:type="spellEnd"/>
      <w:r>
        <w:t xml:space="preserve"> N. Plant responses to climate change, how global warming may impact on food security: a critical review. Front Plant Sci. 2024 Jan 5;14:1297569. doi:10.3389/fpls.2023.1297569 PubMed PMID: 38250438; PubMed Central PMCID: PMC10796516.</w:t>
      </w:r>
    </w:p>
    <w:p w14:paraId="4C9B8929" w14:textId="77777777" w:rsidR="004E4577" w:rsidRDefault="004E4577" w:rsidP="004E4577">
      <w:pPr>
        <w:pStyle w:val="Bibliography"/>
      </w:pPr>
      <w:r>
        <w:t>4.</w:t>
      </w:r>
      <w:r>
        <w:tab/>
        <w:t xml:space="preserve">Cuadros-Casanova I, Cristiano A, </w:t>
      </w:r>
      <w:proofErr w:type="spellStart"/>
      <w:r>
        <w:t>Biancolini</w:t>
      </w:r>
      <w:proofErr w:type="spellEnd"/>
      <w:r>
        <w:t xml:space="preserve"> D, </w:t>
      </w:r>
      <w:proofErr w:type="spellStart"/>
      <w:r>
        <w:t>Cimatti</w:t>
      </w:r>
      <w:proofErr w:type="spellEnd"/>
      <w:r>
        <w:t xml:space="preserve"> M, Sessa AA, Mendez Angarita VY, et al. Opportunities and challenges for Common Agricultural Policy reform to support the European Green Deal. </w:t>
      </w:r>
      <w:proofErr w:type="spellStart"/>
      <w:r>
        <w:t>Conserv</w:t>
      </w:r>
      <w:proofErr w:type="spellEnd"/>
      <w:r>
        <w:t xml:space="preserve"> Biol. 2023;37(3):e14052. doi:10.1111/cobi.14052</w:t>
      </w:r>
    </w:p>
    <w:p w14:paraId="05E9BBB8" w14:textId="77777777" w:rsidR="004E4577" w:rsidRDefault="004E4577" w:rsidP="004E4577">
      <w:pPr>
        <w:pStyle w:val="Bibliography"/>
      </w:pPr>
      <w:r>
        <w:t>5.</w:t>
      </w:r>
      <w:r>
        <w:tab/>
      </w:r>
      <w:proofErr w:type="spellStart"/>
      <w:r>
        <w:t>Adisasmito</w:t>
      </w:r>
      <w:proofErr w:type="spellEnd"/>
      <w:r>
        <w:t xml:space="preserve"> WB, </w:t>
      </w:r>
      <w:proofErr w:type="spellStart"/>
      <w:r>
        <w:t>Almuhairi</w:t>
      </w:r>
      <w:proofErr w:type="spellEnd"/>
      <w:r>
        <w:t xml:space="preserve"> S, </w:t>
      </w:r>
      <w:proofErr w:type="spellStart"/>
      <w:r>
        <w:t>Behravesh</w:t>
      </w:r>
      <w:proofErr w:type="spellEnd"/>
      <w:r>
        <w:t xml:space="preserve"> CB, </w:t>
      </w:r>
      <w:proofErr w:type="spellStart"/>
      <w:r>
        <w:t>Bilivogui</w:t>
      </w:r>
      <w:proofErr w:type="spellEnd"/>
      <w:r>
        <w:t xml:space="preserve"> P, </w:t>
      </w:r>
      <w:proofErr w:type="spellStart"/>
      <w:r>
        <w:t>Bukachi</w:t>
      </w:r>
      <w:proofErr w:type="spellEnd"/>
      <w:r>
        <w:t xml:space="preserve"> SA, Casas N, et al. One Health: A new definition for a sustainable and healthy future. </w:t>
      </w:r>
      <w:proofErr w:type="spellStart"/>
      <w:r>
        <w:t>PLoS</w:t>
      </w:r>
      <w:proofErr w:type="spellEnd"/>
      <w:r>
        <w:t xml:space="preserve"> </w:t>
      </w:r>
      <w:proofErr w:type="spellStart"/>
      <w:r>
        <w:t>Pathog</w:t>
      </w:r>
      <w:proofErr w:type="spellEnd"/>
      <w:r>
        <w:t>. 2022 Jun 23;18(6):e1010537. doi:10.1371/journal.ppat.1010537 PubMed PMID: 35737670; PubMed Central PMCID: PMC9223325.</w:t>
      </w:r>
    </w:p>
    <w:p w14:paraId="72D342CE" w14:textId="77777777" w:rsidR="004E4577" w:rsidRDefault="004E4577" w:rsidP="004E4577">
      <w:pPr>
        <w:pStyle w:val="Bibliography"/>
      </w:pPr>
      <w:r>
        <w:t>6.</w:t>
      </w:r>
      <w:r>
        <w:tab/>
        <w:t xml:space="preserve">Shekhar C, </w:t>
      </w:r>
      <w:proofErr w:type="spellStart"/>
      <w:r>
        <w:t>Khosya</w:t>
      </w:r>
      <w:proofErr w:type="spellEnd"/>
      <w:r>
        <w:t xml:space="preserve"> R, Thakur K, Mahajan D, Kumar R, Kumar S, et al. A systematic review of pesticide exposure, associated risks, and long-term human health impacts. </w:t>
      </w:r>
      <w:proofErr w:type="spellStart"/>
      <w:r>
        <w:t>Toxicol</w:t>
      </w:r>
      <w:proofErr w:type="spellEnd"/>
      <w:r>
        <w:t xml:space="preserve"> Rep. 2024 Nov 30;13:101840. doi:10.1016/j.toxrep.2024.101840 PubMed PMID: 39717852; PubMed Central PMCID: PMC11664077.</w:t>
      </w:r>
    </w:p>
    <w:p w14:paraId="2DB6C52F" w14:textId="77777777" w:rsidR="004E4577" w:rsidRDefault="004E4577" w:rsidP="004E4577">
      <w:pPr>
        <w:pStyle w:val="Bibliography"/>
      </w:pPr>
      <w:r>
        <w:t>7.</w:t>
      </w:r>
      <w:r>
        <w:tab/>
        <w:t>Turner TR, James EK, Poole PS. The plant microbiome. Genome Biol. 2013;14(6):209. doi:10.1186/gb-2013-14-6-209 PubMed PMID: 23805896; PubMed Central PMCID: PMC3706808.</w:t>
      </w:r>
    </w:p>
    <w:p w14:paraId="57B768BA" w14:textId="77777777" w:rsidR="004E4577" w:rsidRDefault="004E4577" w:rsidP="004E4577">
      <w:pPr>
        <w:pStyle w:val="Bibliography"/>
      </w:pPr>
      <w:r>
        <w:t>8.</w:t>
      </w:r>
      <w:r>
        <w:tab/>
        <w:t xml:space="preserve">Trivedi P, Leach JE, </w:t>
      </w:r>
      <w:proofErr w:type="spellStart"/>
      <w:r>
        <w:t>Tringe</w:t>
      </w:r>
      <w:proofErr w:type="spellEnd"/>
      <w:r>
        <w:t xml:space="preserve"> SG, Sa T, Singh BK. Plant–microbiome interactions: from community assembly to plant health. Nat Rev </w:t>
      </w:r>
      <w:proofErr w:type="spellStart"/>
      <w:r>
        <w:t>Microbiol</w:t>
      </w:r>
      <w:proofErr w:type="spellEnd"/>
      <w:r>
        <w:t>. 2020 Nov;18(11):607–21. doi:10.1038/s41579-020-0412-1</w:t>
      </w:r>
    </w:p>
    <w:p w14:paraId="32397A71" w14:textId="77777777" w:rsidR="004E4577" w:rsidRDefault="004E4577" w:rsidP="004E4577">
      <w:pPr>
        <w:pStyle w:val="Bibliography"/>
      </w:pPr>
      <w:r>
        <w:t>9.</w:t>
      </w:r>
      <w:r>
        <w:tab/>
      </w:r>
      <w:proofErr w:type="spellStart"/>
      <w:r>
        <w:t>Vandenkoornhuyse</w:t>
      </w:r>
      <w:proofErr w:type="spellEnd"/>
      <w:r>
        <w:t xml:space="preserve"> P, Quaiser A, Duhamel M, Le Van A, Dufresne A. The importance of the microbiome of the plant holobiont. New Phytol. 2015;206(4):1196–206. doi:10.1111/nph.13312</w:t>
      </w:r>
    </w:p>
    <w:p w14:paraId="621B16D8" w14:textId="77777777" w:rsidR="004E4577" w:rsidRDefault="004E4577" w:rsidP="004E4577">
      <w:pPr>
        <w:pStyle w:val="Bibliography"/>
      </w:pPr>
      <w:r>
        <w:t>10.</w:t>
      </w:r>
      <w:r>
        <w:tab/>
        <w:t xml:space="preserve">Tiwari A, Sharma AK, </w:t>
      </w:r>
      <w:proofErr w:type="spellStart"/>
      <w:r>
        <w:t>Pinnaka</w:t>
      </w:r>
      <w:proofErr w:type="spellEnd"/>
      <w:r>
        <w:t xml:space="preserve"> AK, Datta S. The plant microbiome: A key driver of plant health and productivity. </w:t>
      </w:r>
      <w:proofErr w:type="spellStart"/>
      <w:r>
        <w:t>Physiol</w:t>
      </w:r>
      <w:proofErr w:type="spellEnd"/>
      <w:r>
        <w:t xml:space="preserve"> Mol Plant </w:t>
      </w:r>
      <w:proofErr w:type="spellStart"/>
      <w:r>
        <w:t>Pathol</w:t>
      </w:r>
      <w:proofErr w:type="spellEnd"/>
      <w:r>
        <w:t>. 2025 Sep 1;139:102818. doi:10.1016/j.pmpp.2025.102818</w:t>
      </w:r>
    </w:p>
    <w:p w14:paraId="4448357C" w14:textId="77777777" w:rsidR="004E4577" w:rsidRDefault="004E4577" w:rsidP="004E4577">
      <w:pPr>
        <w:pStyle w:val="Bibliography"/>
      </w:pPr>
      <w:r>
        <w:t>11.</w:t>
      </w:r>
      <w:r>
        <w:tab/>
        <w:t xml:space="preserve">Koza NA, Adedayo AA, Babalola OO, </w:t>
      </w:r>
      <w:proofErr w:type="spellStart"/>
      <w:r>
        <w:t>Kappo</w:t>
      </w:r>
      <w:proofErr w:type="spellEnd"/>
      <w:r>
        <w:t xml:space="preserve"> AP. Microorganisms in Plant Growth and Development: Roles in Abiotic Stress Tolerance and Secondary Metabolites Secretion. </w:t>
      </w:r>
      <w:r>
        <w:lastRenderedPageBreak/>
        <w:t>Microorganisms. 2022 Jul 28;10(8):1528. doi:10.3390/microorganisms10081528 PubMed PMID: 36013946; PubMed Central PMCID: PMC9415082.</w:t>
      </w:r>
    </w:p>
    <w:p w14:paraId="2138A7CC" w14:textId="77777777" w:rsidR="004E4577" w:rsidRDefault="004E4577" w:rsidP="004E4577">
      <w:pPr>
        <w:pStyle w:val="Bibliography"/>
      </w:pPr>
      <w:r>
        <w:t>12.</w:t>
      </w:r>
      <w:r>
        <w:tab/>
      </w:r>
      <w:proofErr w:type="spellStart"/>
      <w:r>
        <w:t>Etesami</w:t>
      </w:r>
      <w:proofErr w:type="spellEnd"/>
      <w:r>
        <w:t xml:space="preserve"> H, Glick BR. Bacterial indole-3-acetic acid: A key regulator for plant growth, plant-microbe interactions, and agricultural adaptive resilience. </w:t>
      </w:r>
      <w:proofErr w:type="spellStart"/>
      <w:r>
        <w:t>Microbiol</w:t>
      </w:r>
      <w:proofErr w:type="spellEnd"/>
      <w:r>
        <w:t xml:space="preserve"> Res. 2024 Apr;281:127602. doi:10.1016/j.micres.2024.127602 PubMed PMID: 38228017.</w:t>
      </w:r>
    </w:p>
    <w:p w14:paraId="1589F71B" w14:textId="77777777" w:rsidR="004E4577" w:rsidRDefault="004E4577" w:rsidP="004E4577">
      <w:pPr>
        <w:pStyle w:val="Bibliography"/>
      </w:pPr>
      <w:r>
        <w:t>13.</w:t>
      </w:r>
      <w:r>
        <w:tab/>
        <w:t>Tang X, Zhang Y, Meng P, Yuan Y, Li C, Zhi X, et al. The Impact of Nitrogen and Phosphorus Interaction on Growth, Nutrient Absorption, and Signal Regulation in Woody Plants. Biology. 2025 Apr 30;14(5):490. doi:10.3390/biology14050490 PubMed PMID: 40427679; PubMed Central PMCID: PMC12108901.</w:t>
      </w:r>
    </w:p>
    <w:p w14:paraId="68D990E9" w14:textId="77777777" w:rsidR="004E4577" w:rsidRDefault="004E4577" w:rsidP="004E4577">
      <w:pPr>
        <w:pStyle w:val="Bibliography"/>
      </w:pPr>
      <w:r>
        <w:t>14.</w:t>
      </w:r>
      <w:r>
        <w:tab/>
        <w:t xml:space="preserve">Trivedi P, Leach JE, </w:t>
      </w:r>
      <w:proofErr w:type="spellStart"/>
      <w:r>
        <w:t>Tringe</w:t>
      </w:r>
      <w:proofErr w:type="spellEnd"/>
      <w:r>
        <w:t xml:space="preserve"> SG, Sa T, Singh BK. Plant–microbiome interactions: from community assembly to plant health. Nat Rev </w:t>
      </w:r>
      <w:proofErr w:type="spellStart"/>
      <w:r>
        <w:t>Microbiol</w:t>
      </w:r>
      <w:proofErr w:type="spellEnd"/>
      <w:r>
        <w:t>. 2020 Nov;18(11):607–21. doi:10.1038/s41579-020-0412-1</w:t>
      </w:r>
    </w:p>
    <w:p w14:paraId="7D992D22" w14:textId="77777777" w:rsidR="004E4577" w:rsidRDefault="004E4577" w:rsidP="004E4577">
      <w:pPr>
        <w:pStyle w:val="Bibliography"/>
      </w:pPr>
      <w:r>
        <w:t>15.</w:t>
      </w:r>
      <w:r>
        <w:tab/>
        <w:t xml:space="preserve">Dong CJ, Wang LL, Li Q, Shang QM. Bacterial communities in the rhizosphere, phyllosphere and </w:t>
      </w:r>
      <w:proofErr w:type="spellStart"/>
      <w:r>
        <w:t>endosphere</w:t>
      </w:r>
      <w:proofErr w:type="spellEnd"/>
      <w:r>
        <w:t xml:space="preserve"> of tomato plants. </w:t>
      </w:r>
      <w:proofErr w:type="spellStart"/>
      <w:r>
        <w:t>PLoS</w:t>
      </w:r>
      <w:proofErr w:type="spellEnd"/>
      <w:r>
        <w:t xml:space="preserve"> ONE. 2019 Nov 8;14(11):e0223847. doi:10.1371/journal.pone.0223847 PubMed PMID: 31703074; PubMed Central PMCID: PMC6839845.</w:t>
      </w:r>
    </w:p>
    <w:p w14:paraId="7865602B" w14:textId="77777777" w:rsidR="004E4577" w:rsidRDefault="004E4577" w:rsidP="004E4577">
      <w:pPr>
        <w:pStyle w:val="Bibliography"/>
      </w:pPr>
      <w:r>
        <w:t>16.</w:t>
      </w:r>
      <w:r>
        <w:tab/>
        <w:t>Nadarajah K, Abdul Rahman NSN. Plant–Microbe Interaction: Aboveground to Belowground, from the Good to the Bad. Int J Mol Sci. 2021 Sep 27;22(19):10388. doi:10.3390/ijms221910388 PubMed PMID: 34638728; PubMed Central PMCID: PMC8508622.</w:t>
      </w:r>
    </w:p>
    <w:p w14:paraId="64274456" w14:textId="77777777" w:rsidR="004E4577" w:rsidRDefault="004E4577" w:rsidP="004E4577">
      <w:pPr>
        <w:pStyle w:val="Bibliography"/>
      </w:pPr>
      <w:r>
        <w:t>17.</w:t>
      </w:r>
      <w:r>
        <w:tab/>
        <w:t xml:space="preserve">Babalola OO, </w:t>
      </w:r>
      <w:proofErr w:type="spellStart"/>
      <w:r>
        <w:t>Fadiji</w:t>
      </w:r>
      <w:proofErr w:type="spellEnd"/>
      <w:r>
        <w:t xml:space="preserve"> AE, </w:t>
      </w:r>
      <w:proofErr w:type="spellStart"/>
      <w:r>
        <w:t>Enagbonma</w:t>
      </w:r>
      <w:proofErr w:type="spellEnd"/>
      <w:r>
        <w:t xml:space="preserve"> BJ, Alori ET, </w:t>
      </w:r>
      <w:proofErr w:type="spellStart"/>
      <w:r>
        <w:t>Ayilara</w:t>
      </w:r>
      <w:proofErr w:type="spellEnd"/>
      <w:r>
        <w:t xml:space="preserve"> MS, </w:t>
      </w:r>
      <w:proofErr w:type="spellStart"/>
      <w:r>
        <w:t>Ayangbenro</w:t>
      </w:r>
      <w:proofErr w:type="spellEnd"/>
      <w:r>
        <w:t xml:space="preserve"> AS. The Nexus Between Plant and Plant Microbiome: Revelation of the Networking Strategies. Front </w:t>
      </w:r>
      <w:proofErr w:type="spellStart"/>
      <w:r>
        <w:t>Microbiol</w:t>
      </w:r>
      <w:proofErr w:type="spellEnd"/>
      <w:r>
        <w:t>. 2020 Sep 4;11:548037. doi:10.3389/fmicb.2020.548037 PubMed PMID: 33013781; PubMed Central PMCID: PMC7499240.</w:t>
      </w:r>
    </w:p>
    <w:p w14:paraId="517574AD" w14:textId="77777777" w:rsidR="004E4577" w:rsidRDefault="004E4577" w:rsidP="004E4577">
      <w:pPr>
        <w:pStyle w:val="Bibliography"/>
      </w:pPr>
      <w:r>
        <w:t>18.</w:t>
      </w:r>
      <w:r>
        <w:tab/>
        <w:t xml:space="preserve">Rodríguez CE, </w:t>
      </w:r>
      <w:proofErr w:type="spellStart"/>
      <w:r>
        <w:t>Antonielli</w:t>
      </w:r>
      <w:proofErr w:type="spellEnd"/>
      <w:r>
        <w:t xml:space="preserve"> L, Mitter B, </w:t>
      </w:r>
      <w:proofErr w:type="spellStart"/>
      <w:r>
        <w:t>Trognitz</w:t>
      </w:r>
      <w:proofErr w:type="spellEnd"/>
      <w:r>
        <w:t xml:space="preserve"> F, </w:t>
      </w:r>
      <w:proofErr w:type="spellStart"/>
      <w:r>
        <w:t>Sessitsch</w:t>
      </w:r>
      <w:proofErr w:type="spellEnd"/>
      <w:r>
        <w:t xml:space="preserve"> A. Heritability and Functional Importance of the </w:t>
      </w:r>
      <w:proofErr w:type="spellStart"/>
      <w:r>
        <w:t>Setaria</w:t>
      </w:r>
      <w:proofErr w:type="spellEnd"/>
      <w:r>
        <w:t xml:space="preserve"> </w:t>
      </w:r>
      <w:proofErr w:type="spellStart"/>
      <w:r>
        <w:t>viridis</w:t>
      </w:r>
      <w:proofErr w:type="spellEnd"/>
      <w:r>
        <w:t xml:space="preserve"> Bacterial Seed Microbiome. </w:t>
      </w:r>
      <w:proofErr w:type="spellStart"/>
      <w:r>
        <w:t>Phytobiomes</w:t>
      </w:r>
      <w:proofErr w:type="spellEnd"/>
      <w:r>
        <w:t xml:space="preserve"> J. 2020 Jan;4(1):40–52. doi:10.1094/PBIOMES-04-19-0023-R</w:t>
      </w:r>
    </w:p>
    <w:p w14:paraId="2209FE18" w14:textId="77777777" w:rsidR="004E4577" w:rsidRDefault="004E4577" w:rsidP="004E4577">
      <w:pPr>
        <w:pStyle w:val="Bibliography"/>
      </w:pPr>
      <w:r>
        <w:t>19.</w:t>
      </w:r>
      <w:r>
        <w:tab/>
        <w:t>Zagal D, Graham JG, Bisson J, Green SJ, Pauli GF. Medicinal Plant Microbiomes: Factors Affecting Bacterial and Fungal Community Composition. Planta Med. 2024 Dec;90(15):1130–42. doi:10.1055/a-2420-0270 PubMed PMID: 39447601; PubMed Central PMCID: PMC11816503.</w:t>
      </w:r>
    </w:p>
    <w:p w14:paraId="7465B21C" w14:textId="77777777" w:rsidR="004E4577" w:rsidRDefault="004E4577" w:rsidP="004E4577">
      <w:pPr>
        <w:pStyle w:val="Bibliography"/>
      </w:pPr>
      <w:r>
        <w:t>20.</w:t>
      </w:r>
      <w:r>
        <w:tab/>
      </w:r>
      <w:proofErr w:type="spellStart"/>
      <w:r>
        <w:t>Malacrinò</w:t>
      </w:r>
      <w:proofErr w:type="spellEnd"/>
      <w:r>
        <w:t xml:space="preserve"> A, Abdelfattah A, Belgacem I, Schena L. Plant genotype influence the structure of cereal seed fungal microbiome. Front </w:t>
      </w:r>
      <w:proofErr w:type="spellStart"/>
      <w:r>
        <w:t>Microbiol</w:t>
      </w:r>
      <w:proofErr w:type="spellEnd"/>
      <w:r>
        <w:t>. 2023 Jan 4;13. doi:10.3389/fmicb.2022.1075399</w:t>
      </w:r>
    </w:p>
    <w:p w14:paraId="7C6EE2BD" w14:textId="77777777" w:rsidR="004E4577" w:rsidRDefault="004E4577" w:rsidP="004E4577">
      <w:pPr>
        <w:pStyle w:val="Bibliography"/>
      </w:pPr>
      <w:r>
        <w:t>21.</w:t>
      </w:r>
      <w:r>
        <w:tab/>
        <w:t xml:space="preserve">Matthews A, Pierce S, </w:t>
      </w:r>
      <w:proofErr w:type="spellStart"/>
      <w:r>
        <w:t>Hipperson</w:t>
      </w:r>
      <w:proofErr w:type="spellEnd"/>
      <w:r>
        <w:t xml:space="preserve"> H, Raymond B. Rhizobacterial Community Assembly Patterns Vary Between Crop Species. Front </w:t>
      </w:r>
      <w:proofErr w:type="spellStart"/>
      <w:r>
        <w:t>Microbiol</w:t>
      </w:r>
      <w:proofErr w:type="spellEnd"/>
      <w:r>
        <w:t>. 2019 Apr 4;10. doi:10.3389/fmicb.2019.00581</w:t>
      </w:r>
    </w:p>
    <w:p w14:paraId="44FD758E" w14:textId="77777777" w:rsidR="004E4577" w:rsidRDefault="004E4577" w:rsidP="004E4577">
      <w:pPr>
        <w:pStyle w:val="Bibliography"/>
      </w:pPr>
      <w:r>
        <w:t>22.</w:t>
      </w:r>
      <w:r>
        <w:tab/>
        <w:t xml:space="preserve">Simonin M, Briand M, </w:t>
      </w:r>
      <w:proofErr w:type="spellStart"/>
      <w:r>
        <w:t>Chesneau</w:t>
      </w:r>
      <w:proofErr w:type="spellEnd"/>
      <w:r>
        <w:t xml:space="preserve"> G, Rochefort A, Marais C, </w:t>
      </w:r>
      <w:proofErr w:type="spellStart"/>
      <w:r>
        <w:t>Sarniguet</w:t>
      </w:r>
      <w:proofErr w:type="spellEnd"/>
      <w:r>
        <w:t xml:space="preserve"> A, et al. Seed microbiota revealed by a large-scale meta-analysis including 50 plant species. New Phytol. 2022;234(4):1448–63. doi:10.1111/nph.18037</w:t>
      </w:r>
    </w:p>
    <w:p w14:paraId="4A939D08" w14:textId="77777777" w:rsidR="004E4577" w:rsidRDefault="004E4577" w:rsidP="004E4577">
      <w:pPr>
        <w:pStyle w:val="Bibliography"/>
      </w:pPr>
      <w:r>
        <w:lastRenderedPageBreak/>
        <w:t>23.</w:t>
      </w:r>
      <w:r>
        <w:tab/>
      </w:r>
      <w:proofErr w:type="spellStart"/>
      <w:r>
        <w:t>Dastogeer</w:t>
      </w:r>
      <w:proofErr w:type="spellEnd"/>
      <w:r>
        <w:t xml:space="preserve"> KMG, </w:t>
      </w:r>
      <w:proofErr w:type="spellStart"/>
      <w:r>
        <w:t>Tumpa</w:t>
      </w:r>
      <w:proofErr w:type="spellEnd"/>
      <w:r>
        <w:t xml:space="preserve"> FH, Sultana A, Akter MA, Chakraborty A. Plant microbiome–an account of the factors that shape community composition and diversity. Curr Plant Biol. 2020 Sep 1;Plant Interactions with Microbes and Environment23:100161. doi:10.1016/j.cpb.2020.100161</w:t>
      </w:r>
    </w:p>
    <w:p w14:paraId="1BFC0A95" w14:textId="77777777" w:rsidR="004E4577" w:rsidRDefault="004E4577" w:rsidP="004E4577">
      <w:pPr>
        <w:pStyle w:val="Bibliography"/>
      </w:pPr>
      <w:r>
        <w:t>24.</w:t>
      </w:r>
      <w:r>
        <w:tab/>
        <w:t xml:space="preserve">Negre Rodríguez M, </w:t>
      </w:r>
      <w:proofErr w:type="spellStart"/>
      <w:r>
        <w:t>Pioppi</w:t>
      </w:r>
      <w:proofErr w:type="spellEnd"/>
      <w:r>
        <w:t xml:space="preserve"> A, Kovács ÁT. The role of plant host genetics in shaping the composition and functionality of rhizosphere microbiomes. </w:t>
      </w:r>
      <w:proofErr w:type="spellStart"/>
      <w:r>
        <w:t>mSystems</w:t>
      </w:r>
      <w:proofErr w:type="spellEnd"/>
      <w:r>
        <w:t>. 10(8):e00041-24. doi:10.1128/msystems.00041-24 PubMed PMID: 40643236; PubMed Central PMCID: PMC12363198.</w:t>
      </w:r>
    </w:p>
    <w:p w14:paraId="2F2EC554" w14:textId="77777777" w:rsidR="004E4577" w:rsidRDefault="004E4577" w:rsidP="004E4577">
      <w:pPr>
        <w:pStyle w:val="Bibliography"/>
      </w:pPr>
      <w:r>
        <w:t>25.</w:t>
      </w:r>
      <w:r>
        <w:tab/>
      </w:r>
      <w:proofErr w:type="spellStart"/>
      <w:r>
        <w:t>Cernava</w:t>
      </w:r>
      <w:proofErr w:type="spellEnd"/>
      <w:r>
        <w:t xml:space="preserve"> T. Coming of age for Microbiome gene breeding in plants. Nat Commun. 2024 Aug 5;15(1):6623. doi:10.1038/s41467-024-50700-7</w:t>
      </w:r>
    </w:p>
    <w:p w14:paraId="30550122" w14:textId="77777777" w:rsidR="004E4577" w:rsidRDefault="004E4577" w:rsidP="004E4577">
      <w:pPr>
        <w:pStyle w:val="Bibliography"/>
      </w:pPr>
      <w:r>
        <w:t>26.</w:t>
      </w:r>
      <w:r>
        <w:tab/>
        <w:t>Su  pin, Kang, H., Peng, Q. Microbiome homeostasis on rice leaves is regulated by a precursor molecule of lignin biosynthesis | Nature Communications. Nat Commun [Internet]. 2024 [cited 2026 May 6];15(23). Available from: https://www.nature.com/articles/s41467-023-44335-3</w:t>
      </w:r>
    </w:p>
    <w:p w14:paraId="4819321E" w14:textId="77777777" w:rsidR="004E4577" w:rsidRDefault="004E4577" w:rsidP="004E4577">
      <w:pPr>
        <w:pStyle w:val="Bibliography"/>
      </w:pPr>
      <w:r>
        <w:t>27.</w:t>
      </w:r>
      <w:r>
        <w:tab/>
        <w:t>Michl K, David C, Dumont B, Mårtensson LMD, Rasche F, Berg G, et al. Determining the footprint of breeding in the seed microbiome of a perennial cereal. Environ Microbiome. 2024 Jun 17;19(1):40. doi:10.1186/s40793-024-00584-3</w:t>
      </w:r>
    </w:p>
    <w:p w14:paraId="09A48EA8" w14:textId="77777777" w:rsidR="004E4577" w:rsidRDefault="004E4577" w:rsidP="004E4577">
      <w:pPr>
        <w:pStyle w:val="Bibliography"/>
      </w:pPr>
      <w:r>
        <w:t>28.</w:t>
      </w:r>
      <w:r>
        <w:tab/>
        <w:t xml:space="preserve">Wang X, Li Y, Rensing C, Zhang X. Early inoculation and bacterial community assembly in plants: A review. </w:t>
      </w:r>
      <w:proofErr w:type="spellStart"/>
      <w:r>
        <w:t>Microbiol</w:t>
      </w:r>
      <w:proofErr w:type="spellEnd"/>
      <w:r>
        <w:t xml:space="preserve"> Res. 2025 Jul 1;296:128141. doi:10.1016/j.micres.2025.128141</w:t>
      </w:r>
    </w:p>
    <w:p w14:paraId="090169C6" w14:textId="77777777" w:rsidR="004E4577" w:rsidRDefault="004E4577" w:rsidP="004E4577">
      <w:pPr>
        <w:pStyle w:val="Bibliography"/>
      </w:pPr>
      <w:r>
        <w:t>29.</w:t>
      </w:r>
      <w:r>
        <w:tab/>
        <w:t>Chandel A, Mann R, Kaur J, Norton S, Auer D, Edwards J, et al. The Role of Soil Microbial Diversity in the Conservation of Native Seed Bacterial Microbiomes. Microorganisms. 2022 Mar 30;10(4):750. doi:10.3390/microorganisms10040750 PubMed PMID: 35456799; PubMed Central PMCID: PMC9028870.</w:t>
      </w:r>
    </w:p>
    <w:p w14:paraId="164380E3" w14:textId="77777777" w:rsidR="004E4577" w:rsidRDefault="004E4577" w:rsidP="004E4577">
      <w:pPr>
        <w:pStyle w:val="Bibliography"/>
      </w:pPr>
      <w:r>
        <w:t>30.</w:t>
      </w:r>
      <w:r>
        <w:tab/>
        <w:t>Yao Y, Zhao L, Zhang Y, Duan A, Yang Y, Wang A, et al. Comparative analysis of the seed microbiome in four major oilseed crops (rapeseed, sunflower, soybean, sesame) reveals host-specific assembly and potential application of seed core microbes. Front Plant Sci. 2026 Jan 26;17. doi:10.3389/fpls.2026.1721916</w:t>
      </w:r>
    </w:p>
    <w:p w14:paraId="36B44188" w14:textId="77777777" w:rsidR="004E4577" w:rsidRDefault="004E4577" w:rsidP="004E4577">
      <w:pPr>
        <w:pStyle w:val="Bibliography"/>
      </w:pPr>
      <w:r>
        <w:t>31.</w:t>
      </w:r>
      <w:r>
        <w:tab/>
        <w:t xml:space="preserve">Berg G, Grube M, </w:t>
      </w:r>
      <w:proofErr w:type="spellStart"/>
      <w:r>
        <w:t>Schloter</w:t>
      </w:r>
      <w:proofErr w:type="spellEnd"/>
      <w:r>
        <w:t xml:space="preserve"> M, </w:t>
      </w:r>
      <w:proofErr w:type="spellStart"/>
      <w:r>
        <w:t>Smalla</w:t>
      </w:r>
      <w:proofErr w:type="spellEnd"/>
      <w:r>
        <w:t xml:space="preserve"> K. </w:t>
      </w:r>
      <w:proofErr w:type="spellStart"/>
      <w:r>
        <w:t>Unraveling</w:t>
      </w:r>
      <w:proofErr w:type="spellEnd"/>
      <w:r>
        <w:t xml:space="preserve"> the plant microbiome: looking back and future perspectives. Front </w:t>
      </w:r>
      <w:proofErr w:type="spellStart"/>
      <w:r>
        <w:t>Microbiol</w:t>
      </w:r>
      <w:proofErr w:type="spellEnd"/>
      <w:r>
        <w:t>. 2014 Jun 4;5:148. doi:10.3389/fmicb.2014.00148 PubMed PMID: 24926286; PubMed Central PMCID: PMC4045152.</w:t>
      </w:r>
    </w:p>
    <w:p w14:paraId="3C42D9AB" w14:textId="77777777" w:rsidR="004E4577" w:rsidRDefault="004E4577" w:rsidP="004E4577">
      <w:pPr>
        <w:pStyle w:val="Bibliography"/>
      </w:pPr>
      <w:r>
        <w:t>32.</w:t>
      </w:r>
      <w:r>
        <w:tab/>
        <w:t>Peng Q, Sun S, Ma J, Chen S, Gao L, Du X, et al. The effect of developmental stages on microbiome assembly in the phyllosphere and rhizosphere of rice grown in urban area soil. Environ Microbiome. 2025 Jul 11;20(1):86. doi:10.1186/s40793-025-00748-9</w:t>
      </w:r>
    </w:p>
    <w:p w14:paraId="6BA55819" w14:textId="77777777" w:rsidR="004E4577" w:rsidRDefault="004E4577" w:rsidP="004E4577">
      <w:pPr>
        <w:pStyle w:val="Bibliography"/>
      </w:pPr>
      <w:r>
        <w:t>33.</w:t>
      </w:r>
      <w:r>
        <w:tab/>
        <w:t xml:space="preserve">Eriksson O, </w:t>
      </w:r>
      <w:proofErr w:type="spellStart"/>
      <w:r>
        <w:t>Ehrlén</w:t>
      </w:r>
      <w:proofErr w:type="spellEnd"/>
      <w:r>
        <w:t xml:space="preserve"> J. Seedling recruitment and population ecology. In: Leck MA, Simpson RL, Parker VT, editors. Seedling Ecology and Evolution [Internet]. Cambridge: Cambridge University Press; 2008 [cited 2026 Apr 17]. p. 239–54. Available from: https://www.cambridge.org/core/books/seedling-ecology-and-evolution/seedling-recruitment-and-population-ecology/BDFFF2F1C5A90AE9288D4DD313D42960 doi:10.1017/CBO9780511815133.013</w:t>
      </w:r>
    </w:p>
    <w:p w14:paraId="4131B543" w14:textId="77777777" w:rsidR="004E4577" w:rsidRDefault="004E4577" w:rsidP="004E4577">
      <w:pPr>
        <w:pStyle w:val="Bibliography"/>
      </w:pPr>
      <w:r>
        <w:t>34.</w:t>
      </w:r>
      <w:r>
        <w:tab/>
        <w:t xml:space="preserve">Winkler DE, Garbowski M, Kožić K, Ladouceur E, Larson J, Martin S, et al. Facilitating comparable research in seedling functional ecology. Methods </w:t>
      </w:r>
      <w:proofErr w:type="spellStart"/>
      <w:r>
        <w:t>Ecol</w:t>
      </w:r>
      <w:proofErr w:type="spellEnd"/>
      <w:r>
        <w:t xml:space="preserve"> Evol. 2024;15(3):464–76. doi:10.1111/2041-210X.14288</w:t>
      </w:r>
    </w:p>
    <w:p w14:paraId="2B03A0AF" w14:textId="77777777" w:rsidR="004E4577" w:rsidRDefault="004E4577" w:rsidP="004E4577">
      <w:pPr>
        <w:pStyle w:val="Bibliography"/>
      </w:pPr>
      <w:r>
        <w:lastRenderedPageBreak/>
        <w:t>35.</w:t>
      </w:r>
      <w:r>
        <w:tab/>
        <w:t xml:space="preserve">Wei X, Zhao Y, Lu X, Zhang M, Du J, Guo X, et al. A high-throughput method for monitoring growth of lettuce seedlings in greenhouses based on enhanced Mask2Former. </w:t>
      </w:r>
      <w:proofErr w:type="spellStart"/>
      <w:r>
        <w:t>Comput</w:t>
      </w:r>
      <w:proofErr w:type="spellEnd"/>
      <w:r>
        <w:t xml:space="preserve"> Electron Agric. 2024 Dec 1;227:109681. doi:10.1016/j.compag.2024.109681</w:t>
      </w:r>
    </w:p>
    <w:p w14:paraId="45382F24" w14:textId="77777777" w:rsidR="004E4577" w:rsidRDefault="004E4577" w:rsidP="004E4577">
      <w:pPr>
        <w:pStyle w:val="Bibliography"/>
      </w:pPr>
      <w:r>
        <w:t>36.</w:t>
      </w:r>
      <w:r>
        <w:tab/>
        <w:t>Liu Q, Zhou X, Li J, Xin C. Effects of seedling age and cultivation density on agronomic characteristics and grain yield of mechanically transplanted rice. Sci Rep. 2017 Oct 26;7(1):14072. doi:10.1038/s41598-017-14672-7</w:t>
      </w:r>
    </w:p>
    <w:p w14:paraId="1775628E" w14:textId="77777777" w:rsidR="004E4577" w:rsidRDefault="004E4577" w:rsidP="004E4577">
      <w:pPr>
        <w:pStyle w:val="Bibliography"/>
      </w:pPr>
      <w:r>
        <w:t>37.</w:t>
      </w:r>
      <w:r>
        <w:tab/>
        <w:t xml:space="preserve">Wang M, Eyre AW, Thon MR, Oh Y, Dean RA. Dynamic Changes in the Microbiome of Rice During Shoot and Root Growth Derived From Seeds. Front </w:t>
      </w:r>
      <w:proofErr w:type="spellStart"/>
      <w:r>
        <w:t>Microbiol</w:t>
      </w:r>
      <w:proofErr w:type="spellEnd"/>
      <w:r>
        <w:t>. 2020 Sep 8;11. doi:10.3389/fmicb.2020.559728</w:t>
      </w:r>
    </w:p>
    <w:p w14:paraId="0D529956" w14:textId="77777777" w:rsidR="004E4577" w:rsidRDefault="004E4577" w:rsidP="004E4577">
      <w:pPr>
        <w:pStyle w:val="Bibliography"/>
      </w:pPr>
      <w:r>
        <w:t>38.</w:t>
      </w:r>
      <w:r>
        <w:tab/>
      </w:r>
      <w:proofErr w:type="spellStart"/>
      <w:r>
        <w:t>Carlström</w:t>
      </w:r>
      <w:proofErr w:type="spellEnd"/>
      <w:r>
        <w:t xml:space="preserve"> CI, Field CM, </w:t>
      </w:r>
      <w:proofErr w:type="spellStart"/>
      <w:r>
        <w:t>Bortfeld</w:t>
      </w:r>
      <w:proofErr w:type="spellEnd"/>
      <w:r>
        <w:t xml:space="preserve">-Miller M, Müller B, Sunagawa S, Vorholt JA. Synthetic microbiota reveal priority effects and keystone strains in the Arabidopsis phyllosphere. Nat </w:t>
      </w:r>
      <w:proofErr w:type="spellStart"/>
      <w:r>
        <w:t>Ecol</w:t>
      </w:r>
      <w:proofErr w:type="spellEnd"/>
      <w:r>
        <w:t xml:space="preserve"> Evol. 2019 Oct;3(10):1445–54. doi:10.1038/s41559-019-0994-z PubMed PMID: 31558832; PubMed Central PMCID: PMC6774761.</w:t>
      </w:r>
    </w:p>
    <w:p w14:paraId="34D1311D" w14:textId="77777777" w:rsidR="004E4577" w:rsidRDefault="004E4577" w:rsidP="004E4577">
      <w:pPr>
        <w:pStyle w:val="Bibliography"/>
      </w:pPr>
      <w:r>
        <w:t>39.</w:t>
      </w:r>
      <w:r>
        <w:tab/>
        <w:t>Wu S, Lu D, Kabbage M, Wei HL, Swingle B, Records AR, et al. Bacterial effector HopF2 suppresses Arabidopsis innate immunity at the plasma membrane. Mol Plant-Microbe Interact MPMI. 2011 May;24(5):585–93. doi:10.1094/MPMI-07-10-0150 PubMed PMID: 21198360; PubMed Central PMCID: PMC3071429.</w:t>
      </w:r>
    </w:p>
    <w:p w14:paraId="5855FA34" w14:textId="77777777" w:rsidR="004E4577" w:rsidRDefault="004E4577" w:rsidP="004E4577">
      <w:pPr>
        <w:pStyle w:val="Bibliography"/>
      </w:pPr>
      <w:r>
        <w:t>40.</w:t>
      </w:r>
      <w:r>
        <w:tab/>
        <w:t xml:space="preserve">Debray R, Herbert RA, Jaffe AL, Crits-Christoph A, Power ME, </w:t>
      </w:r>
      <w:proofErr w:type="spellStart"/>
      <w:r>
        <w:t>Koskella</w:t>
      </w:r>
      <w:proofErr w:type="spellEnd"/>
      <w:r>
        <w:t xml:space="preserve"> B. Priority effects in microbiome assembly. Nat Rev </w:t>
      </w:r>
      <w:proofErr w:type="spellStart"/>
      <w:r>
        <w:t>Microbiol</w:t>
      </w:r>
      <w:proofErr w:type="spellEnd"/>
      <w:r>
        <w:t>. 2022 Feb;20(2):109–21. doi:10.1038/s41579-021-00604-w</w:t>
      </w:r>
    </w:p>
    <w:p w14:paraId="756C8078" w14:textId="77777777" w:rsidR="004E4577" w:rsidRDefault="004E4577" w:rsidP="004E4577">
      <w:pPr>
        <w:pStyle w:val="Bibliography"/>
      </w:pPr>
      <w:r>
        <w:t>41.</w:t>
      </w:r>
      <w:r>
        <w:tab/>
      </w:r>
      <w:proofErr w:type="spellStart"/>
      <w:r>
        <w:t>Aleklett</w:t>
      </w:r>
      <w:proofErr w:type="spellEnd"/>
      <w:r>
        <w:t xml:space="preserve"> K, Rosa D, Pickles BJ, Hart MM. Community Assembly and Stability in the Root Microbiota During Early Plant Development. Front </w:t>
      </w:r>
      <w:proofErr w:type="spellStart"/>
      <w:r>
        <w:t>Microbiol</w:t>
      </w:r>
      <w:proofErr w:type="spellEnd"/>
      <w:r>
        <w:t>. 2022 Apr 21;13:826521. doi:10.3389/fmicb.2022.826521</w:t>
      </w:r>
    </w:p>
    <w:p w14:paraId="5E8964CB" w14:textId="77777777" w:rsidR="004E4577" w:rsidRDefault="004E4577" w:rsidP="004E4577">
      <w:pPr>
        <w:pStyle w:val="Bibliography"/>
      </w:pPr>
      <w:r>
        <w:t>42.</w:t>
      </w:r>
      <w:r>
        <w:tab/>
      </w:r>
      <w:proofErr w:type="spellStart"/>
      <w:r>
        <w:t>Toju</w:t>
      </w:r>
      <w:proofErr w:type="spellEnd"/>
      <w:r>
        <w:t xml:space="preserve"> H, Kurokawa H, Kenta T. Factors Influencing Leaf- and Root-Associated Communities of Bacteria and Fungi Across 33 Plant Orders in a Grassland. Front </w:t>
      </w:r>
      <w:proofErr w:type="spellStart"/>
      <w:r>
        <w:t>Microbiol</w:t>
      </w:r>
      <w:proofErr w:type="spellEnd"/>
      <w:r>
        <w:t>. 2019 Feb 19;10:241. doi:10.3389/fmicb.2019.00241 PubMed PMID: 30837969; PubMed Central PMCID: PMC6390183.</w:t>
      </w:r>
    </w:p>
    <w:p w14:paraId="57EC9A7C" w14:textId="77777777" w:rsidR="004E4577" w:rsidRDefault="004E4577" w:rsidP="004E4577">
      <w:pPr>
        <w:pStyle w:val="Bibliography"/>
      </w:pPr>
      <w:r>
        <w:t>43.</w:t>
      </w:r>
      <w:r>
        <w:tab/>
      </w:r>
      <w:proofErr w:type="spellStart"/>
      <w:r>
        <w:t>kundu</w:t>
      </w:r>
      <w:proofErr w:type="spellEnd"/>
      <w:r>
        <w:t xml:space="preserve"> M. Bioinoculants: a sustainable tool for enhancement of productivity and nutritional quality in horticultural crops. In: Bio-Inoculants in Horticultural Crops [Internet]. Woodhead Publishing; 2024 [cited 2026 Apr 21]. p. 373–408. Available from: https://www.sciencedirect.com/science/chapter/edited-volume/pii/B9780323960052000234 doi:10.1016/B978-0-323-96005-2.00023-4</w:t>
      </w:r>
    </w:p>
    <w:p w14:paraId="2AEF5F9D" w14:textId="77777777" w:rsidR="004E4577" w:rsidRDefault="004E4577" w:rsidP="004E4577">
      <w:pPr>
        <w:pStyle w:val="Bibliography"/>
      </w:pPr>
      <w:r>
        <w:t>44.</w:t>
      </w:r>
      <w:r>
        <w:tab/>
        <w:t>Afridi MS, Ali S, Salam A, Terra WC, Hafeez A, Sumaira, et al. Plant Microbiome Engineering: Hopes or Hypes. Biology. 2022 Dec 7;11(12):1782. doi:10.3390/biology11121782 PubMed PMID: 36552290.</w:t>
      </w:r>
    </w:p>
    <w:p w14:paraId="3C33D856" w14:textId="77777777" w:rsidR="004E4577" w:rsidRDefault="004E4577" w:rsidP="004E4577">
      <w:pPr>
        <w:pStyle w:val="Bibliography"/>
      </w:pPr>
      <w:r>
        <w:t>45.</w:t>
      </w:r>
      <w:r>
        <w:tab/>
        <w:t>Leinonen R, Sugawara H, Shumway M. The Sequence Read Archive. Nucleic Acids Res. 2011 Jan;39(Database issue):D19–21. doi:10.1093/</w:t>
      </w:r>
      <w:proofErr w:type="spellStart"/>
      <w:r>
        <w:t>nar</w:t>
      </w:r>
      <w:proofErr w:type="spellEnd"/>
      <w:r>
        <w:t>/gkq1019 PubMed PMID: 21062823; PubMed Central PMCID: PMC3013647.</w:t>
      </w:r>
    </w:p>
    <w:p w14:paraId="2BFF2DF7" w14:textId="77777777" w:rsidR="004E4577" w:rsidRDefault="004E4577" w:rsidP="004E4577">
      <w:pPr>
        <w:pStyle w:val="Bibliography"/>
      </w:pPr>
      <w:r>
        <w:t>46.</w:t>
      </w:r>
      <w:r>
        <w:tab/>
      </w:r>
      <w:proofErr w:type="spellStart"/>
      <w:r>
        <w:t>O’Cathail</w:t>
      </w:r>
      <w:proofErr w:type="spellEnd"/>
      <w:r>
        <w:t xml:space="preserve"> C, Ahamed A, Burgin J, Cummins C, Devaraj R, Gueye K, et al. The European Nucleotide Archive in 2024. Nucleic Acids Res. 2025 Jan 6;53(D1):D49–55. doi:10.1093/</w:t>
      </w:r>
      <w:proofErr w:type="spellStart"/>
      <w:r>
        <w:t>nar</w:t>
      </w:r>
      <w:proofErr w:type="spellEnd"/>
      <w:r>
        <w:t>/gkae975</w:t>
      </w:r>
    </w:p>
    <w:p w14:paraId="77932495" w14:textId="77777777" w:rsidR="004E4577" w:rsidRDefault="004E4577" w:rsidP="004E4577">
      <w:pPr>
        <w:pStyle w:val="Bibliography"/>
      </w:pPr>
      <w:r>
        <w:lastRenderedPageBreak/>
        <w:t>47.</w:t>
      </w:r>
      <w:r>
        <w:tab/>
      </w:r>
      <w:proofErr w:type="spellStart"/>
      <w:r>
        <w:t>Bolyen</w:t>
      </w:r>
      <w:proofErr w:type="spellEnd"/>
      <w:r>
        <w:t xml:space="preserve"> E, Rideout JR, Dillon MR, </w:t>
      </w:r>
      <w:proofErr w:type="spellStart"/>
      <w:r>
        <w:t>Bokulich</w:t>
      </w:r>
      <w:proofErr w:type="spellEnd"/>
      <w:r>
        <w:t xml:space="preserve"> NA, Abnet CC, Al-</w:t>
      </w:r>
      <w:proofErr w:type="spellStart"/>
      <w:r>
        <w:t>Ghalith</w:t>
      </w:r>
      <w:proofErr w:type="spellEnd"/>
      <w:r>
        <w:t xml:space="preserve"> GA, et al. Reproducible, interactive, scalable and extensible microbiome data science using QIIME 2. Nat </w:t>
      </w:r>
      <w:proofErr w:type="spellStart"/>
      <w:r>
        <w:t>Biotechnol</w:t>
      </w:r>
      <w:proofErr w:type="spellEnd"/>
      <w:r>
        <w:t>. 2019;37(8):852–7. doi:10.1038/s41587-019-0209-9</w:t>
      </w:r>
    </w:p>
    <w:p w14:paraId="62EF6FBF" w14:textId="77777777" w:rsidR="004E4577" w:rsidRDefault="004E4577" w:rsidP="004E4577">
      <w:pPr>
        <w:pStyle w:val="Bibliography"/>
      </w:pPr>
      <w:r>
        <w:t>48.</w:t>
      </w:r>
      <w:r>
        <w:tab/>
        <w:t xml:space="preserve">Chen S, Zhou Y, Chen Y, Gu J. </w:t>
      </w:r>
      <w:proofErr w:type="spellStart"/>
      <w:r>
        <w:t>fastp</w:t>
      </w:r>
      <w:proofErr w:type="spellEnd"/>
      <w:r>
        <w:t>: an ultra-fast all-in-one FASTQ preprocessor. Bioinformatics. 2018 Sep 1;34(17):i884–90. doi:10.1093/bioinformatics/bty560 PubMed PMID: 30423086; PubMed Central PMCID: PMC6129281.</w:t>
      </w:r>
    </w:p>
    <w:p w14:paraId="169EE9E6" w14:textId="77777777" w:rsidR="004E4577" w:rsidRDefault="004E4577" w:rsidP="004E4577">
      <w:pPr>
        <w:pStyle w:val="Bibliography"/>
      </w:pPr>
      <w:r>
        <w:t>49.</w:t>
      </w:r>
      <w:r>
        <w:tab/>
      </w:r>
      <w:proofErr w:type="spellStart"/>
      <w:r>
        <w:t>Ewels</w:t>
      </w:r>
      <w:proofErr w:type="spellEnd"/>
      <w:r>
        <w:t xml:space="preserve"> P, Magnusson M, Lundin S, </w:t>
      </w:r>
      <w:proofErr w:type="spellStart"/>
      <w:r>
        <w:t>Käller</w:t>
      </w:r>
      <w:proofErr w:type="spellEnd"/>
      <w:r>
        <w:t xml:space="preserve"> M. </w:t>
      </w:r>
      <w:proofErr w:type="spellStart"/>
      <w:r>
        <w:t>MultiQC</w:t>
      </w:r>
      <w:proofErr w:type="spellEnd"/>
      <w:r>
        <w:t>: summarize analysis results for multiple tools and samples in a single report [JavaScript]. Bioinformatics [Internet]. 2016 [cited 2026 Apr 7]. p. 3047. Available from: http://dx.doi.org/10.1093/bioinformatics/btw354 doi:10.1093/bioinformatics/btw354</w:t>
      </w:r>
    </w:p>
    <w:p w14:paraId="697FEB87" w14:textId="77777777" w:rsidR="004E4577" w:rsidRDefault="004E4577" w:rsidP="004E4577">
      <w:pPr>
        <w:pStyle w:val="Bibliography"/>
      </w:pPr>
      <w:r>
        <w:t>50.</w:t>
      </w:r>
      <w:r>
        <w:tab/>
        <w:t>Callahan BJ, McMurdie PJ, Rosen MJ, Han AW, Johnson AJA, Holmes SP. DADA2: high-resolution sample inference from Illumina amplicon data. Nat Methods. 2016;13(7):581. doi:10.1038/nmeth.3869</w:t>
      </w:r>
    </w:p>
    <w:p w14:paraId="6B7B851D" w14:textId="77777777" w:rsidR="004E4577" w:rsidRDefault="004E4577" w:rsidP="004E4577">
      <w:pPr>
        <w:pStyle w:val="Bibliography"/>
      </w:pPr>
      <w:r>
        <w:t>51.</w:t>
      </w:r>
      <w:r>
        <w:tab/>
        <w:t xml:space="preserve">Quast C, </w:t>
      </w:r>
      <w:proofErr w:type="spellStart"/>
      <w:r>
        <w:t>Pruesse</w:t>
      </w:r>
      <w:proofErr w:type="spellEnd"/>
      <w:r>
        <w:t xml:space="preserve"> E, Yilmaz P, Gerken J, Schweer T, Yarza P, et al. The SILVA ribosomal RNA gene database project: improved data processing and web-based tools. Nucleic Acids Res. 2013 Jan 1;41(D1):D590–6. doi:10.1093/</w:t>
      </w:r>
      <w:proofErr w:type="spellStart"/>
      <w:r>
        <w:t>nar</w:t>
      </w:r>
      <w:proofErr w:type="spellEnd"/>
      <w:r>
        <w:t>/gks1219</w:t>
      </w:r>
    </w:p>
    <w:p w14:paraId="7CAE9906" w14:textId="77777777" w:rsidR="004E4577" w:rsidRDefault="004E4577" w:rsidP="004E4577">
      <w:pPr>
        <w:pStyle w:val="Bibliography"/>
      </w:pPr>
      <w:r>
        <w:t>52.</w:t>
      </w:r>
      <w:r>
        <w:tab/>
        <w:t xml:space="preserve">Hathaway JJM, Moser DP, Blank JG, Northup DE. A Comparison of Primers in 16S rRNA Gene Surveys of Bacteria and Archaea from Volcanic Caves. </w:t>
      </w:r>
      <w:proofErr w:type="spellStart"/>
      <w:r>
        <w:t>Geomicrobiol</w:t>
      </w:r>
      <w:proofErr w:type="spellEnd"/>
      <w:r>
        <w:t xml:space="preserve"> J. 2021 Sep 1;38(9):741–54. doi:10.1080/01490451.2021.1943727</w:t>
      </w:r>
    </w:p>
    <w:p w14:paraId="5131862C" w14:textId="77777777" w:rsidR="004E4577" w:rsidRDefault="004E4577" w:rsidP="004E4577">
      <w:pPr>
        <w:pStyle w:val="Bibliography"/>
      </w:pPr>
      <w:r>
        <w:t>53.</w:t>
      </w:r>
      <w:r>
        <w:tab/>
        <w:t xml:space="preserve">Hanshew AS, Mason CJ, Raffa KF, Currie CR. Minimization of chloroplast contamination in 16S rRNA gene pyrosequencing of insect herbivore bacterial communities. J </w:t>
      </w:r>
      <w:proofErr w:type="spellStart"/>
      <w:r>
        <w:t>Microbiol</w:t>
      </w:r>
      <w:proofErr w:type="spellEnd"/>
      <w:r>
        <w:t xml:space="preserve"> Methods. 2013 Nov;95(2):149–55. doi:10.1016/j.mimet.2013.08.007 PubMed PMID: 23968645; PubMed Central PMCID: PMC4133986.</w:t>
      </w:r>
    </w:p>
    <w:p w14:paraId="73F51DB9" w14:textId="77777777" w:rsidR="004E4577" w:rsidRDefault="004E4577" w:rsidP="004E4577">
      <w:pPr>
        <w:pStyle w:val="Bibliography"/>
      </w:pPr>
      <w:r>
        <w:t>54.</w:t>
      </w:r>
      <w:r>
        <w:tab/>
        <w:t xml:space="preserve">Maki KA, Diallo AF, Lockwood MB, Franks AT, Green SJ, Joseph PV. Considerations When Designing a Microbiome Study: Implications for Nursing Science. </w:t>
      </w:r>
      <w:proofErr w:type="spellStart"/>
      <w:r>
        <w:t>Biol</w:t>
      </w:r>
      <w:proofErr w:type="spellEnd"/>
      <w:r>
        <w:t xml:space="preserve"> Res Nurs. 2019 Mar;21(2):125–41. doi:10.1177/1099800418811639 PubMed PMID: 30409024; PubMed Central PMCID: PMC6700895.</w:t>
      </w:r>
    </w:p>
    <w:p w14:paraId="1D8236F3" w14:textId="77777777" w:rsidR="004E4577" w:rsidRDefault="004E4577" w:rsidP="004E4577">
      <w:pPr>
        <w:pStyle w:val="Bibliography"/>
      </w:pPr>
      <w:r>
        <w:t>55.</w:t>
      </w:r>
      <w:r>
        <w:tab/>
        <w:t xml:space="preserve">Weiss S, Xu ZZ, </w:t>
      </w:r>
      <w:proofErr w:type="spellStart"/>
      <w:r>
        <w:t>Peddada</w:t>
      </w:r>
      <w:proofErr w:type="spellEnd"/>
      <w:r>
        <w:t xml:space="preserve"> S, Amir A, Bittinger K, Gonzalez A, et al. Normalization and microbial differential abundance strategies depend upon data characteristics. Microbiome. 2017 Mar 3;5(1):27. doi:10.1186/s40168-017-0237-y</w:t>
      </w:r>
    </w:p>
    <w:p w14:paraId="2782BBC1" w14:textId="77777777" w:rsidR="004E4577" w:rsidRDefault="004E4577" w:rsidP="004E4577">
      <w:pPr>
        <w:pStyle w:val="Bibliography"/>
      </w:pPr>
      <w:r>
        <w:t>56.</w:t>
      </w:r>
      <w:r>
        <w:tab/>
      </w:r>
      <w:proofErr w:type="spellStart"/>
      <w:r>
        <w:t>Cassol</w:t>
      </w:r>
      <w:proofErr w:type="spellEnd"/>
      <w:r>
        <w:t xml:space="preserve"> I, Ibañez M, Bustamante JP. Key features and guidelines for the application of microbial alpha diversity metrics. Sci Rep. 2025 Jan 3;15(1):622. doi:10.1038/s41598-024-77864-y</w:t>
      </w:r>
    </w:p>
    <w:p w14:paraId="5D69ACC9" w14:textId="77777777" w:rsidR="004E4577" w:rsidRDefault="004E4577" w:rsidP="004E4577">
      <w:pPr>
        <w:pStyle w:val="Bibliography"/>
      </w:pPr>
      <w:r>
        <w:t>57.</w:t>
      </w:r>
      <w:r>
        <w:tab/>
        <w:t xml:space="preserve">Clarke KR, Somerfield PJ, Chapman MG. On resemblance measures for ecological studies, including taxonomic dissimilarities and a zero-adjusted Bray–Curtis coefficient for denuded assemblages. J Exp Mar </w:t>
      </w:r>
      <w:proofErr w:type="spellStart"/>
      <w:r>
        <w:t>Biol</w:t>
      </w:r>
      <w:proofErr w:type="spellEnd"/>
      <w:r>
        <w:t xml:space="preserve"> Ecol. 2006 Mar 7;A Tribute to Richard M. Warwick330(1):55–80. doi:10.1016/j.jembe.2005.12.017</w:t>
      </w:r>
    </w:p>
    <w:p w14:paraId="3A167469" w14:textId="77777777" w:rsidR="004E4577" w:rsidRDefault="004E4577" w:rsidP="004E4577">
      <w:pPr>
        <w:pStyle w:val="Bibliography"/>
      </w:pPr>
      <w:r>
        <w:t>58.</w:t>
      </w:r>
      <w:r>
        <w:tab/>
        <w:t xml:space="preserve">Petrović M, </w:t>
      </w:r>
      <w:proofErr w:type="spellStart"/>
      <w:r>
        <w:t>Janakiev</w:t>
      </w:r>
      <w:proofErr w:type="spellEnd"/>
      <w:r>
        <w:t xml:space="preserve"> T, Grbić ML, </w:t>
      </w:r>
      <w:proofErr w:type="spellStart"/>
      <w:r>
        <w:t>Unković</w:t>
      </w:r>
      <w:proofErr w:type="spellEnd"/>
      <w:r>
        <w:t xml:space="preserve"> N, </w:t>
      </w:r>
      <w:proofErr w:type="spellStart"/>
      <w:r>
        <w:t>Stević</w:t>
      </w:r>
      <w:proofErr w:type="spellEnd"/>
      <w:r>
        <w:t xml:space="preserve"> T, Vukićević S, et al. Insights into Endophytic and </w:t>
      </w:r>
      <w:proofErr w:type="spellStart"/>
      <w:r>
        <w:t>Rhizospheric</w:t>
      </w:r>
      <w:proofErr w:type="spellEnd"/>
      <w:r>
        <w:t xml:space="preserve"> Bacteria of Five Sugar Beet Hybrids in Terms of Their Diversity, Plant-Growth Promoting, and Biocontrol Properties. </w:t>
      </w:r>
      <w:proofErr w:type="spellStart"/>
      <w:r>
        <w:t>Microb</w:t>
      </w:r>
      <w:proofErr w:type="spellEnd"/>
      <w:r>
        <w:t xml:space="preserve"> Ecol. 2024;87(1):19. doi:10.1007/s00248-023-02329-0 PubMed PMID: 38148389; PubMed Central PMCID: PMC10751262.</w:t>
      </w:r>
    </w:p>
    <w:p w14:paraId="0A7CAE60" w14:textId="77777777" w:rsidR="004E4577" w:rsidRDefault="004E4577" w:rsidP="004E4577">
      <w:pPr>
        <w:pStyle w:val="Bibliography"/>
      </w:pPr>
      <w:r>
        <w:lastRenderedPageBreak/>
        <w:t>59.</w:t>
      </w:r>
      <w:r>
        <w:tab/>
        <w:t>Grey EK, Bernatchez L, Cassey P, Deiner K, Deveney M, Howland KL, et al. Effects of sampling effort on biodiversity patterns estimated from environmental DNA metabarcoding surveys. Sci Rep. 2018 Jun 11;8(1):8843. doi:10.1038/s41598-018-27048-2</w:t>
      </w:r>
    </w:p>
    <w:p w14:paraId="6C3A3E43" w14:textId="77777777" w:rsidR="004E4577" w:rsidRDefault="004E4577" w:rsidP="004E4577">
      <w:pPr>
        <w:pStyle w:val="Bibliography"/>
      </w:pPr>
      <w:r>
        <w:t>60.</w:t>
      </w:r>
      <w:r>
        <w:tab/>
        <w:t>Bullington LS, Lekberg Y, Larkin BG. Insufficient sampling constrains our characterization of plant microbiomes. Sci Rep. 2021 Feb 11;11:3645. doi:10.1038/s41598-021-83153-9 PubMed PMID: 33574436; PubMed Central PMCID: PMC7878899.</w:t>
      </w:r>
    </w:p>
    <w:p w14:paraId="117382AF" w14:textId="77777777" w:rsidR="004E4577" w:rsidRDefault="004E4577" w:rsidP="004E4577">
      <w:pPr>
        <w:pStyle w:val="Bibliography"/>
      </w:pPr>
      <w:r>
        <w:t>61.</w:t>
      </w:r>
      <w:r>
        <w:tab/>
        <w:t xml:space="preserve">Schloss PD. Rarefaction is currently the best approach to control for uneven sequencing effort in amplicon sequence analyses. </w:t>
      </w:r>
      <w:proofErr w:type="spellStart"/>
      <w:r>
        <w:t>mSphere</w:t>
      </w:r>
      <w:proofErr w:type="spellEnd"/>
      <w:r>
        <w:t>. 9(2):e00354-23. doi:10.1128/msphere.00354-23 PubMed PMID: 38251877; PubMed Central PMCID: PMC10900887.</w:t>
      </w:r>
    </w:p>
    <w:p w14:paraId="17692E3F" w14:textId="77777777" w:rsidR="004E4577" w:rsidRDefault="004E4577" w:rsidP="004E4577">
      <w:pPr>
        <w:pStyle w:val="Bibliography"/>
      </w:pPr>
      <w:r>
        <w:t>62.</w:t>
      </w:r>
      <w:r>
        <w:tab/>
      </w:r>
      <w:proofErr w:type="spellStart"/>
      <w:r>
        <w:t>Lemanceau</w:t>
      </w:r>
      <w:proofErr w:type="spellEnd"/>
      <w:r>
        <w:t xml:space="preserve"> P, Blouin M, Muller D, </w:t>
      </w:r>
      <w:proofErr w:type="spellStart"/>
      <w:r>
        <w:t>Moënne-Loccoz</w:t>
      </w:r>
      <w:proofErr w:type="spellEnd"/>
      <w:r>
        <w:t xml:space="preserve"> Y. Let the Core Microbiota Be Functional. Trends Plant Sci. 2017 Jul;22(7):583–95. doi:10.1016/j.tplants.2017.04.008 PubMed PMID: 28549621.</w:t>
      </w:r>
    </w:p>
    <w:p w14:paraId="391FE2FB" w14:textId="77777777" w:rsidR="004E4577" w:rsidRDefault="004E4577" w:rsidP="004E4577">
      <w:pPr>
        <w:pStyle w:val="Bibliography"/>
      </w:pPr>
      <w:r>
        <w:t>63.</w:t>
      </w:r>
      <w:r>
        <w:tab/>
      </w:r>
      <w:proofErr w:type="spellStart"/>
      <w:r>
        <w:t>Velloso</w:t>
      </w:r>
      <w:proofErr w:type="spellEnd"/>
      <w:r>
        <w:t xml:space="preserve"> C, Ribeiro V, Carvalho C, Oliveira C, Lana U, </w:t>
      </w:r>
      <w:proofErr w:type="spellStart"/>
      <w:r>
        <w:t>Marriel</w:t>
      </w:r>
      <w:proofErr w:type="spellEnd"/>
      <w:r>
        <w:t xml:space="preserve"> I, et al. Tropical Endophytic Bacillus Species Enhance Plant Growth and Nutrient Uptake in Cereals. In. 2021. p. 157–80. doi:10.1007/978-3-030-65447-4_7</w:t>
      </w:r>
    </w:p>
    <w:p w14:paraId="17538496" w14:textId="77777777" w:rsidR="004E4577" w:rsidRDefault="004E4577" w:rsidP="004E4577">
      <w:pPr>
        <w:pStyle w:val="Bibliography"/>
      </w:pPr>
      <w:r>
        <w:t>64.</w:t>
      </w:r>
      <w:r>
        <w:tab/>
        <w:t xml:space="preserve">Dutkiewicz J, Mackiewicz B, Lemieszek MK, Golec M, Milanowski J. </w:t>
      </w:r>
      <w:proofErr w:type="spellStart"/>
      <w:r>
        <w:t>Pantoea</w:t>
      </w:r>
      <w:proofErr w:type="spellEnd"/>
      <w:r>
        <w:t xml:space="preserve"> </w:t>
      </w:r>
      <w:proofErr w:type="spellStart"/>
      <w:r>
        <w:t>agglomerans</w:t>
      </w:r>
      <w:proofErr w:type="spellEnd"/>
      <w:r>
        <w:rPr>
          <w:rFonts w:ascii="Arial" w:hAnsi="Arial" w:cs="Arial"/>
        </w:rPr>
        <w:t> </w:t>
      </w:r>
      <w:r>
        <w:t>: a mysterious bacterium of evil and good. Part IV. Beneficial effects. Ann Agric Environ Med. 2016 Jun 2;23(2):206–22. doi:10.5604/12321966.1203879</w:t>
      </w:r>
    </w:p>
    <w:p w14:paraId="7A123A51" w14:textId="77777777" w:rsidR="004E4577" w:rsidRDefault="004E4577" w:rsidP="004E4577">
      <w:pPr>
        <w:pStyle w:val="Bibliography"/>
      </w:pPr>
      <w:r>
        <w:t>65.</w:t>
      </w:r>
      <w:r>
        <w:tab/>
        <w:t>Asaf S, Numan M, Khan A, Al-</w:t>
      </w:r>
      <w:proofErr w:type="spellStart"/>
      <w:r>
        <w:t>Harrasi</w:t>
      </w:r>
      <w:proofErr w:type="spellEnd"/>
      <w:r>
        <w:t xml:space="preserve"> A. </w:t>
      </w:r>
      <w:proofErr w:type="spellStart"/>
      <w:r>
        <w:t>Sphingomonas</w:t>
      </w:r>
      <w:proofErr w:type="spellEnd"/>
      <w:r>
        <w:rPr>
          <w:rFonts w:ascii="Arial" w:hAnsi="Arial" w:cs="Arial"/>
        </w:rPr>
        <w:t> </w:t>
      </w:r>
      <w:r>
        <w:t xml:space="preserve">: from diversity and genomics to functional role in environmental remediation and plant growth. Crit Rev </w:t>
      </w:r>
      <w:proofErr w:type="spellStart"/>
      <w:r>
        <w:t>Biotechnol</w:t>
      </w:r>
      <w:proofErr w:type="spellEnd"/>
      <w:r>
        <w:t>. 2020 Jan 6;40:1–15. doi:10.1080/07388551.2019.1709793</w:t>
      </w:r>
    </w:p>
    <w:p w14:paraId="28542EBD" w14:textId="77777777" w:rsidR="004E4577" w:rsidRDefault="004E4577" w:rsidP="004E4577">
      <w:pPr>
        <w:pStyle w:val="Bibliography"/>
      </w:pPr>
      <w:r>
        <w:t>66.</w:t>
      </w:r>
      <w:r>
        <w:tab/>
        <w:t>Walsh CM, Becker-Uncapher I, Carlson M, Fierer N. Variable influences of soil and seed-associated bacterial communities on the assembly of seedling microbiomes [Internet]. [cited 2026 Apr 21]. Available from: https://dx.doi.org/10.1038/s41396-021-00967-1</w:t>
      </w:r>
    </w:p>
    <w:p w14:paraId="4091BF22" w14:textId="77777777" w:rsidR="004E4577" w:rsidRDefault="004E4577" w:rsidP="004E4577">
      <w:pPr>
        <w:pStyle w:val="Bibliography"/>
      </w:pPr>
      <w:r>
        <w:t>67.</w:t>
      </w:r>
      <w:r>
        <w:tab/>
        <w:t xml:space="preserve">Micallef SA, Channer S, </w:t>
      </w:r>
      <w:proofErr w:type="spellStart"/>
      <w:r>
        <w:t>Shiaris</w:t>
      </w:r>
      <w:proofErr w:type="spellEnd"/>
      <w:r>
        <w:t xml:space="preserve"> MP, Colón-Carmona A. Plant age and genotype impact the progression of bacterial community succession in the Arabidopsis rhizosphere. Plant Signal </w:t>
      </w:r>
      <w:proofErr w:type="spellStart"/>
      <w:r>
        <w:t>Behav</w:t>
      </w:r>
      <w:proofErr w:type="spellEnd"/>
      <w:r>
        <w:t>. 2009 Aug;4(8):777–80. doi:10.4161/psb.4.8.9229 PubMed PMID: 19820328; PubMed Central PMCID: PMC2801398.</w:t>
      </w:r>
    </w:p>
    <w:p w14:paraId="325E5737" w14:textId="77777777" w:rsidR="004E4577" w:rsidRDefault="004E4577" w:rsidP="004E4577">
      <w:pPr>
        <w:pStyle w:val="Bibliography"/>
      </w:pPr>
      <w:r>
        <w:t>68.</w:t>
      </w:r>
      <w:r>
        <w:tab/>
        <w:t xml:space="preserve">Yan K, Han W, Zhu Q, Li C, Dong Z, Wang Y. Leaf surface microtopography shaping the bacterial community in the phyllosphere: evidence from 11 tree species. </w:t>
      </w:r>
      <w:proofErr w:type="spellStart"/>
      <w:r>
        <w:t>Microbiol</w:t>
      </w:r>
      <w:proofErr w:type="spellEnd"/>
      <w:r>
        <w:t xml:space="preserve"> Res. 2022 Jan 1;254:126897. doi:10.1016/j.micres.2021.126897</w:t>
      </w:r>
    </w:p>
    <w:p w14:paraId="6844A6FB" w14:textId="77777777" w:rsidR="004E4577" w:rsidRDefault="004E4577" w:rsidP="004E4577">
      <w:pPr>
        <w:pStyle w:val="Bibliography"/>
      </w:pPr>
      <w:r>
        <w:t>69.</w:t>
      </w:r>
      <w:r>
        <w:tab/>
      </w:r>
      <w:proofErr w:type="spellStart"/>
      <w:r>
        <w:t>Khoshbakht</w:t>
      </w:r>
      <w:proofErr w:type="spellEnd"/>
      <w:r>
        <w:t xml:space="preserve"> K, Hammer K. How many plant species are cultivated? Springer Nat Link. 2008;55:925–8.</w:t>
      </w:r>
    </w:p>
    <w:p w14:paraId="2CC6C865" w14:textId="77777777" w:rsidR="004E4577" w:rsidRDefault="004E4577" w:rsidP="004E4577">
      <w:pPr>
        <w:pStyle w:val="Bibliography"/>
      </w:pPr>
      <w:r>
        <w:t>70.</w:t>
      </w:r>
      <w:r>
        <w:tab/>
        <w:t xml:space="preserve">Soto-Gómez D, Pérez-Rodríguez P. Sustainable agriculture through perennial grains: Wheat, rice, maize, and other species. A review. Agric </w:t>
      </w:r>
      <w:proofErr w:type="spellStart"/>
      <w:r>
        <w:t>Ecosyst</w:t>
      </w:r>
      <w:proofErr w:type="spellEnd"/>
      <w:r>
        <w:t xml:space="preserve"> Environ. 2022 Feb 28;325:107747. doi:10.1016/j.agee.2021.107747</w:t>
      </w:r>
    </w:p>
    <w:p w14:paraId="6102A308" w14:textId="77777777" w:rsidR="004E4577" w:rsidRDefault="004E4577" w:rsidP="004E4577">
      <w:pPr>
        <w:pStyle w:val="Bibliography"/>
      </w:pPr>
      <w:r>
        <w:t>71.</w:t>
      </w:r>
      <w:r>
        <w:tab/>
        <w:t xml:space="preserve">Hoefle D, Sommer M, Wassermann B, </w:t>
      </w:r>
      <w:proofErr w:type="spellStart"/>
      <w:r>
        <w:t>Faticov</w:t>
      </w:r>
      <w:proofErr w:type="spellEnd"/>
      <w:r>
        <w:t xml:space="preserve"> M, Serra D, Berg G, et al. Oak seedling microbiome assembly under climate warming and drought. Environ Microbiome. 2024 Aug 28;19(1):62. doi:10.1186/s40793-024-00602-4</w:t>
      </w:r>
    </w:p>
    <w:p w14:paraId="3D3549AA" w14:textId="77777777" w:rsidR="004E4577" w:rsidRDefault="004E4577" w:rsidP="004E4577">
      <w:pPr>
        <w:pStyle w:val="Bibliography"/>
      </w:pPr>
      <w:r>
        <w:lastRenderedPageBreak/>
        <w:t>72.</w:t>
      </w:r>
      <w:r>
        <w:tab/>
        <w:t xml:space="preserve">Arif I, Batool M, Schenk PM. Plant Microbiome Engineering: Expected Benefits for Improved Crop Growth and Resilience. Trends </w:t>
      </w:r>
      <w:proofErr w:type="spellStart"/>
      <w:r>
        <w:t>Biotechnol</w:t>
      </w:r>
      <w:proofErr w:type="spellEnd"/>
      <w:r>
        <w:t>. 2020 Dec 1;38(12):1385–96. doi:10.1016/j.tibtech.2020.04.015</w:t>
      </w:r>
    </w:p>
    <w:p w14:paraId="46BE2AC5" w14:textId="741E8659" w:rsidR="00710F42" w:rsidRPr="000E379F" w:rsidRDefault="00ED3A84" w:rsidP="00EB0717">
      <w:pPr>
        <w:spacing w:line="360" w:lineRule="auto"/>
        <w:rPr>
          <w:sz w:val="24"/>
          <w:szCs w:val="24"/>
        </w:rPr>
      </w:pPr>
      <w:r w:rsidRPr="000E379F">
        <w:rPr>
          <w:sz w:val="24"/>
          <w:szCs w:val="24"/>
        </w:rPr>
        <w:fldChar w:fldCharType="end"/>
      </w:r>
      <w:r w:rsidR="007A4DE2" w:rsidRPr="000E379F">
        <w:rPr>
          <w:sz w:val="24"/>
          <w:szCs w:val="24"/>
        </w:rPr>
        <w:br/>
      </w:r>
    </w:p>
    <w:p w14:paraId="0BCECEBB" w14:textId="111E3F21" w:rsidR="00710F42" w:rsidRDefault="007A4DE2" w:rsidP="00EB0717">
      <w:pPr>
        <w:pStyle w:val="Heading2"/>
        <w:spacing w:line="360" w:lineRule="auto"/>
        <w:rPr>
          <w:rFonts w:asciiTheme="minorHAnsi" w:hAnsiTheme="minorHAnsi"/>
          <w:color w:val="auto"/>
          <w:sz w:val="36"/>
          <w:szCs w:val="36"/>
        </w:rPr>
      </w:pPr>
      <w:bookmarkStart w:id="38" w:name="_Toc229136834"/>
      <w:r w:rsidRPr="000E379F">
        <w:rPr>
          <w:rFonts w:asciiTheme="minorHAnsi" w:hAnsiTheme="minorHAnsi"/>
          <w:color w:val="auto"/>
          <w:sz w:val="36"/>
          <w:szCs w:val="36"/>
        </w:rPr>
        <w:t>Appen</w:t>
      </w:r>
      <w:r w:rsidR="00041626" w:rsidRPr="000E379F">
        <w:rPr>
          <w:rFonts w:asciiTheme="minorHAnsi" w:hAnsiTheme="minorHAnsi"/>
          <w:color w:val="auto"/>
          <w:sz w:val="36"/>
          <w:szCs w:val="36"/>
        </w:rPr>
        <w:t>dices</w:t>
      </w:r>
      <w:bookmarkEnd w:id="38"/>
    </w:p>
    <w:p w14:paraId="3013AE5A" w14:textId="1AE0B40C" w:rsidR="00174D30" w:rsidRDefault="0037719A" w:rsidP="00EB0717">
      <w:pPr>
        <w:spacing w:line="360" w:lineRule="auto"/>
        <w:rPr>
          <w:sz w:val="32"/>
          <w:szCs w:val="32"/>
        </w:rPr>
      </w:pPr>
      <w:r w:rsidRPr="009C4158">
        <w:rPr>
          <w:sz w:val="32"/>
          <w:szCs w:val="32"/>
        </w:rPr>
        <w:t>A</w:t>
      </w:r>
      <w:r w:rsidR="00564AC0" w:rsidRPr="009C4158">
        <w:rPr>
          <w:sz w:val="32"/>
          <w:szCs w:val="32"/>
        </w:rPr>
        <w:t xml:space="preserve"> – </w:t>
      </w:r>
      <w:r w:rsidR="00174D30">
        <w:rPr>
          <w:sz w:val="32"/>
          <w:szCs w:val="32"/>
        </w:rPr>
        <w:t xml:space="preserve">See </w:t>
      </w:r>
      <w:r w:rsidR="006114AA">
        <w:rPr>
          <w:sz w:val="32"/>
          <w:szCs w:val="32"/>
        </w:rPr>
        <w:t>Southampton Git Lab Repository</w:t>
      </w:r>
      <w:r w:rsidR="006D4DEE">
        <w:rPr>
          <w:sz w:val="32"/>
          <w:szCs w:val="32"/>
        </w:rPr>
        <w:t xml:space="preserve"> (My files are set viewable to internal users only).</w:t>
      </w:r>
    </w:p>
    <w:p w14:paraId="7132E409" w14:textId="7871470B" w:rsidR="00564AC0" w:rsidRDefault="00174D30" w:rsidP="00EB0717">
      <w:pPr>
        <w:spacing w:line="360" w:lineRule="auto"/>
        <w:rPr>
          <w:sz w:val="32"/>
          <w:szCs w:val="32"/>
        </w:rPr>
      </w:pPr>
      <w:hyperlink r:id="rId14" w:history="1">
        <w:r w:rsidRPr="00660E90">
          <w:rPr>
            <w:rStyle w:val="Hyperlink"/>
            <w:sz w:val="32"/>
            <w:szCs w:val="32"/>
          </w:rPr>
          <w:t>https://git.soton.ac.uk/es9g23/meta-analysis-of-the-seedling-microbiome</w:t>
        </w:r>
      </w:hyperlink>
    </w:p>
    <w:p w14:paraId="585EE596" w14:textId="77777777" w:rsidR="00174D30" w:rsidRPr="009C4158" w:rsidRDefault="00174D30" w:rsidP="00EB0717">
      <w:pPr>
        <w:spacing w:line="360" w:lineRule="auto"/>
        <w:rPr>
          <w:b/>
          <w:bCs/>
          <w:color w:val="EE0000"/>
          <w:sz w:val="32"/>
          <w:szCs w:val="32"/>
        </w:rPr>
      </w:pPr>
    </w:p>
    <w:p w14:paraId="5EB6D129" w14:textId="4F64F830" w:rsidR="0037719A" w:rsidRPr="00F100AB" w:rsidRDefault="00F100AB" w:rsidP="00EB0717">
      <w:pPr>
        <w:spacing w:line="360" w:lineRule="auto"/>
        <w:rPr>
          <w:sz w:val="32"/>
          <w:szCs w:val="32"/>
        </w:rPr>
      </w:pPr>
      <w:r w:rsidRPr="00F100AB">
        <w:rPr>
          <w:sz w:val="32"/>
          <w:szCs w:val="32"/>
        </w:rPr>
        <w:t xml:space="preserve">Appendix </w:t>
      </w:r>
      <w:r w:rsidR="00F07D88">
        <w:rPr>
          <w:sz w:val="32"/>
          <w:szCs w:val="32"/>
        </w:rPr>
        <w:t>B</w:t>
      </w:r>
    </w:p>
    <w:p w14:paraId="40B81E27" w14:textId="77777777" w:rsidR="00EF02C6" w:rsidRDefault="00C21028" w:rsidP="00EF02C6">
      <w:pPr>
        <w:keepNext/>
        <w:spacing w:line="360" w:lineRule="auto"/>
      </w:pPr>
      <w:r>
        <w:rPr>
          <w:noProof/>
        </w:rPr>
        <w:drawing>
          <wp:inline distT="0" distB="0" distL="0" distR="0" wp14:anchorId="682D2A93" wp14:editId="07E687C4">
            <wp:extent cx="5758994" cy="1696956"/>
            <wp:effectExtent l="0" t="0" r="0" b="0"/>
            <wp:docPr id="1893157177" name="Picture 1" descr="The image displays a quality score plot for a sequencing dataset, illustrating the distribution of quality scores across various positions in the sequence, with a minimum sequence length of 34-35 b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57177" name="Picture 1" descr="The image displays a quality score plot for a sequencing dataset, illustrating the distribution of quality scores across various positions in the sequence, with a minimum sequence length of 34-35 bases.&#10;&#10;AI-generated content may be incorrect."/>
                    <pic:cNvPicPr/>
                  </pic:nvPicPr>
                  <pic:blipFill rotWithShape="1">
                    <a:blip r:embed="rId15"/>
                    <a:srcRect t="24003" b="13392"/>
                    <a:stretch>
                      <a:fillRect/>
                    </a:stretch>
                  </pic:blipFill>
                  <pic:spPr bwMode="auto">
                    <a:xfrm>
                      <a:off x="0" y="0"/>
                      <a:ext cx="5759450" cy="1697090"/>
                    </a:xfrm>
                    <a:prstGeom prst="rect">
                      <a:avLst/>
                    </a:prstGeom>
                    <a:ln>
                      <a:noFill/>
                    </a:ln>
                    <a:extLst>
                      <a:ext uri="{53640926-AAD7-44D8-BBD7-CCE9431645EC}">
                        <a14:shadowObscured xmlns:a14="http://schemas.microsoft.com/office/drawing/2010/main"/>
                      </a:ext>
                    </a:extLst>
                  </pic:spPr>
                </pic:pic>
              </a:graphicData>
            </a:graphic>
          </wp:inline>
        </w:drawing>
      </w:r>
    </w:p>
    <w:p w14:paraId="39AEBB12" w14:textId="04AD6AF9" w:rsidR="00EF02C6" w:rsidRDefault="00EF02C6" w:rsidP="00EF02C6">
      <w:pPr>
        <w:pStyle w:val="Caption"/>
      </w:pPr>
      <w:r>
        <w:t xml:space="preserve">Appendix: Figure </w:t>
      </w:r>
      <w:fldSimple w:instr=" SEQ Appendix:_Figure \* ARABIC ">
        <w:r w:rsidR="00A0782A">
          <w:rPr>
            <w:noProof/>
          </w:rPr>
          <w:t>1</w:t>
        </w:r>
      </w:fldSimple>
      <w:r w:rsidRPr="00EF02C6">
        <w:t xml:space="preserve"> </w:t>
      </w:r>
      <w:r>
        <w:t>Quality plots of seedling microbiome data</w:t>
      </w:r>
    </w:p>
    <w:p w14:paraId="7F4B7D9F" w14:textId="77777777" w:rsidR="00EF02C6" w:rsidRDefault="00EF02C6" w:rsidP="00EF02C6">
      <w:pPr>
        <w:pStyle w:val="Caption"/>
        <w:rPr>
          <w:sz w:val="24"/>
          <w:szCs w:val="24"/>
        </w:rPr>
      </w:pPr>
      <w:r>
        <w:t xml:space="preserve">QIIME2 view showing Quality plots of both forward (left) and reverse (right) reads from the 16S rRNA gene fragment data of seedling microbiomes. The quality dropped earlier for the reverse reads and they were truncated at 240 using DADA2 to remove low quality reads, Truncation parameters were chosen corresponding to where most reads fell below a Phred quality score of 25. </w:t>
      </w:r>
    </w:p>
    <w:p w14:paraId="7E658456" w14:textId="408D2FD7" w:rsidR="0037719A" w:rsidRDefault="0037719A" w:rsidP="00EB0717">
      <w:pPr>
        <w:spacing w:line="360" w:lineRule="auto"/>
        <w:rPr>
          <w:sz w:val="24"/>
          <w:szCs w:val="24"/>
        </w:rPr>
      </w:pPr>
    </w:p>
    <w:p w14:paraId="1F069650" w14:textId="76268284" w:rsidR="0037719A" w:rsidRPr="00F100AB" w:rsidRDefault="00F100AB" w:rsidP="00EB0717">
      <w:pPr>
        <w:spacing w:line="360" w:lineRule="auto"/>
        <w:rPr>
          <w:sz w:val="32"/>
          <w:szCs w:val="32"/>
        </w:rPr>
      </w:pPr>
      <w:r w:rsidRPr="00F100AB">
        <w:rPr>
          <w:sz w:val="32"/>
          <w:szCs w:val="32"/>
        </w:rPr>
        <w:t xml:space="preserve">Appendix </w:t>
      </w:r>
      <w:r w:rsidR="001B1865">
        <w:rPr>
          <w:sz w:val="32"/>
          <w:szCs w:val="32"/>
        </w:rPr>
        <w:t>C</w:t>
      </w:r>
    </w:p>
    <w:p w14:paraId="10B5B110" w14:textId="77777777" w:rsidR="00F67C74" w:rsidRDefault="00B671E8" w:rsidP="00F67C74">
      <w:pPr>
        <w:keepNext/>
        <w:spacing w:line="360" w:lineRule="auto"/>
      </w:pPr>
      <w:r w:rsidRPr="006E5607">
        <w:rPr>
          <w:rFonts w:ascii="Aptos Body" w:hAnsi="Aptos Body"/>
          <w:noProof/>
        </w:rPr>
        <w:lastRenderedPageBreak/>
        <w:drawing>
          <wp:inline distT="0" distB="0" distL="0" distR="0" wp14:anchorId="07C9BC4D" wp14:editId="7C75B11A">
            <wp:extent cx="5759450" cy="3455670"/>
            <wp:effectExtent l="0" t="0" r="0" b="0"/>
            <wp:docPr id="283048992" name="Picture 2" descr="The diagram shows a bar chart depicting the number of reads for various plant species, including Arabidopsis thaliana, Brassica napus, and oth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35357" name="Picture 2" descr="The diagram shows a bar chart depicting the number of reads for various plant species, including Arabidopsis thaliana, Brassica napus, and other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3455670"/>
                    </a:xfrm>
                    <a:prstGeom prst="rect">
                      <a:avLst/>
                    </a:prstGeom>
                    <a:noFill/>
                    <a:ln>
                      <a:noFill/>
                    </a:ln>
                  </pic:spPr>
                </pic:pic>
              </a:graphicData>
            </a:graphic>
          </wp:inline>
        </w:drawing>
      </w:r>
    </w:p>
    <w:p w14:paraId="6D8D243D" w14:textId="0DAFD6E9" w:rsidR="00F67C74" w:rsidRDefault="00F67C74" w:rsidP="00FE1BFA">
      <w:pPr>
        <w:pStyle w:val="Caption"/>
      </w:pPr>
      <w:r>
        <w:t xml:space="preserve">Appendix: Figure </w:t>
      </w:r>
      <w:fldSimple w:instr=" SEQ Appendix:_Figure \* ARABIC ">
        <w:r w:rsidR="00A0782A">
          <w:rPr>
            <w:noProof/>
          </w:rPr>
          <w:t>2</w:t>
        </w:r>
      </w:fldSimple>
      <w:r>
        <w:t xml:space="preserve"> </w:t>
      </w:r>
      <w:r>
        <w:t>Plot showing the number of reads seen across the reads in each plant species.</w:t>
      </w:r>
    </w:p>
    <w:p w14:paraId="4F740C89" w14:textId="7ECF30B9" w:rsidR="00FE1BFA" w:rsidRPr="00FE1BFA" w:rsidRDefault="00F67C74" w:rsidP="00FE1BFA">
      <w:pPr>
        <w:pStyle w:val="Caption"/>
      </w:pPr>
      <w:r>
        <w:t xml:space="preserve"> Three plant species shown here were removed from the final dataset: Arabidopsis thaliana, </w:t>
      </w:r>
      <w:proofErr w:type="spellStart"/>
      <w:r>
        <w:t>Diplotaxis</w:t>
      </w:r>
      <w:proofErr w:type="spellEnd"/>
      <w:r>
        <w:t xml:space="preserve"> </w:t>
      </w:r>
      <w:proofErr w:type="spellStart"/>
      <w:r>
        <w:t>tenyifolata</w:t>
      </w:r>
      <w:proofErr w:type="spellEnd"/>
      <w:r>
        <w:t xml:space="preserve">, Petroselinum </w:t>
      </w:r>
      <w:proofErr w:type="spellStart"/>
      <w:r>
        <w:t>crispum</w:t>
      </w:r>
      <w:proofErr w:type="spellEnd"/>
      <w:r>
        <w:t>, the first two were removed due to a low read depth and sample size of &lt;2.</w:t>
      </w:r>
    </w:p>
    <w:p w14:paraId="5974FEAB" w14:textId="77777777" w:rsidR="00B671E8" w:rsidRPr="00B671E8" w:rsidRDefault="00B671E8" w:rsidP="00B671E8"/>
    <w:p w14:paraId="676CDF86" w14:textId="77777777" w:rsidR="00F67C74" w:rsidRDefault="00F67C74" w:rsidP="00EB0717">
      <w:pPr>
        <w:spacing w:line="360" w:lineRule="auto"/>
        <w:rPr>
          <w:sz w:val="24"/>
          <w:szCs w:val="24"/>
        </w:rPr>
      </w:pPr>
    </w:p>
    <w:p w14:paraId="06D938AA" w14:textId="61409A8D" w:rsidR="00DC782C" w:rsidRDefault="00DC782C" w:rsidP="00DC782C">
      <w:pPr>
        <w:spacing w:line="360" w:lineRule="auto"/>
      </w:pPr>
      <w:r w:rsidRPr="00DC782C">
        <w:rPr>
          <w:sz w:val="32"/>
          <w:szCs w:val="32"/>
        </w:rPr>
        <w:lastRenderedPageBreak/>
        <w:t xml:space="preserve">Appendix </w:t>
      </w:r>
      <w:r w:rsidR="001B1865">
        <w:rPr>
          <w:sz w:val="32"/>
          <w:szCs w:val="32"/>
        </w:rPr>
        <w:t>D</w:t>
      </w:r>
      <w:r w:rsidR="00F3794A" w:rsidRPr="000E379F">
        <w:rPr>
          <w:noProof/>
          <w:sz w:val="24"/>
          <w:szCs w:val="24"/>
        </w:rPr>
        <w:drawing>
          <wp:inline distT="0" distB="0" distL="0" distR="0" wp14:anchorId="0A8B451E" wp14:editId="40B2D775">
            <wp:extent cx="5759450" cy="5759450"/>
            <wp:effectExtent l="0" t="0" r="0" b="0"/>
            <wp:docPr id="739900814" name="Picture 4" descr="The image appears to be a bar chart or a clustered bar chart comparing the Shannon and Simpson diversity indices for various plant species, including Arabidopsis thaliana, Brassica species, and oth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00814" name="Picture 4" descr="The image appears to be a bar chart or a clustered bar chart comparing the Shannon and Simpson diversity indices for various plant species, including Arabidopsis thaliana, Brassica species, and other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9450" cy="5759450"/>
                    </a:xfrm>
                    <a:prstGeom prst="rect">
                      <a:avLst/>
                    </a:prstGeom>
                    <a:noFill/>
                    <a:ln>
                      <a:noFill/>
                    </a:ln>
                  </pic:spPr>
                </pic:pic>
              </a:graphicData>
            </a:graphic>
          </wp:inline>
        </w:drawing>
      </w:r>
    </w:p>
    <w:p w14:paraId="7A1A3D34" w14:textId="414B1B02" w:rsidR="00DC782C" w:rsidRDefault="00DC782C" w:rsidP="00DC782C">
      <w:pPr>
        <w:pStyle w:val="Caption"/>
      </w:pPr>
      <w:r>
        <w:t xml:space="preserve">Appendix: Figure </w:t>
      </w:r>
      <w:fldSimple w:instr=" SEQ Appendix:_Figure \* ARABIC ">
        <w:r w:rsidR="00A0782A">
          <w:rPr>
            <w:noProof/>
          </w:rPr>
          <w:t>3</w:t>
        </w:r>
      </w:fldSimple>
      <w:r w:rsidRPr="00DC782C">
        <w:t xml:space="preserve"> </w:t>
      </w:r>
      <w:r>
        <w:t>Alpha diversity plot of microbiome of seedlings using Non Rarefied data</w:t>
      </w:r>
    </w:p>
    <w:p w14:paraId="01834B7B" w14:textId="3B923A37" w:rsidR="00564AC0" w:rsidRPr="001B1865" w:rsidRDefault="00DC782C" w:rsidP="001B1865">
      <w:pPr>
        <w:pStyle w:val="Caption"/>
      </w:pPr>
      <w:r>
        <w:t xml:space="preserve"> When compared to the Alpha plot using Rarefied data, this Non rarefied plot shows a lower Simpson value for samples with the lowest sampling effort: </w:t>
      </w:r>
      <w:proofErr w:type="spellStart"/>
      <w:r>
        <w:t>Diplotaxis</w:t>
      </w:r>
      <w:proofErr w:type="spellEnd"/>
      <w:r>
        <w:t xml:space="preserve">, Medicago, Phaseolus.  Some of the species present in this plot were removed from the data used during filtering. </w:t>
      </w:r>
    </w:p>
    <w:p w14:paraId="34DCFDDD" w14:textId="167536AF" w:rsidR="00564AC0" w:rsidRPr="006565BA" w:rsidRDefault="006565BA" w:rsidP="00EB0717">
      <w:pPr>
        <w:spacing w:line="360" w:lineRule="auto"/>
        <w:rPr>
          <w:sz w:val="32"/>
          <w:szCs w:val="32"/>
        </w:rPr>
      </w:pPr>
      <w:r w:rsidRPr="006565BA">
        <w:rPr>
          <w:sz w:val="32"/>
          <w:szCs w:val="32"/>
        </w:rPr>
        <w:t xml:space="preserve">Appendix </w:t>
      </w:r>
      <w:r w:rsidR="001B1865">
        <w:rPr>
          <w:sz w:val="32"/>
          <w:szCs w:val="32"/>
        </w:rPr>
        <w:t>E</w:t>
      </w:r>
    </w:p>
    <w:p w14:paraId="494C00E0" w14:textId="68D3F1E0" w:rsidR="006565BA" w:rsidRDefault="00E119DB" w:rsidP="006565BA">
      <w:pPr>
        <w:keepNext/>
        <w:spacing w:line="360" w:lineRule="auto"/>
      </w:pPr>
      <w:r w:rsidRPr="00EB0717">
        <w:rPr>
          <w:noProof/>
          <w:sz w:val="24"/>
          <w:szCs w:val="24"/>
        </w:rPr>
        <w:lastRenderedPageBreak/>
        <w:drawing>
          <wp:inline distT="0" distB="0" distL="0" distR="0" wp14:anchorId="6E2E1213" wp14:editId="7B2262D9">
            <wp:extent cx="5991813" cy="4191455"/>
            <wp:effectExtent l="0" t="0" r="0" b="0"/>
            <wp:docPr id="747382570" name="Picture 1" descr="The image displays a table or chart with two columns: one for 'Plant Host Species' and another for 'Mean Relative Abundance (%)'. Each row lists various plant species, such as Arabidopsis thaliana, Brassica napus, and Medicago sativa, alongside their corresponding mean relative abundance percentages. Additionally, there is a list of bacterial genera, including Bacillus and Pseudomonas, but it is unclear what the 'OS' and '25 - 0' entries refer 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82570" name="Picture 1" descr="The image displays a table or chart with two columns: one for 'Plant Host Species' and another for 'Mean Relative Abundance (%)'. Each row lists various plant species, such as Arabidopsis thaliana, Brassica napus, and Medicago sativa, alongside their corresponding mean relative abundance percentages. Additionally, there is a list of bacterial genera, including Bacillus and Pseudomonas, but it is unclear what the 'OS' and '25 - 0' entries refer to.&#10;&#10;AI-generated content may be incorrect."/>
                    <pic:cNvPicPr/>
                  </pic:nvPicPr>
                  <pic:blipFill rotWithShape="1">
                    <a:blip r:embed="rId18"/>
                    <a:srcRect r="532"/>
                    <a:stretch>
                      <a:fillRect/>
                    </a:stretch>
                  </pic:blipFill>
                  <pic:spPr bwMode="auto">
                    <a:xfrm>
                      <a:off x="0" y="0"/>
                      <a:ext cx="5998151" cy="4195888"/>
                    </a:xfrm>
                    <a:prstGeom prst="rect">
                      <a:avLst/>
                    </a:prstGeom>
                    <a:ln>
                      <a:noFill/>
                    </a:ln>
                    <a:extLst>
                      <a:ext uri="{53640926-AAD7-44D8-BBD7-CCE9431645EC}">
                        <a14:shadowObscured xmlns:a14="http://schemas.microsoft.com/office/drawing/2010/main"/>
                      </a:ext>
                    </a:extLst>
                  </pic:spPr>
                </pic:pic>
              </a:graphicData>
            </a:graphic>
          </wp:inline>
        </w:drawing>
      </w:r>
    </w:p>
    <w:p w14:paraId="73403F32" w14:textId="330B30A6" w:rsidR="00E119DB" w:rsidRPr="006565BA" w:rsidRDefault="006565BA" w:rsidP="006565BA">
      <w:pPr>
        <w:pStyle w:val="Caption"/>
      </w:pPr>
      <w:r>
        <w:t xml:space="preserve">Appendix: Figure </w:t>
      </w:r>
      <w:fldSimple w:instr=" SEQ Appendix:_Figure \* ARABIC ">
        <w:r w:rsidR="00A0782A">
          <w:rPr>
            <w:noProof/>
          </w:rPr>
          <w:t>4</w:t>
        </w:r>
      </w:fldSimple>
      <w:r w:rsidRPr="006565BA">
        <w:t xml:space="preserve"> </w:t>
      </w:r>
      <w:r>
        <w:t>Taxonomic plots showing the core phyla and genera across all plant species. top shows the genus level and bottom shows the phylum level, on the left shows the core taxa the right shows the fraction of taxa belonging to core (orange) and flexible (grey).</w:t>
      </w:r>
    </w:p>
    <w:p w14:paraId="27F3AF42" w14:textId="6E99A99D" w:rsidR="0080692F" w:rsidRPr="006565BA" w:rsidRDefault="006565BA" w:rsidP="00EB0717">
      <w:pPr>
        <w:spacing w:line="360" w:lineRule="auto"/>
        <w:rPr>
          <w:b/>
          <w:bCs/>
          <w:color w:val="EE0000"/>
          <w:sz w:val="32"/>
          <w:szCs w:val="32"/>
        </w:rPr>
      </w:pPr>
      <w:r w:rsidRPr="006565BA">
        <w:rPr>
          <w:sz w:val="32"/>
          <w:szCs w:val="32"/>
        </w:rPr>
        <w:t xml:space="preserve">Appendix </w:t>
      </w:r>
      <w:r w:rsidR="00082DF1">
        <w:rPr>
          <w:sz w:val="32"/>
          <w:szCs w:val="32"/>
        </w:rPr>
        <w:t>F</w:t>
      </w:r>
    </w:p>
    <w:p w14:paraId="498BCE45" w14:textId="79389753" w:rsidR="006565BA" w:rsidRDefault="006565BA" w:rsidP="006565BA">
      <w:pPr>
        <w:keepNext/>
        <w:spacing w:line="360" w:lineRule="auto"/>
      </w:pPr>
      <w:r w:rsidRPr="0080692F">
        <w:rPr>
          <w:sz w:val="24"/>
          <w:szCs w:val="24"/>
        </w:rPr>
        <w:drawing>
          <wp:anchor distT="0" distB="0" distL="114300" distR="114300" simplePos="0" relativeHeight="251434496" behindDoc="0" locked="0" layoutInCell="1" allowOverlap="1" wp14:anchorId="0106D11D" wp14:editId="1C4E4E9B">
            <wp:simplePos x="0" y="0"/>
            <wp:positionH relativeFrom="column">
              <wp:posOffset>-70512</wp:posOffset>
            </wp:positionH>
            <wp:positionV relativeFrom="page">
              <wp:posOffset>6572692</wp:posOffset>
            </wp:positionV>
            <wp:extent cx="5759450" cy="2852420"/>
            <wp:effectExtent l="0" t="0" r="0" b="5080"/>
            <wp:wrapTopAndBottom/>
            <wp:docPr id="833018146" name="Picture 1" descr="The image is a visual representation of a phylogenetic tree or cladogram, showing various plant species and their families, including Monocots, Poaceae (e.g., Triticum aestivum), Brassicaceae (e.g., Brassica napus), Fabaceae (e.g., Glycine max), and Apiaceae (e.g., Daucus caro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18146" name="Picture 1" descr="The image is a visual representation of a phylogenetic tree or cladogram, showing various plant species and their families, including Monocots, Poaceae (e.g., Triticum aestivum), Brassicaceae (e.g., Brassica napus), Fabaceae (e.g., Glycine max), and Apiaceae (e.g., Daucus carota).&#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59450" cy="2852420"/>
                    </a:xfrm>
                    <a:prstGeom prst="rect">
                      <a:avLst/>
                    </a:prstGeom>
                  </pic:spPr>
                </pic:pic>
              </a:graphicData>
            </a:graphic>
          </wp:anchor>
        </w:drawing>
      </w:r>
    </w:p>
    <w:p w14:paraId="24E7CC0C" w14:textId="36CD1ED7" w:rsidR="00D94694" w:rsidRPr="006565BA" w:rsidRDefault="006565BA" w:rsidP="006565BA">
      <w:pPr>
        <w:pStyle w:val="Caption"/>
      </w:pPr>
      <w:r>
        <w:t xml:space="preserve">Appendix: Figure </w:t>
      </w:r>
      <w:fldSimple w:instr=" SEQ Appendix:_Figure \* ARABIC ">
        <w:r w:rsidR="00A0782A">
          <w:rPr>
            <w:noProof/>
          </w:rPr>
          <w:t>5</w:t>
        </w:r>
      </w:fldSimple>
      <w:r>
        <w:t xml:space="preserve"> </w:t>
      </w:r>
      <w:r>
        <w:t xml:space="preserve">Hierarchal classification of the relationship between the plant families present in this study. Not to scale. Created using Phylogenetic trees seen in (Li et al 2021). Plant species are listed under their family name on the </w:t>
      </w:r>
      <w:r>
        <w:lastRenderedPageBreak/>
        <w:t>right in no particular order.</w:t>
      </w:r>
      <w:r>
        <w:t xml:space="preserve"> </w:t>
      </w:r>
      <w:r w:rsidR="007A4DE2" w:rsidRPr="000E379F">
        <w:rPr>
          <w:color w:val="auto"/>
          <w:sz w:val="24"/>
          <w:szCs w:val="24"/>
        </w:rPr>
        <w:br/>
      </w:r>
    </w:p>
    <w:p w14:paraId="69B2CE03" w14:textId="423758D6" w:rsidR="003F4769" w:rsidRDefault="00022B43" w:rsidP="00EB0717">
      <w:pPr>
        <w:spacing w:line="360" w:lineRule="auto"/>
        <w:rPr>
          <w:rFonts w:ascii="Aptos Body" w:hAnsi="Aptos Body"/>
          <w:noProof/>
          <w:sz w:val="36"/>
          <w:szCs w:val="36"/>
        </w:rPr>
      </w:pPr>
      <w:r w:rsidRPr="00022B43">
        <w:rPr>
          <w:rFonts w:ascii="Aptos Body" w:hAnsi="Aptos Body"/>
          <w:noProof/>
          <w:sz w:val="36"/>
          <w:szCs w:val="36"/>
        </w:rPr>
        <w:t xml:space="preserve">Appendix </w:t>
      </w:r>
      <w:r w:rsidR="00082DF1">
        <w:rPr>
          <w:rFonts w:ascii="Aptos Body" w:hAnsi="Aptos Body"/>
          <w:noProof/>
          <w:sz w:val="36"/>
          <w:szCs w:val="36"/>
        </w:rPr>
        <w:t>G</w:t>
      </w:r>
    </w:p>
    <w:p w14:paraId="64327DA2" w14:textId="77777777" w:rsidR="004B33B1" w:rsidRDefault="00295647" w:rsidP="004B33B1">
      <w:pPr>
        <w:keepNext/>
        <w:spacing w:line="360" w:lineRule="auto"/>
      </w:pPr>
      <w:r w:rsidRPr="00295647">
        <w:rPr>
          <w:rFonts w:ascii="Aptos Body" w:hAnsi="Aptos Body"/>
          <w:noProof/>
          <w:sz w:val="36"/>
          <w:szCs w:val="36"/>
        </w:rPr>
        <w:drawing>
          <wp:inline distT="0" distB="0" distL="0" distR="0" wp14:anchorId="379EF80C" wp14:editId="704A1455">
            <wp:extent cx="5759450" cy="5588000"/>
            <wp:effectExtent l="0" t="0" r="0" b="0"/>
            <wp:docPr id="1642569759" name="Picture 16" descr="The image depicts a PCoA (Bray-Curtis) distance plot illustrating the dissimilarity in seedling microbiomes among various plant species, with points representing different authors and their stud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69759" name="Picture 16" descr="The image depicts a PCoA (Bray-Curtis) distance plot illustrating the dissimilarity in seedling microbiomes among various plant species, with points representing different authors and their studies.&#10;&#10;AI-generated content may b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977"/>
                    <a:stretch>
                      <a:fillRect/>
                    </a:stretch>
                  </pic:blipFill>
                  <pic:spPr bwMode="auto">
                    <a:xfrm>
                      <a:off x="0" y="0"/>
                      <a:ext cx="5759450" cy="5588000"/>
                    </a:xfrm>
                    <a:prstGeom prst="rect">
                      <a:avLst/>
                    </a:prstGeom>
                    <a:noFill/>
                    <a:ln>
                      <a:noFill/>
                    </a:ln>
                    <a:extLst>
                      <a:ext uri="{53640926-AAD7-44D8-BBD7-CCE9431645EC}">
                        <a14:shadowObscured xmlns:a14="http://schemas.microsoft.com/office/drawing/2010/main"/>
                      </a:ext>
                    </a:extLst>
                  </pic:spPr>
                </pic:pic>
              </a:graphicData>
            </a:graphic>
          </wp:inline>
        </w:drawing>
      </w:r>
    </w:p>
    <w:p w14:paraId="689EBB20" w14:textId="49B3CC5C" w:rsidR="00295647" w:rsidRDefault="004B33B1" w:rsidP="004B33B1">
      <w:pPr>
        <w:pStyle w:val="Caption"/>
        <w:rPr>
          <w:rFonts w:ascii="Aptos Body" w:hAnsi="Aptos Body"/>
          <w:noProof/>
          <w:sz w:val="36"/>
          <w:szCs w:val="36"/>
        </w:rPr>
      </w:pPr>
      <w:r>
        <w:t xml:space="preserve">Appendix: Figure </w:t>
      </w:r>
      <w:fldSimple w:instr=" SEQ Appendix:_Figure \* ARABIC ">
        <w:r w:rsidR="00A0782A">
          <w:rPr>
            <w:noProof/>
          </w:rPr>
          <w:t>6</w:t>
        </w:r>
      </w:fldSimple>
      <w:r>
        <w:t xml:space="preserve"> Bray </w:t>
      </w:r>
      <w:proofErr w:type="spellStart"/>
      <w:r>
        <w:t>curtis</w:t>
      </w:r>
      <w:proofErr w:type="spellEnd"/>
      <w:r>
        <w:t xml:space="preserve"> plot coloured by Author </w:t>
      </w:r>
    </w:p>
    <w:p w14:paraId="49B1ABB7" w14:textId="77777777" w:rsidR="004B33B1" w:rsidRDefault="00CA28F1" w:rsidP="004B33B1">
      <w:pPr>
        <w:keepNext/>
        <w:spacing w:line="360" w:lineRule="auto"/>
      </w:pPr>
      <w:r>
        <w:rPr>
          <w:noProof/>
        </w:rPr>
        <w:lastRenderedPageBreak/>
        <w:drawing>
          <wp:inline distT="0" distB="0" distL="0" distR="0" wp14:anchorId="075022CC" wp14:editId="56E3095D">
            <wp:extent cx="5759450" cy="5583803"/>
            <wp:effectExtent l="0" t="0" r="0" b="0"/>
            <wp:docPr id="2112341827" name="Picture 1" descr="The provided image is a Principal Coordinates Analysis (PCoA) plot representing the dissimilarity in seedling microbiomes across different plant species, with Australia, Chile, Denmark, France, Japan, New Zealand, South Korea, and the USA as geographic loc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41827" name="Picture 1" descr="The provided image is a Principal Coordinates Analysis (PCoA) plot representing the dissimilarity in seedling microbiomes across different plant species, with Australia, Chile, Denmark, France, Japan, New Zealand, South Korea, and the USA as geographic locations.&#10;&#10;AI-generated content may be incorrect."/>
                    <pic:cNvPicPr/>
                  </pic:nvPicPr>
                  <pic:blipFill rotWithShape="1">
                    <a:blip r:embed="rId21"/>
                    <a:srcRect t="3050"/>
                    <a:stretch>
                      <a:fillRect/>
                    </a:stretch>
                  </pic:blipFill>
                  <pic:spPr bwMode="auto">
                    <a:xfrm>
                      <a:off x="0" y="0"/>
                      <a:ext cx="5759450" cy="5583803"/>
                    </a:xfrm>
                    <a:prstGeom prst="rect">
                      <a:avLst/>
                    </a:prstGeom>
                    <a:ln>
                      <a:noFill/>
                    </a:ln>
                    <a:extLst>
                      <a:ext uri="{53640926-AAD7-44D8-BBD7-CCE9431645EC}">
                        <a14:shadowObscured xmlns:a14="http://schemas.microsoft.com/office/drawing/2010/main"/>
                      </a:ext>
                    </a:extLst>
                  </pic:spPr>
                </pic:pic>
              </a:graphicData>
            </a:graphic>
          </wp:inline>
        </w:drawing>
      </w:r>
    </w:p>
    <w:p w14:paraId="39E8F9BF" w14:textId="5CF13EEE" w:rsidR="00CA28F1" w:rsidRPr="00295647" w:rsidRDefault="004B33B1" w:rsidP="004B33B1">
      <w:pPr>
        <w:pStyle w:val="Caption"/>
        <w:rPr>
          <w:rFonts w:ascii="Aptos Body" w:hAnsi="Aptos Body"/>
          <w:noProof/>
          <w:sz w:val="36"/>
          <w:szCs w:val="36"/>
        </w:rPr>
      </w:pPr>
      <w:r>
        <w:t xml:space="preserve">Appendix: Figure </w:t>
      </w:r>
      <w:fldSimple w:instr=" SEQ Appendix:_Figure \* ARABIC ">
        <w:r w:rsidR="00A0782A">
          <w:rPr>
            <w:noProof/>
          </w:rPr>
          <w:t>7</w:t>
        </w:r>
      </w:fldSimple>
      <w:r>
        <w:t xml:space="preserve"> Bray </w:t>
      </w:r>
      <w:proofErr w:type="spellStart"/>
      <w:r>
        <w:t>curtis</w:t>
      </w:r>
      <w:proofErr w:type="spellEnd"/>
      <w:r>
        <w:t xml:space="preserve"> coloured by Geograph</w:t>
      </w:r>
      <w:r w:rsidR="00A0782A">
        <w:t>ic location</w:t>
      </w:r>
    </w:p>
    <w:p w14:paraId="0E0E43BD" w14:textId="77777777" w:rsidR="00A0782A" w:rsidRDefault="004A1208" w:rsidP="00A0782A">
      <w:pPr>
        <w:keepNext/>
        <w:spacing w:line="360" w:lineRule="auto"/>
      </w:pPr>
      <w:r w:rsidRPr="004A1208">
        <w:rPr>
          <w:rFonts w:ascii="Aptos Body" w:hAnsi="Aptos Body"/>
          <w:noProof/>
          <w:sz w:val="36"/>
          <w:szCs w:val="36"/>
        </w:rPr>
        <w:lastRenderedPageBreak/>
        <w:drawing>
          <wp:inline distT="0" distB="0" distL="0" distR="0" wp14:anchorId="7CC3EEC4" wp14:editId="7D9A4E4F">
            <wp:extent cx="5638800" cy="5154295"/>
            <wp:effectExtent l="0" t="0" r="0" b="8255"/>
            <wp:docPr id="1032960781" name="Picture 1" descr="This image appears to be a scatter plot or dot plot, with various species names listed on the X-axis, including different types of plants like Arabidopsis thaliana, Brassica species, and others. The Y-axis shows numerical values, ranging from negative to positive values. The data points are color-coded, presumably to represent different families or categories, and some points have a label 'AXIS.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60781" name="Picture 1" descr="This image appears to be a scatter plot or dot plot, with various species names listed on the X-axis, including different types of plants like Arabidopsis thaliana, Brassica species, and others. The Y-axis shows numerical values, ranging from negative to positive values. The data points are color-coded, presumably to represent different families or categories, and some points have a label 'AXIS.2'.&#10;&#10;AI-generated content may be incorrect."/>
                    <pic:cNvPicPr/>
                  </pic:nvPicPr>
                  <pic:blipFill rotWithShape="1">
                    <a:blip r:embed="rId22"/>
                    <a:srcRect l="1" t="1096" r="2094"/>
                    <a:stretch>
                      <a:fillRect/>
                    </a:stretch>
                  </pic:blipFill>
                  <pic:spPr bwMode="auto">
                    <a:xfrm>
                      <a:off x="0" y="0"/>
                      <a:ext cx="5638800" cy="5154295"/>
                    </a:xfrm>
                    <a:prstGeom prst="rect">
                      <a:avLst/>
                    </a:prstGeom>
                    <a:ln>
                      <a:noFill/>
                    </a:ln>
                    <a:extLst>
                      <a:ext uri="{53640926-AAD7-44D8-BBD7-CCE9431645EC}">
                        <a14:shadowObscured xmlns:a14="http://schemas.microsoft.com/office/drawing/2010/main"/>
                      </a:ext>
                    </a:extLst>
                  </pic:spPr>
                </pic:pic>
              </a:graphicData>
            </a:graphic>
          </wp:inline>
        </w:drawing>
      </w:r>
    </w:p>
    <w:p w14:paraId="55B440D8" w14:textId="17E5A112" w:rsidR="00022B43" w:rsidRPr="00022B43" w:rsidRDefault="00A0782A" w:rsidP="00A0782A">
      <w:pPr>
        <w:pStyle w:val="Caption"/>
        <w:rPr>
          <w:rFonts w:ascii="Aptos Body" w:hAnsi="Aptos Body"/>
          <w:noProof/>
          <w:sz w:val="36"/>
          <w:szCs w:val="36"/>
        </w:rPr>
      </w:pPr>
      <w:r>
        <w:t xml:space="preserve">Appendix: Figure </w:t>
      </w:r>
      <w:fldSimple w:instr=" SEQ Appendix:_Figure \* ARABIC ">
        <w:r>
          <w:rPr>
            <w:noProof/>
          </w:rPr>
          <w:t>8</w:t>
        </w:r>
      </w:fldSimple>
      <w:r>
        <w:t xml:space="preserve"> Bray-</w:t>
      </w:r>
      <w:proofErr w:type="spellStart"/>
      <w:r>
        <w:t>curtis</w:t>
      </w:r>
      <w:proofErr w:type="spellEnd"/>
      <w:r>
        <w:t xml:space="preserve"> plot coloured by Plant family. Pink is Poaceae, Orange is </w:t>
      </w:r>
      <w:r w:rsidR="006C534D">
        <w:t xml:space="preserve">Apiaceae, Green is </w:t>
      </w:r>
      <w:proofErr w:type="spellStart"/>
      <w:r w:rsidR="006C534D">
        <w:t>Brassiaceae</w:t>
      </w:r>
      <w:proofErr w:type="spellEnd"/>
      <w:r w:rsidR="006C534D">
        <w:t xml:space="preserve">, Purple is </w:t>
      </w:r>
      <w:proofErr w:type="spellStart"/>
      <w:r w:rsidR="006C534D">
        <w:t>Fabeaceae</w:t>
      </w:r>
      <w:proofErr w:type="spellEnd"/>
      <w:r w:rsidR="006C534D">
        <w:t xml:space="preserve">. </w:t>
      </w:r>
    </w:p>
    <w:p w14:paraId="29D28BD0" w14:textId="77777777" w:rsidR="00B33B02" w:rsidRPr="006E5607" w:rsidRDefault="00B33B02" w:rsidP="00EB0717">
      <w:pPr>
        <w:spacing w:line="360" w:lineRule="auto"/>
        <w:rPr>
          <w:rFonts w:ascii="Aptos Body" w:hAnsi="Aptos Body"/>
          <w:noProof/>
        </w:rPr>
      </w:pPr>
    </w:p>
    <w:p w14:paraId="19B0AB28" w14:textId="77777777" w:rsidR="002B479A" w:rsidRPr="006E5607" w:rsidRDefault="002B479A" w:rsidP="00B33B02">
      <w:pPr>
        <w:ind w:firstLine="720"/>
        <w:rPr>
          <w:rFonts w:ascii="Aptos Body" w:hAnsi="Aptos Body"/>
          <w:sz w:val="24"/>
          <w:szCs w:val="24"/>
        </w:rPr>
      </w:pPr>
    </w:p>
    <w:sectPr w:rsidR="002B479A" w:rsidRPr="006E5607" w:rsidSect="006E4A3D">
      <w:footerReference w:type="default" r:id="rId23"/>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E058B" w14:textId="77777777" w:rsidR="0006164A" w:rsidRDefault="0006164A" w:rsidP="009D4701">
      <w:pPr>
        <w:spacing w:after="0" w:line="240" w:lineRule="auto"/>
      </w:pPr>
      <w:r>
        <w:separator/>
      </w:r>
    </w:p>
  </w:endnote>
  <w:endnote w:type="continuationSeparator" w:id="0">
    <w:p w14:paraId="209DD0AD" w14:textId="77777777" w:rsidR="0006164A" w:rsidRDefault="0006164A" w:rsidP="009D4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Body">
    <w:altName w:val="Calib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8963905"/>
      <w:docPartObj>
        <w:docPartGallery w:val="Page Numbers (Bottom of Page)"/>
        <w:docPartUnique/>
      </w:docPartObj>
    </w:sdtPr>
    <w:sdtEndPr/>
    <w:sdtContent>
      <w:p w14:paraId="21DA71A4" w14:textId="708BB116" w:rsidR="009D4701" w:rsidRDefault="009D4701">
        <w:pPr>
          <w:pStyle w:val="Footer"/>
          <w:jc w:val="right"/>
        </w:pPr>
        <w:r>
          <w:fldChar w:fldCharType="begin"/>
        </w:r>
        <w:r>
          <w:instrText>PAGE   \* MERGEFORMAT</w:instrText>
        </w:r>
        <w:r>
          <w:fldChar w:fldCharType="separate"/>
        </w:r>
        <w:r>
          <w:t>2</w:t>
        </w:r>
        <w:r>
          <w:fldChar w:fldCharType="end"/>
        </w:r>
      </w:p>
    </w:sdtContent>
  </w:sdt>
  <w:p w14:paraId="0AF8F6AB" w14:textId="77777777" w:rsidR="009D4701" w:rsidRDefault="009D47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4D999" w14:textId="77777777" w:rsidR="0006164A" w:rsidRDefault="0006164A" w:rsidP="009D4701">
      <w:pPr>
        <w:spacing w:after="0" w:line="240" w:lineRule="auto"/>
      </w:pPr>
      <w:r>
        <w:separator/>
      </w:r>
    </w:p>
  </w:footnote>
  <w:footnote w:type="continuationSeparator" w:id="0">
    <w:p w14:paraId="48F34547" w14:textId="77777777" w:rsidR="0006164A" w:rsidRDefault="0006164A" w:rsidP="009D47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D2966"/>
    <w:multiLevelType w:val="hybridMultilevel"/>
    <w:tmpl w:val="F39C4E50"/>
    <w:lvl w:ilvl="0" w:tplc="E1FE584C">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3A2566"/>
    <w:multiLevelType w:val="multilevel"/>
    <w:tmpl w:val="FB28B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CF5AD6"/>
    <w:multiLevelType w:val="hybridMultilevel"/>
    <w:tmpl w:val="259E7238"/>
    <w:lvl w:ilvl="0" w:tplc="71B6D9C6">
      <w:start w:val="1"/>
      <w:numFmt w:val="decimal"/>
      <w:lvlText w:val="%1."/>
      <w:lvlJc w:val="left"/>
      <w:pPr>
        <w:ind w:left="720" w:hanging="360"/>
      </w:pPr>
      <w:rPr>
        <w:rFonts w:hint="default"/>
        <w:b/>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B2B0E81"/>
    <w:multiLevelType w:val="hybridMultilevel"/>
    <w:tmpl w:val="6C6C0CBE"/>
    <w:lvl w:ilvl="0" w:tplc="903E182A">
      <w:start w:val="1"/>
      <w:numFmt w:val="decimal"/>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427F9B"/>
    <w:multiLevelType w:val="multilevel"/>
    <w:tmpl w:val="81DE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61550C"/>
    <w:multiLevelType w:val="hybridMultilevel"/>
    <w:tmpl w:val="9BCA267A"/>
    <w:lvl w:ilvl="0" w:tplc="D95C3864">
      <w:start w:val="1"/>
      <w:numFmt w:val="decimal"/>
      <w:lvlText w:val="%1."/>
      <w:lvlJc w:val="left"/>
      <w:pPr>
        <w:ind w:left="720" w:hanging="360"/>
      </w:pPr>
      <w:rPr>
        <w:rFonts w:ascii="Aptos Body" w:hAnsi="Aptos Body" w:hint="default"/>
        <w:sz w:val="24"/>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46F166D"/>
    <w:multiLevelType w:val="hybridMultilevel"/>
    <w:tmpl w:val="559EECBA"/>
    <w:lvl w:ilvl="0" w:tplc="92ECF77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92D069C"/>
    <w:multiLevelType w:val="hybridMultilevel"/>
    <w:tmpl w:val="44E8FE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1C82E22"/>
    <w:multiLevelType w:val="hybridMultilevel"/>
    <w:tmpl w:val="19460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6CB7192"/>
    <w:multiLevelType w:val="hybridMultilevel"/>
    <w:tmpl w:val="CCD46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92E6678"/>
    <w:multiLevelType w:val="multilevel"/>
    <w:tmpl w:val="9B1E681A"/>
    <w:lvl w:ilvl="0">
      <w:start w:val="1"/>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72742322"/>
    <w:multiLevelType w:val="hybridMultilevel"/>
    <w:tmpl w:val="759C8062"/>
    <w:lvl w:ilvl="0" w:tplc="A036E568">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503E9A"/>
    <w:multiLevelType w:val="hybridMultilevel"/>
    <w:tmpl w:val="C7000396"/>
    <w:lvl w:ilvl="0" w:tplc="860276E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6585D54"/>
    <w:multiLevelType w:val="hybridMultilevel"/>
    <w:tmpl w:val="5358C2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4655AA"/>
    <w:multiLevelType w:val="hybridMultilevel"/>
    <w:tmpl w:val="26283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D9B7087"/>
    <w:multiLevelType w:val="hybridMultilevel"/>
    <w:tmpl w:val="9B826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8867122">
    <w:abstractNumId w:val="9"/>
  </w:num>
  <w:num w:numId="2" w16cid:durableId="1613591746">
    <w:abstractNumId w:val="1"/>
  </w:num>
  <w:num w:numId="3" w16cid:durableId="980886245">
    <w:abstractNumId w:val="13"/>
  </w:num>
  <w:num w:numId="4" w16cid:durableId="1599751794">
    <w:abstractNumId w:val="8"/>
  </w:num>
  <w:num w:numId="5" w16cid:durableId="1685204441">
    <w:abstractNumId w:val="7"/>
  </w:num>
  <w:num w:numId="6" w16cid:durableId="8336842">
    <w:abstractNumId w:val="3"/>
  </w:num>
  <w:num w:numId="7" w16cid:durableId="1372848647">
    <w:abstractNumId w:val="15"/>
  </w:num>
  <w:num w:numId="8" w16cid:durableId="1387297778">
    <w:abstractNumId w:val="4"/>
  </w:num>
  <w:num w:numId="9" w16cid:durableId="584726624">
    <w:abstractNumId w:val="14"/>
  </w:num>
  <w:num w:numId="10" w16cid:durableId="1041826500">
    <w:abstractNumId w:val="11"/>
  </w:num>
  <w:num w:numId="11" w16cid:durableId="910579860">
    <w:abstractNumId w:val="0"/>
  </w:num>
  <w:num w:numId="12" w16cid:durableId="1173179351">
    <w:abstractNumId w:val="6"/>
  </w:num>
  <w:num w:numId="13" w16cid:durableId="1480800634">
    <w:abstractNumId w:val="12"/>
  </w:num>
  <w:num w:numId="14" w16cid:durableId="25840538">
    <w:abstractNumId w:val="10"/>
  </w:num>
  <w:num w:numId="15" w16cid:durableId="1543862548">
    <w:abstractNumId w:val="2"/>
  </w:num>
  <w:num w:numId="16" w16cid:durableId="8440563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DE2"/>
    <w:rsid w:val="00000035"/>
    <w:rsid w:val="00000132"/>
    <w:rsid w:val="000004DB"/>
    <w:rsid w:val="000007D4"/>
    <w:rsid w:val="00000F43"/>
    <w:rsid w:val="0000194C"/>
    <w:rsid w:val="00001B11"/>
    <w:rsid w:val="000024A6"/>
    <w:rsid w:val="00002A5A"/>
    <w:rsid w:val="00002E6B"/>
    <w:rsid w:val="0000305C"/>
    <w:rsid w:val="000034CC"/>
    <w:rsid w:val="00003A12"/>
    <w:rsid w:val="00004BFB"/>
    <w:rsid w:val="00004E02"/>
    <w:rsid w:val="00004E64"/>
    <w:rsid w:val="00005547"/>
    <w:rsid w:val="00007A13"/>
    <w:rsid w:val="00010E66"/>
    <w:rsid w:val="000118F1"/>
    <w:rsid w:val="00012C0A"/>
    <w:rsid w:val="000131E7"/>
    <w:rsid w:val="0001374E"/>
    <w:rsid w:val="00013C9B"/>
    <w:rsid w:val="00013CE9"/>
    <w:rsid w:val="0001425B"/>
    <w:rsid w:val="000148D3"/>
    <w:rsid w:val="000149DC"/>
    <w:rsid w:val="00014CB5"/>
    <w:rsid w:val="0001526C"/>
    <w:rsid w:val="00016F42"/>
    <w:rsid w:val="00017874"/>
    <w:rsid w:val="00020ED7"/>
    <w:rsid w:val="00022B2E"/>
    <w:rsid w:val="00022B43"/>
    <w:rsid w:val="00022D7A"/>
    <w:rsid w:val="000236E8"/>
    <w:rsid w:val="00024852"/>
    <w:rsid w:val="00025046"/>
    <w:rsid w:val="00025891"/>
    <w:rsid w:val="00027624"/>
    <w:rsid w:val="000276E2"/>
    <w:rsid w:val="0002774E"/>
    <w:rsid w:val="00027892"/>
    <w:rsid w:val="00027D1E"/>
    <w:rsid w:val="0003061A"/>
    <w:rsid w:val="00031269"/>
    <w:rsid w:val="000318B5"/>
    <w:rsid w:val="00032358"/>
    <w:rsid w:val="000324B2"/>
    <w:rsid w:val="00032ED7"/>
    <w:rsid w:val="000340AE"/>
    <w:rsid w:val="000343E5"/>
    <w:rsid w:val="000347EC"/>
    <w:rsid w:val="00036246"/>
    <w:rsid w:val="00036EE1"/>
    <w:rsid w:val="00036F22"/>
    <w:rsid w:val="00036FD2"/>
    <w:rsid w:val="000407AE"/>
    <w:rsid w:val="00041626"/>
    <w:rsid w:val="000416FB"/>
    <w:rsid w:val="00041B18"/>
    <w:rsid w:val="00041D89"/>
    <w:rsid w:val="000421A5"/>
    <w:rsid w:val="00043276"/>
    <w:rsid w:val="00043366"/>
    <w:rsid w:val="000450AC"/>
    <w:rsid w:val="0004570E"/>
    <w:rsid w:val="00045FED"/>
    <w:rsid w:val="0004693D"/>
    <w:rsid w:val="00046F56"/>
    <w:rsid w:val="00047C93"/>
    <w:rsid w:val="00047E9D"/>
    <w:rsid w:val="00047FD4"/>
    <w:rsid w:val="00050BFE"/>
    <w:rsid w:val="00050D1F"/>
    <w:rsid w:val="000515F3"/>
    <w:rsid w:val="000518DA"/>
    <w:rsid w:val="00051ABB"/>
    <w:rsid w:val="0005333D"/>
    <w:rsid w:val="00053839"/>
    <w:rsid w:val="00053A73"/>
    <w:rsid w:val="00054CF3"/>
    <w:rsid w:val="0005589F"/>
    <w:rsid w:val="00055D34"/>
    <w:rsid w:val="00055FF5"/>
    <w:rsid w:val="00056269"/>
    <w:rsid w:val="00060528"/>
    <w:rsid w:val="00060A6A"/>
    <w:rsid w:val="00060BD1"/>
    <w:rsid w:val="0006164A"/>
    <w:rsid w:val="00062617"/>
    <w:rsid w:val="00062796"/>
    <w:rsid w:val="00063958"/>
    <w:rsid w:val="000640B9"/>
    <w:rsid w:val="000641A4"/>
    <w:rsid w:val="0006445C"/>
    <w:rsid w:val="0006476A"/>
    <w:rsid w:val="00064C36"/>
    <w:rsid w:val="00070804"/>
    <w:rsid w:val="00070815"/>
    <w:rsid w:val="000713B4"/>
    <w:rsid w:val="00071448"/>
    <w:rsid w:val="00071953"/>
    <w:rsid w:val="00072123"/>
    <w:rsid w:val="00072C35"/>
    <w:rsid w:val="000736CE"/>
    <w:rsid w:val="00073CBB"/>
    <w:rsid w:val="0007498F"/>
    <w:rsid w:val="00075ABA"/>
    <w:rsid w:val="00075B9B"/>
    <w:rsid w:val="00075F87"/>
    <w:rsid w:val="0007634C"/>
    <w:rsid w:val="0007744A"/>
    <w:rsid w:val="00080E7B"/>
    <w:rsid w:val="0008147C"/>
    <w:rsid w:val="0008152E"/>
    <w:rsid w:val="00081FB4"/>
    <w:rsid w:val="0008242D"/>
    <w:rsid w:val="00082904"/>
    <w:rsid w:val="00082DF1"/>
    <w:rsid w:val="00082E17"/>
    <w:rsid w:val="000834F9"/>
    <w:rsid w:val="00083884"/>
    <w:rsid w:val="000839D4"/>
    <w:rsid w:val="00083B11"/>
    <w:rsid w:val="00083DC5"/>
    <w:rsid w:val="00084D2F"/>
    <w:rsid w:val="000868DF"/>
    <w:rsid w:val="00091683"/>
    <w:rsid w:val="00093946"/>
    <w:rsid w:val="00093A5A"/>
    <w:rsid w:val="00093F0F"/>
    <w:rsid w:val="00094F3F"/>
    <w:rsid w:val="000964A5"/>
    <w:rsid w:val="000966B5"/>
    <w:rsid w:val="00096A7E"/>
    <w:rsid w:val="00097210"/>
    <w:rsid w:val="000973F5"/>
    <w:rsid w:val="00097813"/>
    <w:rsid w:val="00097A71"/>
    <w:rsid w:val="00097E27"/>
    <w:rsid w:val="000A1BDB"/>
    <w:rsid w:val="000A1DE4"/>
    <w:rsid w:val="000A20FE"/>
    <w:rsid w:val="000A3DB9"/>
    <w:rsid w:val="000A4061"/>
    <w:rsid w:val="000A4065"/>
    <w:rsid w:val="000A473B"/>
    <w:rsid w:val="000A51FA"/>
    <w:rsid w:val="000A564C"/>
    <w:rsid w:val="000A574B"/>
    <w:rsid w:val="000A5887"/>
    <w:rsid w:val="000A5C76"/>
    <w:rsid w:val="000A6B7E"/>
    <w:rsid w:val="000A6BA7"/>
    <w:rsid w:val="000A75B0"/>
    <w:rsid w:val="000A7768"/>
    <w:rsid w:val="000A7AC4"/>
    <w:rsid w:val="000B104D"/>
    <w:rsid w:val="000B142D"/>
    <w:rsid w:val="000B1A5C"/>
    <w:rsid w:val="000B1A9C"/>
    <w:rsid w:val="000B222C"/>
    <w:rsid w:val="000B25C7"/>
    <w:rsid w:val="000B2D1D"/>
    <w:rsid w:val="000B3B03"/>
    <w:rsid w:val="000B40E0"/>
    <w:rsid w:val="000B4492"/>
    <w:rsid w:val="000B454A"/>
    <w:rsid w:val="000B5B8A"/>
    <w:rsid w:val="000B67B1"/>
    <w:rsid w:val="000B72EA"/>
    <w:rsid w:val="000B743C"/>
    <w:rsid w:val="000B7FEA"/>
    <w:rsid w:val="000C0A79"/>
    <w:rsid w:val="000C0DD6"/>
    <w:rsid w:val="000C15B2"/>
    <w:rsid w:val="000C25A1"/>
    <w:rsid w:val="000C2A33"/>
    <w:rsid w:val="000C3253"/>
    <w:rsid w:val="000C3930"/>
    <w:rsid w:val="000C3CF4"/>
    <w:rsid w:val="000C4859"/>
    <w:rsid w:val="000C5313"/>
    <w:rsid w:val="000C57A3"/>
    <w:rsid w:val="000C5A42"/>
    <w:rsid w:val="000C5BB4"/>
    <w:rsid w:val="000C61A7"/>
    <w:rsid w:val="000C68A9"/>
    <w:rsid w:val="000C6A67"/>
    <w:rsid w:val="000C6B49"/>
    <w:rsid w:val="000C7567"/>
    <w:rsid w:val="000C7AEE"/>
    <w:rsid w:val="000D1594"/>
    <w:rsid w:val="000D1B32"/>
    <w:rsid w:val="000D1EA3"/>
    <w:rsid w:val="000D5BA7"/>
    <w:rsid w:val="000D6CDC"/>
    <w:rsid w:val="000D6DC1"/>
    <w:rsid w:val="000D6EF5"/>
    <w:rsid w:val="000D708A"/>
    <w:rsid w:val="000D72B0"/>
    <w:rsid w:val="000D75C2"/>
    <w:rsid w:val="000D7826"/>
    <w:rsid w:val="000E05DF"/>
    <w:rsid w:val="000E064A"/>
    <w:rsid w:val="000E1632"/>
    <w:rsid w:val="000E1B72"/>
    <w:rsid w:val="000E27F1"/>
    <w:rsid w:val="000E2BD5"/>
    <w:rsid w:val="000E2E42"/>
    <w:rsid w:val="000E31C3"/>
    <w:rsid w:val="000E31C5"/>
    <w:rsid w:val="000E3792"/>
    <w:rsid w:val="000E379F"/>
    <w:rsid w:val="000E5BC8"/>
    <w:rsid w:val="000E5F91"/>
    <w:rsid w:val="000E6D80"/>
    <w:rsid w:val="000E737C"/>
    <w:rsid w:val="000E7537"/>
    <w:rsid w:val="000E7E77"/>
    <w:rsid w:val="000F00FD"/>
    <w:rsid w:val="000F02C0"/>
    <w:rsid w:val="000F1080"/>
    <w:rsid w:val="000F126E"/>
    <w:rsid w:val="000F19CB"/>
    <w:rsid w:val="000F1CC9"/>
    <w:rsid w:val="000F1E39"/>
    <w:rsid w:val="000F2AEA"/>
    <w:rsid w:val="000F2C56"/>
    <w:rsid w:val="000F5506"/>
    <w:rsid w:val="000F65E2"/>
    <w:rsid w:val="000F7A0D"/>
    <w:rsid w:val="001006DB"/>
    <w:rsid w:val="0010117E"/>
    <w:rsid w:val="00102B30"/>
    <w:rsid w:val="00102C6B"/>
    <w:rsid w:val="00102E41"/>
    <w:rsid w:val="0010325A"/>
    <w:rsid w:val="00103554"/>
    <w:rsid w:val="001039FA"/>
    <w:rsid w:val="00103BED"/>
    <w:rsid w:val="001065F6"/>
    <w:rsid w:val="00106C99"/>
    <w:rsid w:val="00110749"/>
    <w:rsid w:val="001108B6"/>
    <w:rsid w:val="0011139B"/>
    <w:rsid w:val="00111CC1"/>
    <w:rsid w:val="00112361"/>
    <w:rsid w:val="001134F8"/>
    <w:rsid w:val="0011444B"/>
    <w:rsid w:val="0011466A"/>
    <w:rsid w:val="00116093"/>
    <w:rsid w:val="00116C51"/>
    <w:rsid w:val="00117C44"/>
    <w:rsid w:val="001211DF"/>
    <w:rsid w:val="00122B1F"/>
    <w:rsid w:val="001241E4"/>
    <w:rsid w:val="00124535"/>
    <w:rsid w:val="001246B6"/>
    <w:rsid w:val="00125142"/>
    <w:rsid w:val="00125BD4"/>
    <w:rsid w:val="001260FA"/>
    <w:rsid w:val="001261F0"/>
    <w:rsid w:val="00126CED"/>
    <w:rsid w:val="00127DCB"/>
    <w:rsid w:val="00127F1B"/>
    <w:rsid w:val="00130F38"/>
    <w:rsid w:val="001311A0"/>
    <w:rsid w:val="00132613"/>
    <w:rsid w:val="00132FFC"/>
    <w:rsid w:val="001353BF"/>
    <w:rsid w:val="00136577"/>
    <w:rsid w:val="00136FD3"/>
    <w:rsid w:val="00136FE8"/>
    <w:rsid w:val="00137214"/>
    <w:rsid w:val="001375FA"/>
    <w:rsid w:val="00137914"/>
    <w:rsid w:val="001404DC"/>
    <w:rsid w:val="00140BE3"/>
    <w:rsid w:val="00141AAA"/>
    <w:rsid w:val="00141E64"/>
    <w:rsid w:val="00141FCD"/>
    <w:rsid w:val="00142331"/>
    <w:rsid w:val="00142336"/>
    <w:rsid w:val="0014275E"/>
    <w:rsid w:val="00142EB1"/>
    <w:rsid w:val="00143D67"/>
    <w:rsid w:val="00143F3B"/>
    <w:rsid w:val="00145A2E"/>
    <w:rsid w:val="00145CBF"/>
    <w:rsid w:val="0014630C"/>
    <w:rsid w:val="001467D9"/>
    <w:rsid w:val="00150BAA"/>
    <w:rsid w:val="00150DCA"/>
    <w:rsid w:val="00151669"/>
    <w:rsid w:val="00151691"/>
    <w:rsid w:val="001517A3"/>
    <w:rsid w:val="00151F09"/>
    <w:rsid w:val="00151F52"/>
    <w:rsid w:val="00152D58"/>
    <w:rsid w:val="00152E36"/>
    <w:rsid w:val="00152E9E"/>
    <w:rsid w:val="0015306F"/>
    <w:rsid w:val="001536FA"/>
    <w:rsid w:val="00155333"/>
    <w:rsid w:val="001556A7"/>
    <w:rsid w:val="001565BC"/>
    <w:rsid w:val="00156732"/>
    <w:rsid w:val="00160D96"/>
    <w:rsid w:val="00161AF4"/>
    <w:rsid w:val="00161B31"/>
    <w:rsid w:val="00161E1B"/>
    <w:rsid w:val="00162302"/>
    <w:rsid w:val="00162F20"/>
    <w:rsid w:val="00164940"/>
    <w:rsid w:val="00164AD0"/>
    <w:rsid w:val="0016534A"/>
    <w:rsid w:val="00165BD5"/>
    <w:rsid w:val="00165E50"/>
    <w:rsid w:val="001663E4"/>
    <w:rsid w:val="0016662C"/>
    <w:rsid w:val="0017010D"/>
    <w:rsid w:val="00170313"/>
    <w:rsid w:val="00170DAD"/>
    <w:rsid w:val="00171D96"/>
    <w:rsid w:val="0017229F"/>
    <w:rsid w:val="00173060"/>
    <w:rsid w:val="001731A5"/>
    <w:rsid w:val="00173628"/>
    <w:rsid w:val="001736DD"/>
    <w:rsid w:val="00173A89"/>
    <w:rsid w:val="001742AB"/>
    <w:rsid w:val="001746E6"/>
    <w:rsid w:val="00174A36"/>
    <w:rsid w:val="00174BFD"/>
    <w:rsid w:val="00174D30"/>
    <w:rsid w:val="001769D6"/>
    <w:rsid w:val="001777BB"/>
    <w:rsid w:val="00177867"/>
    <w:rsid w:val="00177E38"/>
    <w:rsid w:val="001802D9"/>
    <w:rsid w:val="001803C3"/>
    <w:rsid w:val="001804E5"/>
    <w:rsid w:val="00180749"/>
    <w:rsid w:val="00181268"/>
    <w:rsid w:val="00181272"/>
    <w:rsid w:val="001823BB"/>
    <w:rsid w:val="00183E24"/>
    <w:rsid w:val="00184347"/>
    <w:rsid w:val="0018492E"/>
    <w:rsid w:val="0018623A"/>
    <w:rsid w:val="00187C0E"/>
    <w:rsid w:val="00191323"/>
    <w:rsid w:val="0019140A"/>
    <w:rsid w:val="00191480"/>
    <w:rsid w:val="001918B3"/>
    <w:rsid w:val="00192541"/>
    <w:rsid w:val="00192E54"/>
    <w:rsid w:val="001933AE"/>
    <w:rsid w:val="00193E79"/>
    <w:rsid w:val="001942D2"/>
    <w:rsid w:val="00195B18"/>
    <w:rsid w:val="001967F5"/>
    <w:rsid w:val="00197764"/>
    <w:rsid w:val="001978CD"/>
    <w:rsid w:val="001A0552"/>
    <w:rsid w:val="001A20A6"/>
    <w:rsid w:val="001A30FD"/>
    <w:rsid w:val="001A3669"/>
    <w:rsid w:val="001A384F"/>
    <w:rsid w:val="001A3D28"/>
    <w:rsid w:val="001A4050"/>
    <w:rsid w:val="001A407B"/>
    <w:rsid w:val="001A5307"/>
    <w:rsid w:val="001A56B4"/>
    <w:rsid w:val="001B0402"/>
    <w:rsid w:val="001B04ED"/>
    <w:rsid w:val="001B1187"/>
    <w:rsid w:val="001B1865"/>
    <w:rsid w:val="001B1953"/>
    <w:rsid w:val="001B2371"/>
    <w:rsid w:val="001B2B16"/>
    <w:rsid w:val="001B3FEE"/>
    <w:rsid w:val="001B445E"/>
    <w:rsid w:val="001B44F2"/>
    <w:rsid w:val="001B52DF"/>
    <w:rsid w:val="001B6B9D"/>
    <w:rsid w:val="001B6C3E"/>
    <w:rsid w:val="001B6CEE"/>
    <w:rsid w:val="001B7B8D"/>
    <w:rsid w:val="001C07C6"/>
    <w:rsid w:val="001C0F3A"/>
    <w:rsid w:val="001C0F88"/>
    <w:rsid w:val="001C19DC"/>
    <w:rsid w:val="001C1F68"/>
    <w:rsid w:val="001C20D1"/>
    <w:rsid w:val="001C20DD"/>
    <w:rsid w:val="001C3D5D"/>
    <w:rsid w:val="001C3E5A"/>
    <w:rsid w:val="001C4F00"/>
    <w:rsid w:val="001C5383"/>
    <w:rsid w:val="001C5D60"/>
    <w:rsid w:val="001C622F"/>
    <w:rsid w:val="001C6C4F"/>
    <w:rsid w:val="001C7158"/>
    <w:rsid w:val="001C75B4"/>
    <w:rsid w:val="001D14EF"/>
    <w:rsid w:val="001D1682"/>
    <w:rsid w:val="001D3FD5"/>
    <w:rsid w:val="001D533E"/>
    <w:rsid w:val="001D5594"/>
    <w:rsid w:val="001D6527"/>
    <w:rsid w:val="001D67A4"/>
    <w:rsid w:val="001D7662"/>
    <w:rsid w:val="001D7C58"/>
    <w:rsid w:val="001E0FCF"/>
    <w:rsid w:val="001E1242"/>
    <w:rsid w:val="001E16E0"/>
    <w:rsid w:val="001E1FFC"/>
    <w:rsid w:val="001E200D"/>
    <w:rsid w:val="001E20A2"/>
    <w:rsid w:val="001E253A"/>
    <w:rsid w:val="001E47F6"/>
    <w:rsid w:val="001E5278"/>
    <w:rsid w:val="001E58CB"/>
    <w:rsid w:val="001E5C83"/>
    <w:rsid w:val="001E6167"/>
    <w:rsid w:val="001E68D7"/>
    <w:rsid w:val="001E7448"/>
    <w:rsid w:val="001E77BD"/>
    <w:rsid w:val="001F1233"/>
    <w:rsid w:val="001F18CA"/>
    <w:rsid w:val="001F215B"/>
    <w:rsid w:val="001F29EC"/>
    <w:rsid w:val="001F2B98"/>
    <w:rsid w:val="001F446C"/>
    <w:rsid w:val="001F601A"/>
    <w:rsid w:val="001F63F6"/>
    <w:rsid w:val="001F6A47"/>
    <w:rsid w:val="001F7F19"/>
    <w:rsid w:val="00200AC1"/>
    <w:rsid w:val="0020109B"/>
    <w:rsid w:val="00201E94"/>
    <w:rsid w:val="00202896"/>
    <w:rsid w:val="002036BD"/>
    <w:rsid w:val="00204690"/>
    <w:rsid w:val="0020469A"/>
    <w:rsid w:val="00204ECE"/>
    <w:rsid w:val="00207648"/>
    <w:rsid w:val="0020779C"/>
    <w:rsid w:val="00207C9F"/>
    <w:rsid w:val="0021013C"/>
    <w:rsid w:val="0021066D"/>
    <w:rsid w:val="00210ACF"/>
    <w:rsid w:val="00212F3A"/>
    <w:rsid w:val="002134D7"/>
    <w:rsid w:val="002137A6"/>
    <w:rsid w:val="00213DB8"/>
    <w:rsid w:val="002145A9"/>
    <w:rsid w:val="0021489F"/>
    <w:rsid w:val="00214D67"/>
    <w:rsid w:val="00214E45"/>
    <w:rsid w:val="00215F75"/>
    <w:rsid w:val="002166AC"/>
    <w:rsid w:val="00216C00"/>
    <w:rsid w:val="0022020D"/>
    <w:rsid w:val="00220734"/>
    <w:rsid w:val="002209F3"/>
    <w:rsid w:val="0022165B"/>
    <w:rsid w:val="00221B30"/>
    <w:rsid w:val="0022317A"/>
    <w:rsid w:val="002233FD"/>
    <w:rsid w:val="0022346E"/>
    <w:rsid w:val="00223A76"/>
    <w:rsid w:val="00223D2D"/>
    <w:rsid w:val="00224085"/>
    <w:rsid w:val="00224351"/>
    <w:rsid w:val="00224990"/>
    <w:rsid w:val="00224DFB"/>
    <w:rsid w:val="00226CF2"/>
    <w:rsid w:val="0022792F"/>
    <w:rsid w:val="00230A90"/>
    <w:rsid w:val="00230C92"/>
    <w:rsid w:val="002318F3"/>
    <w:rsid w:val="00231D99"/>
    <w:rsid w:val="00231DB1"/>
    <w:rsid w:val="00231F58"/>
    <w:rsid w:val="00232893"/>
    <w:rsid w:val="00233EAF"/>
    <w:rsid w:val="002347A0"/>
    <w:rsid w:val="00234B3C"/>
    <w:rsid w:val="00234DE0"/>
    <w:rsid w:val="00235005"/>
    <w:rsid w:val="00235B60"/>
    <w:rsid w:val="00235EB6"/>
    <w:rsid w:val="0023684F"/>
    <w:rsid w:val="00237D10"/>
    <w:rsid w:val="00240391"/>
    <w:rsid w:val="00241038"/>
    <w:rsid w:val="00242B53"/>
    <w:rsid w:val="00242D35"/>
    <w:rsid w:val="0024480C"/>
    <w:rsid w:val="00244E85"/>
    <w:rsid w:val="00244F84"/>
    <w:rsid w:val="002452B0"/>
    <w:rsid w:val="002456B4"/>
    <w:rsid w:val="0024591B"/>
    <w:rsid w:val="00245F90"/>
    <w:rsid w:val="002506AE"/>
    <w:rsid w:val="00250B1D"/>
    <w:rsid w:val="00250D16"/>
    <w:rsid w:val="002510D7"/>
    <w:rsid w:val="00251CBC"/>
    <w:rsid w:val="002528BA"/>
    <w:rsid w:val="00252953"/>
    <w:rsid w:val="00252A02"/>
    <w:rsid w:val="00252AB9"/>
    <w:rsid w:val="00253556"/>
    <w:rsid w:val="00254E2E"/>
    <w:rsid w:val="00254F72"/>
    <w:rsid w:val="00255D09"/>
    <w:rsid w:val="00255F1D"/>
    <w:rsid w:val="00257ABB"/>
    <w:rsid w:val="0026097D"/>
    <w:rsid w:val="00261380"/>
    <w:rsid w:val="002614DB"/>
    <w:rsid w:val="00261B6E"/>
    <w:rsid w:val="00262A2F"/>
    <w:rsid w:val="002633B5"/>
    <w:rsid w:val="00263779"/>
    <w:rsid w:val="00263902"/>
    <w:rsid w:val="00263A3D"/>
    <w:rsid w:val="00263D34"/>
    <w:rsid w:val="00263E35"/>
    <w:rsid w:val="0026480C"/>
    <w:rsid w:val="002648A9"/>
    <w:rsid w:val="00264B8D"/>
    <w:rsid w:val="00265049"/>
    <w:rsid w:val="00266D60"/>
    <w:rsid w:val="00267483"/>
    <w:rsid w:val="00267848"/>
    <w:rsid w:val="00270C1B"/>
    <w:rsid w:val="002714A6"/>
    <w:rsid w:val="00271C75"/>
    <w:rsid w:val="00271CB2"/>
    <w:rsid w:val="002723A6"/>
    <w:rsid w:val="00272856"/>
    <w:rsid w:val="00272A4B"/>
    <w:rsid w:val="00273DDF"/>
    <w:rsid w:val="00274401"/>
    <w:rsid w:val="00274C5F"/>
    <w:rsid w:val="00274D6F"/>
    <w:rsid w:val="00275B9E"/>
    <w:rsid w:val="00275E68"/>
    <w:rsid w:val="0027779B"/>
    <w:rsid w:val="0028038C"/>
    <w:rsid w:val="00280704"/>
    <w:rsid w:val="00280B93"/>
    <w:rsid w:val="002824EB"/>
    <w:rsid w:val="002827C8"/>
    <w:rsid w:val="002833E3"/>
    <w:rsid w:val="00284A5D"/>
    <w:rsid w:val="00286284"/>
    <w:rsid w:val="00290A9F"/>
    <w:rsid w:val="002912B4"/>
    <w:rsid w:val="00293AF6"/>
    <w:rsid w:val="00294941"/>
    <w:rsid w:val="00294EFE"/>
    <w:rsid w:val="00295647"/>
    <w:rsid w:val="0029639E"/>
    <w:rsid w:val="002964AE"/>
    <w:rsid w:val="002A04B4"/>
    <w:rsid w:val="002A0760"/>
    <w:rsid w:val="002A0F64"/>
    <w:rsid w:val="002A12DE"/>
    <w:rsid w:val="002A1AB6"/>
    <w:rsid w:val="002A2607"/>
    <w:rsid w:val="002A2FEB"/>
    <w:rsid w:val="002A41A7"/>
    <w:rsid w:val="002A45CB"/>
    <w:rsid w:val="002A4909"/>
    <w:rsid w:val="002A521A"/>
    <w:rsid w:val="002A681D"/>
    <w:rsid w:val="002A7040"/>
    <w:rsid w:val="002B0A3D"/>
    <w:rsid w:val="002B17F2"/>
    <w:rsid w:val="002B2CE8"/>
    <w:rsid w:val="002B2DAC"/>
    <w:rsid w:val="002B3E54"/>
    <w:rsid w:val="002B425B"/>
    <w:rsid w:val="002B479A"/>
    <w:rsid w:val="002B6AC7"/>
    <w:rsid w:val="002B6EEC"/>
    <w:rsid w:val="002B76BF"/>
    <w:rsid w:val="002B7856"/>
    <w:rsid w:val="002C0D3B"/>
    <w:rsid w:val="002C19E1"/>
    <w:rsid w:val="002C1E66"/>
    <w:rsid w:val="002C24ED"/>
    <w:rsid w:val="002C2813"/>
    <w:rsid w:val="002C2E77"/>
    <w:rsid w:val="002C3E92"/>
    <w:rsid w:val="002C48CB"/>
    <w:rsid w:val="002C4F58"/>
    <w:rsid w:val="002C5E24"/>
    <w:rsid w:val="002C6B82"/>
    <w:rsid w:val="002C6D4D"/>
    <w:rsid w:val="002D02A4"/>
    <w:rsid w:val="002D0D38"/>
    <w:rsid w:val="002D13E3"/>
    <w:rsid w:val="002D49FE"/>
    <w:rsid w:val="002D596E"/>
    <w:rsid w:val="002D6442"/>
    <w:rsid w:val="002D6E5D"/>
    <w:rsid w:val="002D7110"/>
    <w:rsid w:val="002D783F"/>
    <w:rsid w:val="002D7D80"/>
    <w:rsid w:val="002D7DF4"/>
    <w:rsid w:val="002D7E35"/>
    <w:rsid w:val="002E11FD"/>
    <w:rsid w:val="002E1CE6"/>
    <w:rsid w:val="002E1E45"/>
    <w:rsid w:val="002E28CB"/>
    <w:rsid w:val="002E2CDA"/>
    <w:rsid w:val="002E439B"/>
    <w:rsid w:val="002E48C6"/>
    <w:rsid w:val="002E5A8D"/>
    <w:rsid w:val="002E6175"/>
    <w:rsid w:val="002E636C"/>
    <w:rsid w:val="002E6DDE"/>
    <w:rsid w:val="002E6F5D"/>
    <w:rsid w:val="002F0761"/>
    <w:rsid w:val="002F0BE6"/>
    <w:rsid w:val="002F0CDB"/>
    <w:rsid w:val="002F10C0"/>
    <w:rsid w:val="002F2392"/>
    <w:rsid w:val="002F2BC6"/>
    <w:rsid w:val="002F2D0C"/>
    <w:rsid w:val="002F3B98"/>
    <w:rsid w:val="002F5236"/>
    <w:rsid w:val="002F75D2"/>
    <w:rsid w:val="0030070E"/>
    <w:rsid w:val="00300F8F"/>
    <w:rsid w:val="003010AC"/>
    <w:rsid w:val="003018D0"/>
    <w:rsid w:val="003019F0"/>
    <w:rsid w:val="00301C5D"/>
    <w:rsid w:val="00302683"/>
    <w:rsid w:val="0030284C"/>
    <w:rsid w:val="003028B8"/>
    <w:rsid w:val="00302A6A"/>
    <w:rsid w:val="003030D4"/>
    <w:rsid w:val="00303736"/>
    <w:rsid w:val="00303C93"/>
    <w:rsid w:val="003042D8"/>
    <w:rsid w:val="0030596C"/>
    <w:rsid w:val="00305ED2"/>
    <w:rsid w:val="003061C2"/>
    <w:rsid w:val="00307A6B"/>
    <w:rsid w:val="00307AD8"/>
    <w:rsid w:val="00307D6A"/>
    <w:rsid w:val="00311076"/>
    <w:rsid w:val="00311803"/>
    <w:rsid w:val="00311FB1"/>
    <w:rsid w:val="00312B98"/>
    <w:rsid w:val="00313F24"/>
    <w:rsid w:val="00314034"/>
    <w:rsid w:val="003144F4"/>
    <w:rsid w:val="00314B55"/>
    <w:rsid w:val="00315146"/>
    <w:rsid w:val="00315322"/>
    <w:rsid w:val="003153CF"/>
    <w:rsid w:val="0031547E"/>
    <w:rsid w:val="00315DAD"/>
    <w:rsid w:val="0031638B"/>
    <w:rsid w:val="00316C02"/>
    <w:rsid w:val="00320533"/>
    <w:rsid w:val="00321579"/>
    <w:rsid w:val="00321BEF"/>
    <w:rsid w:val="00321FF5"/>
    <w:rsid w:val="003232EF"/>
    <w:rsid w:val="00324B84"/>
    <w:rsid w:val="00325100"/>
    <w:rsid w:val="00325834"/>
    <w:rsid w:val="00327C11"/>
    <w:rsid w:val="00330395"/>
    <w:rsid w:val="003309F5"/>
    <w:rsid w:val="00330AC1"/>
    <w:rsid w:val="00330B35"/>
    <w:rsid w:val="0033307E"/>
    <w:rsid w:val="00334344"/>
    <w:rsid w:val="00334AFF"/>
    <w:rsid w:val="00335A63"/>
    <w:rsid w:val="003363DF"/>
    <w:rsid w:val="00340C2C"/>
    <w:rsid w:val="00341DF2"/>
    <w:rsid w:val="00345C32"/>
    <w:rsid w:val="00346297"/>
    <w:rsid w:val="003477CA"/>
    <w:rsid w:val="00347A41"/>
    <w:rsid w:val="00347B14"/>
    <w:rsid w:val="003500C6"/>
    <w:rsid w:val="00350DF2"/>
    <w:rsid w:val="00350EE4"/>
    <w:rsid w:val="00352109"/>
    <w:rsid w:val="00352232"/>
    <w:rsid w:val="00352FD3"/>
    <w:rsid w:val="00353506"/>
    <w:rsid w:val="003539E8"/>
    <w:rsid w:val="00354E01"/>
    <w:rsid w:val="00354E2A"/>
    <w:rsid w:val="00356B5C"/>
    <w:rsid w:val="0035762D"/>
    <w:rsid w:val="003602A1"/>
    <w:rsid w:val="00360A12"/>
    <w:rsid w:val="00360AD6"/>
    <w:rsid w:val="00360D34"/>
    <w:rsid w:val="003616F3"/>
    <w:rsid w:val="00362552"/>
    <w:rsid w:val="0036263E"/>
    <w:rsid w:val="003635E8"/>
    <w:rsid w:val="00363648"/>
    <w:rsid w:val="003636DF"/>
    <w:rsid w:val="00363B66"/>
    <w:rsid w:val="00364347"/>
    <w:rsid w:val="003653EB"/>
    <w:rsid w:val="00365EE1"/>
    <w:rsid w:val="003679AA"/>
    <w:rsid w:val="0037089C"/>
    <w:rsid w:val="00370B3D"/>
    <w:rsid w:val="0037194A"/>
    <w:rsid w:val="00372515"/>
    <w:rsid w:val="00372772"/>
    <w:rsid w:val="003733C2"/>
    <w:rsid w:val="00373B01"/>
    <w:rsid w:val="003744E8"/>
    <w:rsid w:val="0037461C"/>
    <w:rsid w:val="003748C6"/>
    <w:rsid w:val="00374A32"/>
    <w:rsid w:val="00374B83"/>
    <w:rsid w:val="003752F4"/>
    <w:rsid w:val="00375EBA"/>
    <w:rsid w:val="0037719A"/>
    <w:rsid w:val="00377EB5"/>
    <w:rsid w:val="0038040C"/>
    <w:rsid w:val="00381468"/>
    <w:rsid w:val="00381754"/>
    <w:rsid w:val="00381A31"/>
    <w:rsid w:val="00382490"/>
    <w:rsid w:val="0038293D"/>
    <w:rsid w:val="003843CB"/>
    <w:rsid w:val="00384BF3"/>
    <w:rsid w:val="0038574A"/>
    <w:rsid w:val="003857F0"/>
    <w:rsid w:val="0038582B"/>
    <w:rsid w:val="0038617C"/>
    <w:rsid w:val="003872C0"/>
    <w:rsid w:val="003874F0"/>
    <w:rsid w:val="003877D6"/>
    <w:rsid w:val="00387A0A"/>
    <w:rsid w:val="00387C07"/>
    <w:rsid w:val="00387F21"/>
    <w:rsid w:val="00391BF5"/>
    <w:rsid w:val="00392DB2"/>
    <w:rsid w:val="003931E1"/>
    <w:rsid w:val="003934D2"/>
    <w:rsid w:val="003942F8"/>
    <w:rsid w:val="00395809"/>
    <w:rsid w:val="00396727"/>
    <w:rsid w:val="003A0294"/>
    <w:rsid w:val="003A036A"/>
    <w:rsid w:val="003A40AE"/>
    <w:rsid w:val="003A4380"/>
    <w:rsid w:val="003A5BEE"/>
    <w:rsid w:val="003A6755"/>
    <w:rsid w:val="003A676C"/>
    <w:rsid w:val="003A6CDC"/>
    <w:rsid w:val="003A713D"/>
    <w:rsid w:val="003A7FD0"/>
    <w:rsid w:val="003B1B28"/>
    <w:rsid w:val="003B2E0B"/>
    <w:rsid w:val="003B40D9"/>
    <w:rsid w:val="003B4AD0"/>
    <w:rsid w:val="003B4E45"/>
    <w:rsid w:val="003B65CD"/>
    <w:rsid w:val="003B6F18"/>
    <w:rsid w:val="003B7C76"/>
    <w:rsid w:val="003C0239"/>
    <w:rsid w:val="003C0D60"/>
    <w:rsid w:val="003C0D96"/>
    <w:rsid w:val="003C1F16"/>
    <w:rsid w:val="003C2FC6"/>
    <w:rsid w:val="003C4342"/>
    <w:rsid w:val="003C6951"/>
    <w:rsid w:val="003C6A41"/>
    <w:rsid w:val="003C7110"/>
    <w:rsid w:val="003D02BD"/>
    <w:rsid w:val="003D0538"/>
    <w:rsid w:val="003D08AC"/>
    <w:rsid w:val="003D0D43"/>
    <w:rsid w:val="003D1008"/>
    <w:rsid w:val="003D1B58"/>
    <w:rsid w:val="003D280E"/>
    <w:rsid w:val="003D2876"/>
    <w:rsid w:val="003D3085"/>
    <w:rsid w:val="003D391A"/>
    <w:rsid w:val="003D4770"/>
    <w:rsid w:val="003D4EAC"/>
    <w:rsid w:val="003D5315"/>
    <w:rsid w:val="003D54B4"/>
    <w:rsid w:val="003D64F9"/>
    <w:rsid w:val="003D72C6"/>
    <w:rsid w:val="003E19AE"/>
    <w:rsid w:val="003E1D63"/>
    <w:rsid w:val="003E2223"/>
    <w:rsid w:val="003E28CA"/>
    <w:rsid w:val="003E3345"/>
    <w:rsid w:val="003E40E6"/>
    <w:rsid w:val="003E559B"/>
    <w:rsid w:val="003E5614"/>
    <w:rsid w:val="003E5E5D"/>
    <w:rsid w:val="003E6756"/>
    <w:rsid w:val="003E6890"/>
    <w:rsid w:val="003E6B27"/>
    <w:rsid w:val="003E6F86"/>
    <w:rsid w:val="003E7AD2"/>
    <w:rsid w:val="003E7BD5"/>
    <w:rsid w:val="003F257F"/>
    <w:rsid w:val="003F2D01"/>
    <w:rsid w:val="003F3023"/>
    <w:rsid w:val="003F3FEC"/>
    <w:rsid w:val="003F4648"/>
    <w:rsid w:val="003F4769"/>
    <w:rsid w:val="003F4EB6"/>
    <w:rsid w:val="003F59B1"/>
    <w:rsid w:val="003F6A7F"/>
    <w:rsid w:val="003F6D7E"/>
    <w:rsid w:val="004001C7"/>
    <w:rsid w:val="004005B5"/>
    <w:rsid w:val="00400A30"/>
    <w:rsid w:val="00401230"/>
    <w:rsid w:val="0040268E"/>
    <w:rsid w:val="00402E5C"/>
    <w:rsid w:val="004044A0"/>
    <w:rsid w:val="004106F5"/>
    <w:rsid w:val="00410797"/>
    <w:rsid w:val="00411D10"/>
    <w:rsid w:val="00411DE1"/>
    <w:rsid w:val="00411FD3"/>
    <w:rsid w:val="0041228A"/>
    <w:rsid w:val="0041287A"/>
    <w:rsid w:val="00412FCC"/>
    <w:rsid w:val="00414498"/>
    <w:rsid w:val="004144F6"/>
    <w:rsid w:val="004160A7"/>
    <w:rsid w:val="004179E2"/>
    <w:rsid w:val="00417DEE"/>
    <w:rsid w:val="004205E0"/>
    <w:rsid w:val="00420B33"/>
    <w:rsid w:val="00421E5F"/>
    <w:rsid w:val="00422971"/>
    <w:rsid w:val="00422B1C"/>
    <w:rsid w:val="00422CF9"/>
    <w:rsid w:val="00423085"/>
    <w:rsid w:val="00423860"/>
    <w:rsid w:val="004238F9"/>
    <w:rsid w:val="00423E20"/>
    <w:rsid w:val="00424B55"/>
    <w:rsid w:val="00424F62"/>
    <w:rsid w:val="00424FA6"/>
    <w:rsid w:val="00425656"/>
    <w:rsid w:val="00425AAD"/>
    <w:rsid w:val="00427C1C"/>
    <w:rsid w:val="00427E12"/>
    <w:rsid w:val="0043035C"/>
    <w:rsid w:val="00431271"/>
    <w:rsid w:val="0043189A"/>
    <w:rsid w:val="00431AA2"/>
    <w:rsid w:val="0043511B"/>
    <w:rsid w:val="00435F5A"/>
    <w:rsid w:val="0043713B"/>
    <w:rsid w:val="00437F44"/>
    <w:rsid w:val="00441900"/>
    <w:rsid w:val="00442200"/>
    <w:rsid w:val="00442C6F"/>
    <w:rsid w:val="00443284"/>
    <w:rsid w:val="00444190"/>
    <w:rsid w:val="00444BBE"/>
    <w:rsid w:val="00445851"/>
    <w:rsid w:val="00446D2A"/>
    <w:rsid w:val="004477AB"/>
    <w:rsid w:val="00447998"/>
    <w:rsid w:val="004508E5"/>
    <w:rsid w:val="004519F6"/>
    <w:rsid w:val="00451A04"/>
    <w:rsid w:val="00451F60"/>
    <w:rsid w:val="0045255C"/>
    <w:rsid w:val="00452A77"/>
    <w:rsid w:val="00452F4B"/>
    <w:rsid w:val="004534C9"/>
    <w:rsid w:val="00453ECA"/>
    <w:rsid w:val="00454B08"/>
    <w:rsid w:val="00455532"/>
    <w:rsid w:val="00457265"/>
    <w:rsid w:val="004575C2"/>
    <w:rsid w:val="00460976"/>
    <w:rsid w:val="00460E50"/>
    <w:rsid w:val="004616B5"/>
    <w:rsid w:val="00461776"/>
    <w:rsid w:val="00465295"/>
    <w:rsid w:val="00465485"/>
    <w:rsid w:val="00465598"/>
    <w:rsid w:val="00465DB9"/>
    <w:rsid w:val="00466619"/>
    <w:rsid w:val="0046666E"/>
    <w:rsid w:val="00466874"/>
    <w:rsid w:val="00466D43"/>
    <w:rsid w:val="004671FC"/>
    <w:rsid w:val="00472117"/>
    <w:rsid w:val="00472C0A"/>
    <w:rsid w:val="00472F52"/>
    <w:rsid w:val="00473632"/>
    <w:rsid w:val="00473683"/>
    <w:rsid w:val="00473CD6"/>
    <w:rsid w:val="004754CB"/>
    <w:rsid w:val="00475CBE"/>
    <w:rsid w:val="00476435"/>
    <w:rsid w:val="00476BFE"/>
    <w:rsid w:val="004802B4"/>
    <w:rsid w:val="0048042C"/>
    <w:rsid w:val="00481DAE"/>
    <w:rsid w:val="0048200C"/>
    <w:rsid w:val="00482CA6"/>
    <w:rsid w:val="00483FE0"/>
    <w:rsid w:val="004845E3"/>
    <w:rsid w:val="004846D1"/>
    <w:rsid w:val="00484FB0"/>
    <w:rsid w:val="00485221"/>
    <w:rsid w:val="00485243"/>
    <w:rsid w:val="00486B1D"/>
    <w:rsid w:val="00487435"/>
    <w:rsid w:val="00487611"/>
    <w:rsid w:val="00490400"/>
    <w:rsid w:val="004906DF"/>
    <w:rsid w:val="00490A0F"/>
    <w:rsid w:val="0049190A"/>
    <w:rsid w:val="00494A0D"/>
    <w:rsid w:val="004961A6"/>
    <w:rsid w:val="00496BF0"/>
    <w:rsid w:val="00496DB7"/>
    <w:rsid w:val="00497199"/>
    <w:rsid w:val="00497D7B"/>
    <w:rsid w:val="004A00E9"/>
    <w:rsid w:val="004A067D"/>
    <w:rsid w:val="004A1208"/>
    <w:rsid w:val="004A1400"/>
    <w:rsid w:val="004A1652"/>
    <w:rsid w:val="004A18E4"/>
    <w:rsid w:val="004A1D7F"/>
    <w:rsid w:val="004A1EAF"/>
    <w:rsid w:val="004A376C"/>
    <w:rsid w:val="004A46EB"/>
    <w:rsid w:val="004A567B"/>
    <w:rsid w:val="004A5AFB"/>
    <w:rsid w:val="004A70CD"/>
    <w:rsid w:val="004A7451"/>
    <w:rsid w:val="004A7D4A"/>
    <w:rsid w:val="004B08FA"/>
    <w:rsid w:val="004B097A"/>
    <w:rsid w:val="004B1685"/>
    <w:rsid w:val="004B17A0"/>
    <w:rsid w:val="004B207C"/>
    <w:rsid w:val="004B2D20"/>
    <w:rsid w:val="004B330F"/>
    <w:rsid w:val="004B33B1"/>
    <w:rsid w:val="004B3D89"/>
    <w:rsid w:val="004B3EB8"/>
    <w:rsid w:val="004B559F"/>
    <w:rsid w:val="004B57EE"/>
    <w:rsid w:val="004B5A87"/>
    <w:rsid w:val="004B5C7A"/>
    <w:rsid w:val="004B611E"/>
    <w:rsid w:val="004B78E9"/>
    <w:rsid w:val="004C0990"/>
    <w:rsid w:val="004C11DE"/>
    <w:rsid w:val="004C144E"/>
    <w:rsid w:val="004C1697"/>
    <w:rsid w:val="004C1A19"/>
    <w:rsid w:val="004C362F"/>
    <w:rsid w:val="004C42EB"/>
    <w:rsid w:val="004C4423"/>
    <w:rsid w:val="004C459D"/>
    <w:rsid w:val="004C45DB"/>
    <w:rsid w:val="004C4829"/>
    <w:rsid w:val="004C565F"/>
    <w:rsid w:val="004C5CA7"/>
    <w:rsid w:val="004C6535"/>
    <w:rsid w:val="004C6C9B"/>
    <w:rsid w:val="004C6DF5"/>
    <w:rsid w:val="004C726E"/>
    <w:rsid w:val="004C7A01"/>
    <w:rsid w:val="004C7C5C"/>
    <w:rsid w:val="004C7E1C"/>
    <w:rsid w:val="004D08FC"/>
    <w:rsid w:val="004D1657"/>
    <w:rsid w:val="004D1F68"/>
    <w:rsid w:val="004D2546"/>
    <w:rsid w:val="004D2B2C"/>
    <w:rsid w:val="004D2C7E"/>
    <w:rsid w:val="004D34D5"/>
    <w:rsid w:val="004D4E25"/>
    <w:rsid w:val="004D5443"/>
    <w:rsid w:val="004D59B0"/>
    <w:rsid w:val="004D770B"/>
    <w:rsid w:val="004D7B98"/>
    <w:rsid w:val="004D7E79"/>
    <w:rsid w:val="004E0836"/>
    <w:rsid w:val="004E1129"/>
    <w:rsid w:val="004E1630"/>
    <w:rsid w:val="004E23EB"/>
    <w:rsid w:val="004E303F"/>
    <w:rsid w:val="004E3B8D"/>
    <w:rsid w:val="004E4577"/>
    <w:rsid w:val="004E4816"/>
    <w:rsid w:val="004E49AC"/>
    <w:rsid w:val="004E5570"/>
    <w:rsid w:val="004E5875"/>
    <w:rsid w:val="004E6A28"/>
    <w:rsid w:val="004E6E34"/>
    <w:rsid w:val="004E7480"/>
    <w:rsid w:val="004E7D1B"/>
    <w:rsid w:val="004F16B3"/>
    <w:rsid w:val="004F16D4"/>
    <w:rsid w:val="004F1A90"/>
    <w:rsid w:val="004F2095"/>
    <w:rsid w:val="004F2527"/>
    <w:rsid w:val="004F32B0"/>
    <w:rsid w:val="004F344C"/>
    <w:rsid w:val="004F6310"/>
    <w:rsid w:val="004F6CB2"/>
    <w:rsid w:val="004F7847"/>
    <w:rsid w:val="0050052E"/>
    <w:rsid w:val="00500F0D"/>
    <w:rsid w:val="005010FC"/>
    <w:rsid w:val="00501BB8"/>
    <w:rsid w:val="00502563"/>
    <w:rsid w:val="0050309F"/>
    <w:rsid w:val="00504886"/>
    <w:rsid w:val="0050536E"/>
    <w:rsid w:val="00505A98"/>
    <w:rsid w:val="00505D8B"/>
    <w:rsid w:val="00507187"/>
    <w:rsid w:val="0051009C"/>
    <w:rsid w:val="00512E07"/>
    <w:rsid w:val="0051340B"/>
    <w:rsid w:val="00514189"/>
    <w:rsid w:val="005145AD"/>
    <w:rsid w:val="00514BBC"/>
    <w:rsid w:val="005158C9"/>
    <w:rsid w:val="00515D34"/>
    <w:rsid w:val="0052033B"/>
    <w:rsid w:val="00520C9C"/>
    <w:rsid w:val="00521015"/>
    <w:rsid w:val="005218DE"/>
    <w:rsid w:val="00521B53"/>
    <w:rsid w:val="0052392C"/>
    <w:rsid w:val="00523B94"/>
    <w:rsid w:val="00523E38"/>
    <w:rsid w:val="00523F74"/>
    <w:rsid w:val="00524210"/>
    <w:rsid w:val="0052455D"/>
    <w:rsid w:val="00524856"/>
    <w:rsid w:val="005256EE"/>
    <w:rsid w:val="00525D91"/>
    <w:rsid w:val="00526003"/>
    <w:rsid w:val="0052606D"/>
    <w:rsid w:val="00527BA9"/>
    <w:rsid w:val="005310C2"/>
    <w:rsid w:val="0053129C"/>
    <w:rsid w:val="005320AF"/>
    <w:rsid w:val="0053217D"/>
    <w:rsid w:val="00533CB4"/>
    <w:rsid w:val="00533E2C"/>
    <w:rsid w:val="00534BD8"/>
    <w:rsid w:val="00536669"/>
    <w:rsid w:val="005366C7"/>
    <w:rsid w:val="0053673E"/>
    <w:rsid w:val="00537635"/>
    <w:rsid w:val="00540393"/>
    <w:rsid w:val="00540974"/>
    <w:rsid w:val="00540CA8"/>
    <w:rsid w:val="0054183D"/>
    <w:rsid w:val="005418C3"/>
    <w:rsid w:val="00541C7A"/>
    <w:rsid w:val="0054247D"/>
    <w:rsid w:val="0054334C"/>
    <w:rsid w:val="00543F5B"/>
    <w:rsid w:val="0054424C"/>
    <w:rsid w:val="0054438C"/>
    <w:rsid w:val="0054488E"/>
    <w:rsid w:val="00544EAD"/>
    <w:rsid w:val="00544FED"/>
    <w:rsid w:val="005455AC"/>
    <w:rsid w:val="00545B72"/>
    <w:rsid w:val="00545B85"/>
    <w:rsid w:val="00545F25"/>
    <w:rsid w:val="00546276"/>
    <w:rsid w:val="005464EA"/>
    <w:rsid w:val="00546855"/>
    <w:rsid w:val="005468ED"/>
    <w:rsid w:val="005470D6"/>
    <w:rsid w:val="005472EA"/>
    <w:rsid w:val="005478B5"/>
    <w:rsid w:val="005479C0"/>
    <w:rsid w:val="0055002A"/>
    <w:rsid w:val="00550BA4"/>
    <w:rsid w:val="005511C1"/>
    <w:rsid w:val="005534D6"/>
    <w:rsid w:val="0055377D"/>
    <w:rsid w:val="005539EB"/>
    <w:rsid w:val="00554310"/>
    <w:rsid w:val="00555C37"/>
    <w:rsid w:val="0055662D"/>
    <w:rsid w:val="0055718E"/>
    <w:rsid w:val="00557CCB"/>
    <w:rsid w:val="00561374"/>
    <w:rsid w:val="005620EA"/>
    <w:rsid w:val="00562117"/>
    <w:rsid w:val="0056297E"/>
    <w:rsid w:val="00562C85"/>
    <w:rsid w:val="00563A0B"/>
    <w:rsid w:val="0056401D"/>
    <w:rsid w:val="005643DC"/>
    <w:rsid w:val="00564AC0"/>
    <w:rsid w:val="00565AAF"/>
    <w:rsid w:val="00565DA1"/>
    <w:rsid w:val="00567B3D"/>
    <w:rsid w:val="00567DDB"/>
    <w:rsid w:val="005705DD"/>
    <w:rsid w:val="005716A7"/>
    <w:rsid w:val="0057196A"/>
    <w:rsid w:val="00572B6D"/>
    <w:rsid w:val="005738E8"/>
    <w:rsid w:val="00574663"/>
    <w:rsid w:val="00574F34"/>
    <w:rsid w:val="00575F7D"/>
    <w:rsid w:val="005762B5"/>
    <w:rsid w:val="005765EA"/>
    <w:rsid w:val="00576941"/>
    <w:rsid w:val="00576D35"/>
    <w:rsid w:val="00576F44"/>
    <w:rsid w:val="00580667"/>
    <w:rsid w:val="00580E8D"/>
    <w:rsid w:val="00580F9B"/>
    <w:rsid w:val="0058150F"/>
    <w:rsid w:val="00582670"/>
    <w:rsid w:val="00583DE9"/>
    <w:rsid w:val="00585226"/>
    <w:rsid w:val="0058568A"/>
    <w:rsid w:val="005865DC"/>
    <w:rsid w:val="00586A06"/>
    <w:rsid w:val="0058730D"/>
    <w:rsid w:val="005874C6"/>
    <w:rsid w:val="0059090A"/>
    <w:rsid w:val="005913C5"/>
    <w:rsid w:val="005921DF"/>
    <w:rsid w:val="00592AC5"/>
    <w:rsid w:val="005933AD"/>
    <w:rsid w:val="005936E9"/>
    <w:rsid w:val="00594CF5"/>
    <w:rsid w:val="005953E3"/>
    <w:rsid w:val="00595702"/>
    <w:rsid w:val="005960C6"/>
    <w:rsid w:val="00597421"/>
    <w:rsid w:val="00597FB0"/>
    <w:rsid w:val="005A1004"/>
    <w:rsid w:val="005A1E12"/>
    <w:rsid w:val="005A2699"/>
    <w:rsid w:val="005A369B"/>
    <w:rsid w:val="005A3DA0"/>
    <w:rsid w:val="005A405A"/>
    <w:rsid w:val="005A4562"/>
    <w:rsid w:val="005A4713"/>
    <w:rsid w:val="005A4EE3"/>
    <w:rsid w:val="005A4FE2"/>
    <w:rsid w:val="005A6302"/>
    <w:rsid w:val="005A73B5"/>
    <w:rsid w:val="005A7854"/>
    <w:rsid w:val="005A7CC8"/>
    <w:rsid w:val="005B0911"/>
    <w:rsid w:val="005B0F29"/>
    <w:rsid w:val="005B1BF3"/>
    <w:rsid w:val="005B2B6C"/>
    <w:rsid w:val="005B2B75"/>
    <w:rsid w:val="005B3048"/>
    <w:rsid w:val="005B3582"/>
    <w:rsid w:val="005B3ADB"/>
    <w:rsid w:val="005B4059"/>
    <w:rsid w:val="005B40F2"/>
    <w:rsid w:val="005B45F4"/>
    <w:rsid w:val="005B4EE6"/>
    <w:rsid w:val="005B5401"/>
    <w:rsid w:val="005B550C"/>
    <w:rsid w:val="005B56B1"/>
    <w:rsid w:val="005B5D91"/>
    <w:rsid w:val="005B5E01"/>
    <w:rsid w:val="005B5FB9"/>
    <w:rsid w:val="005C0436"/>
    <w:rsid w:val="005C0FB6"/>
    <w:rsid w:val="005C29B6"/>
    <w:rsid w:val="005C2D8B"/>
    <w:rsid w:val="005C32FC"/>
    <w:rsid w:val="005C41CF"/>
    <w:rsid w:val="005C4CFD"/>
    <w:rsid w:val="005C5398"/>
    <w:rsid w:val="005C5802"/>
    <w:rsid w:val="005C5C14"/>
    <w:rsid w:val="005C5EED"/>
    <w:rsid w:val="005C77BB"/>
    <w:rsid w:val="005C7BCF"/>
    <w:rsid w:val="005D01A6"/>
    <w:rsid w:val="005D0CB9"/>
    <w:rsid w:val="005D26BE"/>
    <w:rsid w:val="005D2DD4"/>
    <w:rsid w:val="005D3CD3"/>
    <w:rsid w:val="005D4785"/>
    <w:rsid w:val="005D55A8"/>
    <w:rsid w:val="005D5E77"/>
    <w:rsid w:val="005D6939"/>
    <w:rsid w:val="005D6AA0"/>
    <w:rsid w:val="005D6EDC"/>
    <w:rsid w:val="005D7553"/>
    <w:rsid w:val="005E0013"/>
    <w:rsid w:val="005E0F82"/>
    <w:rsid w:val="005E1D51"/>
    <w:rsid w:val="005E2B49"/>
    <w:rsid w:val="005E2FA9"/>
    <w:rsid w:val="005E2FAC"/>
    <w:rsid w:val="005E3C5F"/>
    <w:rsid w:val="005E475B"/>
    <w:rsid w:val="005E4D15"/>
    <w:rsid w:val="005E5404"/>
    <w:rsid w:val="005E5921"/>
    <w:rsid w:val="005E6311"/>
    <w:rsid w:val="005E6583"/>
    <w:rsid w:val="005E665E"/>
    <w:rsid w:val="005E6802"/>
    <w:rsid w:val="005E6809"/>
    <w:rsid w:val="005E7B60"/>
    <w:rsid w:val="005E7BDB"/>
    <w:rsid w:val="005E7C9A"/>
    <w:rsid w:val="005F0358"/>
    <w:rsid w:val="005F24FD"/>
    <w:rsid w:val="005F385D"/>
    <w:rsid w:val="005F55C2"/>
    <w:rsid w:val="005F5F4A"/>
    <w:rsid w:val="005F639A"/>
    <w:rsid w:val="006018CB"/>
    <w:rsid w:val="00601AD0"/>
    <w:rsid w:val="00602729"/>
    <w:rsid w:val="00602E02"/>
    <w:rsid w:val="00603932"/>
    <w:rsid w:val="006051F2"/>
    <w:rsid w:val="00605C32"/>
    <w:rsid w:val="006078E9"/>
    <w:rsid w:val="00607AD0"/>
    <w:rsid w:val="00607F2D"/>
    <w:rsid w:val="00607F61"/>
    <w:rsid w:val="006114AA"/>
    <w:rsid w:val="00611D24"/>
    <w:rsid w:val="00613F0E"/>
    <w:rsid w:val="006144AD"/>
    <w:rsid w:val="00614761"/>
    <w:rsid w:val="00614C55"/>
    <w:rsid w:val="006150D7"/>
    <w:rsid w:val="00615336"/>
    <w:rsid w:val="006159C9"/>
    <w:rsid w:val="0061632F"/>
    <w:rsid w:val="00616403"/>
    <w:rsid w:val="00617B79"/>
    <w:rsid w:val="0062022B"/>
    <w:rsid w:val="0062172C"/>
    <w:rsid w:val="00622249"/>
    <w:rsid w:val="00622287"/>
    <w:rsid w:val="006229B6"/>
    <w:rsid w:val="0062518B"/>
    <w:rsid w:val="00625588"/>
    <w:rsid w:val="00625953"/>
    <w:rsid w:val="00626BA0"/>
    <w:rsid w:val="006277BB"/>
    <w:rsid w:val="00627AC7"/>
    <w:rsid w:val="0063089F"/>
    <w:rsid w:val="006315A9"/>
    <w:rsid w:val="0063310F"/>
    <w:rsid w:val="006349CD"/>
    <w:rsid w:val="00634CD8"/>
    <w:rsid w:val="006364BC"/>
    <w:rsid w:val="00637ED5"/>
    <w:rsid w:val="00640103"/>
    <w:rsid w:val="00642B9C"/>
    <w:rsid w:val="006436E1"/>
    <w:rsid w:val="00643859"/>
    <w:rsid w:val="0064436F"/>
    <w:rsid w:val="006445A2"/>
    <w:rsid w:val="00646143"/>
    <w:rsid w:val="00646386"/>
    <w:rsid w:val="00646B6D"/>
    <w:rsid w:val="00646CC6"/>
    <w:rsid w:val="0065129A"/>
    <w:rsid w:val="006515E6"/>
    <w:rsid w:val="006529FB"/>
    <w:rsid w:val="00652DF5"/>
    <w:rsid w:val="00652F8C"/>
    <w:rsid w:val="00653499"/>
    <w:rsid w:val="0065363F"/>
    <w:rsid w:val="0065403C"/>
    <w:rsid w:val="00654A53"/>
    <w:rsid w:val="00654F52"/>
    <w:rsid w:val="00655253"/>
    <w:rsid w:val="006565BA"/>
    <w:rsid w:val="00657CCF"/>
    <w:rsid w:val="00660CBA"/>
    <w:rsid w:val="006616A4"/>
    <w:rsid w:val="00661BF6"/>
    <w:rsid w:val="00661C01"/>
    <w:rsid w:val="00661F7A"/>
    <w:rsid w:val="00662154"/>
    <w:rsid w:val="0066362F"/>
    <w:rsid w:val="0066387E"/>
    <w:rsid w:val="0066397E"/>
    <w:rsid w:val="00665455"/>
    <w:rsid w:val="00666F53"/>
    <w:rsid w:val="006670AB"/>
    <w:rsid w:val="0066778B"/>
    <w:rsid w:val="00670139"/>
    <w:rsid w:val="006714C7"/>
    <w:rsid w:val="00671972"/>
    <w:rsid w:val="00671C47"/>
    <w:rsid w:val="00673FEE"/>
    <w:rsid w:val="0067415D"/>
    <w:rsid w:val="00674A1C"/>
    <w:rsid w:val="006752F1"/>
    <w:rsid w:val="00675CFB"/>
    <w:rsid w:val="00677216"/>
    <w:rsid w:val="0068071D"/>
    <w:rsid w:val="00680A69"/>
    <w:rsid w:val="00680D8A"/>
    <w:rsid w:val="00681069"/>
    <w:rsid w:val="006818F0"/>
    <w:rsid w:val="00682256"/>
    <w:rsid w:val="0068225D"/>
    <w:rsid w:val="00682C6D"/>
    <w:rsid w:val="00682F2E"/>
    <w:rsid w:val="00683208"/>
    <w:rsid w:val="006832A9"/>
    <w:rsid w:val="0068339B"/>
    <w:rsid w:val="0068379D"/>
    <w:rsid w:val="00683867"/>
    <w:rsid w:val="006845D1"/>
    <w:rsid w:val="00685999"/>
    <w:rsid w:val="00685E89"/>
    <w:rsid w:val="00686ECE"/>
    <w:rsid w:val="00686FF3"/>
    <w:rsid w:val="006872BB"/>
    <w:rsid w:val="006903CB"/>
    <w:rsid w:val="00690B29"/>
    <w:rsid w:val="00690C4E"/>
    <w:rsid w:val="00690DF4"/>
    <w:rsid w:val="0069139A"/>
    <w:rsid w:val="0069149D"/>
    <w:rsid w:val="006918EC"/>
    <w:rsid w:val="0069297D"/>
    <w:rsid w:val="00692C28"/>
    <w:rsid w:val="006937A2"/>
    <w:rsid w:val="0069444F"/>
    <w:rsid w:val="00694975"/>
    <w:rsid w:val="00694AE9"/>
    <w:rsid w:val="00694FF8"/>
    <w:rsid w:val="00695686"/>
    <w:rsid w:val="006A0540"/>
    <w:rsid w:val="006A0AE3"/>
    <w:rsid w:val="006A160B"/>
    <w:rsid w:val="006A28F2"/>
    <w:rsid w:val="006A2BF3"/>
    <w:rsid w:val="006A3614"/>
    <w:rsid w:val="006A464A"/>
    <w:rsid w:val="006A4E68"/>
    <w:rsid w:val="006A5DA2"/>
    <w:rsid w:val="006A5F49"/>
    <w:rsid w:val="006A668D"/>
    <w:rsid w:val="006A6773"/>
    <w:rsid w:val="006A6FE8"/>
    <w:rsid w:val="006A7535"/>
    <w:rsid w:val="006B13F2"/>
    <w:rsid w:val="006B165C"/>
    <w:rsid w:val="006B1ADE"/>
    <w:rsid w:val="006B1C6F"/>
    <w:rsid w:val="006B2262"/>
    <w:rsid w:val="006B2AD7"/>
    <w:rsid w:val="006B3666"/>
    <w:rsid w:val="006B4842"/>
    <w:rsid w:val="006B647A"/>
    <w:rsid w:val="006B6C35"/>
    <w:rsid w:val="006B6CFA"/>
    <w:rsid w:val="006B75DC"/>
    <w:rsid w:val="006B76DF"/>
    <w:rsid w:val="006B784B"/>
    <w:rsid w:val="006B79C8"/>
    <w:rsid w:val="006C103A"/>
    <w:rsid w:val="006C29B0"/>
    <w:rsid w:val="006C370C"/>
    <w:rsid w:val="006C399F"/>
    <w:rsid w:val="006C4001"/>
    <w:rsid w:val="006C534D"/>
    <w:rsid w:val="006C5DB9"/>
    <w:rsid w:val="006C62F8"/>
    <w:rsid w:val="006C6B6A"/>
    <w:rsid w:val="006C6DA8"/>
    <w:rsid w:val="006C767E"/>
    <w:rsid w:val="006C7F65"/>
    <w:rsid w:val="006D0C76"/>
    <w:rsid w:val="006D2F06"/>
    <w:rsid w:val="006D3536"/>
    <w:rsid w:val="006D47A2"/>
    <w:rsid w:val="006D4D23"/>
    <w:rsid w:val="006D4DEE"/>
    <w:rsid w:val="006D5529"/>
    <w:rsid w:val="006D59D7"/>
    <w:rsid w:val="006D603C"/>
    <w:rsid w:val="006D6A81"/>
    <w:rsid w:val="006D6B4A"/>
    <w:rsid w:val="006D7967"/>
    <w:rsid w:val="006E377E"/>
    <w:rsid w:val="006E4216"/>
    <w:rsid w:val="006E4789"/>
    <w:rsid w:val="006E4A3D"/>
    <w:rsid w:val="006E4CA3"/>
    <w:rsid w:val="006E5607"/>
    <w:rsid w:val="006E5931"/>
    <w:rsid w:val="006E5CBE"/>
    <w:rsid w:val="006E6309"/>
    <w:rsid w:val="006E68EB"/>
    <w:rsid w:val="006E6AD0"/>
    <w:rsid w:val="006E73A3"/>
    <w:rsid w:val="006E7DD5"/>
    <w:rsid w:val="006F1517"/>
    <w:rsid w:val="006F19E2"/>
    <w:rsid w:val="006F1C23"/>
    <w:rsid w:val="006F2510"/>
    <w:rsid w:val="006F3296"/>
    <w:rsid w:val="006F3856"/>
    <w:rsid w:val="006F3A0D"/>
    <w:rsid w:val="006F4C30"/>
    <w:rsid w:val="006F4E47"/>
    <w:rsid w:val="006F5B25"/>
    <w:rsid w:val="006F7CA3"/>
    <w:rsid w:val="00700631"/>
    <w:rsid w:val="00700BBA"/>
    <w:rsid w:val="00701378"/>
    <w:rsid w:val="00701932"/>
    <w:rsid w:val="0070370D"/>
    <w:rsid w:val="00703714"/>
    <w:rsid w:val="0070419A"/>
    <w:rsid w:val="00705012"/>
    <w:rsid w:val="00705CEF"/>
    <w:rsid w:val="00706179"/>
    <w:rsid w:val="00706730"/>
    <w:rsid w:val="0070788B"/>
    <w:rsid w:val="00710983"/>
    <w:rsid w:val="00710A4D"/>
    <w:rsid w:val="00710F42"/>
    <w:rsid w:val="007110C2"/>
    <w:rsid w:val="00711DC7"/>
    <w:rsid w:val="00712CD2"/>
    <w:rsid w:val="00712F25"/>
    <w:rsid w:val="00713A84"/>
    <w:rsid w:val="0071423E"/>
    <w:rsid w:val="00714FD3"/>
    <w:rsid w:val="00715C1F"/>
    <w:rsid w:val="0071757F"/>
    <w:rsid w:val="00720A19"/>
    <w:rsid w:val="00720ADD"/>
    <w:rsid w:val="00720C46"/>
    <w:rsid w:val="00720DB6"/>
    <w:rsid w:val="00721241"/>
    <w:rsid w:val="007217FA"/>
    <w:rsid w:val="00721E5C"/>
    <w:rsid w:val="0072206A"/>
    <w:rsid w:val="007222EC"/>
    <w:rsid w:val="00722856"/>
    <w:rsid w:val="00723C9D"/>
    <w:rsid w:val="00724839"/>
    <w:rsid w:val="00724998"/>
    <w:rsid w:val="00724FAD"/>
    <w:rsid w:val="0072716D"/>
    <w:rsid w:val="00727184"/>
    <w:rsid w:val="0072764B"/>
    <w:rsid w:val="00727663"/>
    <w:rsid w:val="007307BF"/>
    <w:rsid w:val="00731165"/>
    <w:rsid w:val="00731D24"/>
    <w:rsid w:val="00732FDB"/>
    <w:rsid w:val="00733717"/>
    <w:rsid w:val="00734000"/>
    <w:rsid w:val="0073412E"/>
    <w:rsid w:val="00734772"/>
    <w:rsid w:val="00736466"/>
    <w:rsid w:val="00736636"/>
    <w:rsid w:val="00737CDA"/>
    <w:rsid w:val="00740957"/>
    <w:rsid w:val="00740CB6"/>
    <w:rsid w:val="007421BC"/>
    <w:rsid w:val="0074252D"/>
    <w:rsid w:val="00744909"/>
    <w:rsid w:val="00744CEB"/>
    <w:rsid w:val="007452DE"/>
    <w:rsid w:val="0074632E"/>
    <w:rsid w:val="00746C56"/>
    <w:rsid w:val="00746CCA"/>
    <w:rsid w:val="007471CA"/>
    <w:rsid w:val="007473D1"/>
    <w:rsid w:val="00747F03"/>
    <w:rsid w:val="00751571"/>
    <w:rsid w:val="00752C8D"/>
    <w:rsid w:val="007535D0"/>
    <w:rsid w:val="00753FCC"/>
    <w:rsid w:val="00754066"/>
    <w:rsid w:val="007541A3"/>
    <w:rsid w:val="0075423C"/>
    <w:rsid w:val="007543C0"/>
    <w:rsid w:val="00754C09"/>
    <w:rsid w:val="00755412"/>
    <w:rsid w:val="00755794"/>
    <w:rsid w:val="0075651C"/>
    <w:rsid w:val="00756602"/>
    <w:rsid w:val="007572E5"/>
    <w:rsid w:val="00757CF7"/>
    <w:rsid w:val="0076015D"/>
    <w:rsid w:val="00760244"/>
    <w:rsid w:val="007616AF"/>
    <w:rsid w:val="00762963"/>
    <w:rsid w:val="00762999"/>
    <w:rsid w:val="007637F8"/>
    <w:rsid w:val="00763BCA"/>
    <w:rsid w:val="0076481C"/>
    <w:rsid w:val="0076492E"/>
    <w:rsid w:val="00764D1A"/>
    <w:rsid w:val="00765E7D"/>
    <w:rsid w:val="0076624D"/>
    <w:rsid w:val="00766E12"/>
    <w:rsid w:val="00767052"/>
    <w:rsid w:val="0076715A"/>
    <w:rsid w:val="007679F8"/>
    <w:rsid w:val="00767C3E"/>
    <w:rsid w:val="00767FD7"/>
    <w:rsid w:val="00770290"/>
    <w:rsid w:val="0077054A"/>
    <w:rsid w:val="00771709"/>
    <w:rsid w:val="00772840"/>
    <w:rsid w:val="00772B9A"/>
    <w:rsid w:val="007731E9"/>
    <w:rsid w:val="0077383F"/>
    <w:rsid w:val="0077390D"/>
    <w:rsid w:val="00773942"/>
    <w:rsid w:val="007745D7"/>
    <w:rsid w:val="007746F0"/>
    <w:rsid w:val="00775A12"/>
    <w:rsid w:val="00775E64"/>
    <w:rsid w:val="0077649D"/>
    <w:rsid w:val="00777349"/>
    <w:rsid w:val="007776C9"/>
    <w:rsid w:val="00780F27"/>
    <w:rsid w:val="0078121C"/>
    <w:rsid w:val="00781500"/>
    <w:rsid w:val="0078177D"/>
    <w:rsid w:val="007817D0"/>
    <w:rsid w:val="00781D0A"/>
    <w:rsid w:val="00781D6F"/>
    <w:rsid w:val="00781FE5"/>
    <w:rsid w:val="00786CCF"/>
    <w:rsid w:val="00786F77"/>
    <w:rsid w:val="00787178"/>
    <w:rsid w:val="00787D2E"/>
    <w:rsid w:val="007905F7"/>
    <w:rsid w:val="00790F29"/>
    <w:rsid w:val="00791B53"/>
    <w:rsid w:val="007921F3"/>
    <w:rsid w:val="007929DB"/>
    <w:rsid w:val="00793D19"/>
    <w:rsid w:val="007947D1"/>
    <w:rsid w:val="00794EE2"/>
    <w:rsid w:val="00795D09"/>
    <w:rsid w:val="007962F5"/>
    <w:rsid w:val="00796469"/>
    <w:rsid w:val="00796951"/>
    <w:rsid w:val="00797E00"/>
    <w:rsid w:val="007A19C4"/>
    <w:rsid w:val="007A24B0"/>
    <w:rsid w:val="007A323F"/>
    <w:rsid w:val="007A33E8"/>
    <w:rsid w:val="007A3624"/>
    <w:rsid w:val="007A41B4"/>
    <w:rsid w:val="007A422E"/>
    <w:rsid w:val="007A49D5"/>
    <w:rsid w:val="007A4DE2"/>
    <w:rsid w:val="007A5139"/>
    <w:rsid w:val="007A52E4"/>
    <w:rsid w:val="007A5A05"/>
    <w:rsid w:val="007A5E17"/>
    <w:rsid w:val="007B0038"/>
    <w:rsid w:val="007B004D"/>
    <w:rsid w:val="007B018B"/>
    <w:rsid w:val="007B029D"/>
    <w:rsid w:val="007B2DBB"/>
    <w:rsid w:val="007B468B"/>
    <w:rsid w:val="007B4964"/>
    <w:rsid w:val="007B4C00"/>
    <w:rsid w:val="007B62B6"/>
    <w:rsid w:val="007B6C16"/>
    <w:rsid w:val="007C246A"/>
    <w:rsid w:val="007C2CD6"/>
    <w:rsid w:val="007C36B0"/>
    <w:rsid w:val="007C3D67"/>
    <w:rsid w:val="007C4D80"/>
    <w:rsid w:val="007C4E37"/>
    <w:rsid w:val="007C5A8D"/>
    <w:rsid w:val="007C6A64"/>
    <w:rsid w:val="007D0B76"/>
    <w:rsid w:val="007D1B40"/>
    <w:rsid w:val="007D33CD"/>
    <w:rsid w:val="007D3E67"/>
    <w:rsid w:val="007D3EA3"/>
    <w:rsid w:val="007D55D8"/>
    <w:rsid w:val="007D6087"/>
    <w:rsid w:val="007D6090"/>
    <w:rsid w:val="007D63D5"/>
    <w:rsid w:val="007D79E5"/>
    <w:rsid w:val="007D7F6F"/>
    <w:rsid w:val="007E03DF"/>
    <w:rsid w:val="007E23F5"/>
    <w:rsid w:val="007E27A7"/>
    <w:rsid w:val="007E2B21"/>
    <w:rsid w:val="007E34B7"/>
    <w:rsid w:val="007E383B"/>
    <w:rsid w:val="007E3DA1"/>
    <w:rsid w:val="007E4677"/>
    <w:rsid w:val="007E47AB"/>
    <w:rsid w:val="007E6367"/>
    <w:rsid w:val="007E6A64"/>
    <w:rsid w:val="007F000E"/>
    <w:rsid w:val="007F225E"/>
    <w:rsid w:val="007F23C1"/>
    <w:rsid w:val="007F33ED"/>
    <w:rsid w:val="007F38F8"/>
    <w:rsid w:val="007F3C0C"/>
    <w:rsid w:val="007F3F20"/>
    <w:rsid w:val="007F3F4A"/>
    <w:rsid w:val="007F4B7B"/>
    <w:rsid w:val="007F50E2"/>
    <w:rsid w:val="007F634F"/>
    <w:rsid w:val="007F6C85"/>
    <w:rsid w:val="007F7554"/>
    <w:rsid w:val="007F7C7B"/>
    <w:rsid w:val="008011E3"/>
    <w:rsid w:val="008011EA"/>
    <w:rsid w:val="00801445"/>
    <w:rsid w:val="008028C8"/>
    <w:rsid w:val="00802BA3"/>
    <w:rsid w:val="00803CC3"/>
    <w:rsid w:val="00804266"/>
    <w:rsid w:val="0080514F"/>
    <w:rsid w:val="00805C46"/>
    <w:rsid w:val="00805FCF"/>
    <w:rsid w:val="008068F5"/>
    <w:rsid w:val="0080692F"/>
    <w:rsid w:val="00806D97"/>
    <w:rsid w:val="00806EC5"/>
    <w:rsid w:val="0080764F"/>
    <w:rsid w:val="0081167C"/>
    <w:rsid w:val="00811A24"/>
    <w:rsid w:val="0081331F"/>
    <w:rsid w:val="008146EC"/>
    <w:rsid w:val="008146F5"/>
    <w:rsid w:val="00814BAD"/>
    <w:rsid w:val="008150A4"/>
    <w:rsid w:val="00815C3B"/>
    <w:rsid w:val="008163CF"/>
    <w:rsid w:val="0081740F"/>
    <w:rsid w:val="0081753D"/>
    <w:rsid w:val="00817E7A"/>
    <w:rsid w:val="00820E23"/>
    <w:rsid w:val="008211B4"/>
    <w:rsid w:val="008215A3"/>
    <w:rsid w:val="00822D5E"/>
    <w:rsid w:val="0082349B"/>
    <w:rsid w:val="00823AFA"/>
    <w:rsid w:val="00823BD0"/>
    <w:rsid w:val="00823CC0"/>
    <w:rsid w:val="008243C2"/>
    <w:rsid w:val="00824BA3"/>
    <w:rsid w:val="00824C7A"/>
    <w:rsid w:val="00824F5B"/>
    <w:rsid w:val="00825113"/>
    <w:rsid w:val="00825BA1"/>
    <w:rsid w:val="008270AD"/>
    <w:rsid w:val="0082796A"/>
    <w:rsid w:val="00827DD7"/>
    <w:rsid w:val="00831AE0"/>
    <w:rsid w:val="00832FE5"/>
    <w:rsid w:val="0083412C"/>
    <w:rsid w:val="00834722"/>
    <w:rsid w:val="00835DB3"/>
    <w:rsid w:val="00835EB5"/>
    <w:rsid w:val="008369EA"/>
    <w:rsid w:val="00836F4C"/>
    <w:rsid w:val="008370A7"/>
    <w:rsid w:val="00837908"/>
    <w:rsid w:val="00837BFC"/>
    <w:rsid w:val="0084115F"/>
    <w:rsid w:val="008418D8"/>
    <w:rsid w:val="0084302D"/>
    <w:rsid w:val="008443AD"/>
    <w:rsid w:val="00844847"/>
    <w:rsid w:val="00844A05"/>
    <w:rsid w:val="008465FB"/>
    <w:rsid w:val="00846657"/>
    <w:rsid w:val="008501F7"/>
    <w:rsid w:val="008508D8"/>
    <w:rsid w:val="008519A8"/>
    <w:rsid w:val="00851D06"/>
    <w:rsid w:val="00852AA6"/>
    <w:rsid w:val="00852B92"/>
    <w:rsid w:val="00852E80"/>
    <w:rsid w:val="00852FF2"/>
    <w:rsid w:val="0085318E"/>
    <w:rsid w:val="00853D66"/>
    <w:rsid w:val="00853EA4"/>
    <w:rsid w:val="00855864"/>
    <w:rsid w:val="00856679"/>
    <w:rsid w:val="00857554"/>
    <w:rsid w:val="00857858"/>
    <w:rsid w:val="00860258"/>
    <w:rsid w:val="008605AF"/>
    <w:rsid w:val="00861891"/>
    <w:rsid w:val="00864A0A"/>
    <w:rsid w:val="00865BC9"/>
    <w:rsid w:val="00866A5E"/>
    <w:rsid w:val="0086744E"/>
    <w:rsid w:val="00867587"/>
    <w:rsid w:val="00870126"/>
    <w:rsid w:val="00870C10"/>
    <w:rsid w:val="00870F86"/>
    <w:rsid w:val="008717C1"/>
    <w:rsid w:val="008720DF"/>
    <w:rsid w:val="00872ADA"/>
    <w:rsid w:val="00873993"/>
    <w:rsid w:val="00874858"/>
    <w:rsid w:val="00874CFD"/>
    <w:rsid w:val="008756EF"/>
    <w:rsid w:val="008757E6"/>
    <w:rsid w:val="00876351"/>
    <w:rsid w:val="00876C39"/>
    <w:rsid w:val="008772C3"/>
    <w:rsid w:val="00877EBE"/>
    <w:rsid w:val="00881553"/>
    <w:rsid w:val="008821DD"/>
    <w:rsid w:val="0088278D"/>
    <w:rsid w:val="00882BA2"/>
    <w:rsid w:val="00883335"/>
    <w:rsid w:val="008835F5"/>
    <w:rsid w:val="00883873"/>
    <w:rsid w:val="00884CE2"/>
    <w:rsid w:val="00885503"/>
    <w:rsid w:val="00885C23"/>
    <w:rsid w:val="00886B87"/>
    <w:rsid w:val="00890009"/>
    <w:rsid w:val="0089076C"/>
    <w:rsid w:val="0089077C"/>
    <w:rsid w:val="00890E32"/>
    <w:rsid w:val="00892658"/>
    <w:rsid w:val="00892826"/>
    <w:rsid w:val="00892E8B"/>
    <w:rsid w:val="0089492D"/>
    <w:rsid w:val="00894B7F"/>
    <w:rsid w:val="0089522E"/>
    <w:rsid w:val="00895230"/>
    <w:rsid w:val="0089537C"/>
    <w:rsid w:val="008954F9"/>
    <w:rsid w:val="0089572C"/>
    <w:rsid w:val="00895ACB"/>
    <w:rsid w:val="008968EB"/>
    <w:rsid w:val="00897156"/>
    <w:rsid w:val="00897916"/>
    <w:rsid w:val="00897B81"/>
    <w:rsid w:val="008A0393"/>
    <w:rsid w:val="008A13DA"/>
    <w:rsid w:val="008A14CE"/>
    <w:rsid w:val="008A1BF0"/>
    <w:rsid w:val="008A2297"/>
    <w:rsid w:val="008A2420"/>
    <w:rsid w:val="008A2EA5"/>
    <w:rsid w:val="008A3240"/>
    <w:rsid w:val="008A3ADD"/>
    <w:rsid w:val="008A43AC"/>
    <w:rsid w:val="008A4F48"/>
    <w:rsid w:val="008A5DC5"/>
    <w:rsid w:val="008A63A3"/>
    <w:rsid w:val="008A6C84"/>
    <w:rsid w:val="008B0235"/>
    <w:rsid w:val="008B0BC9"/>
    <w:rsid w:val="008B10C7"/>
    <w:rsid w:val="008B1880"/>
    <w:rsid w:val="008B2A0A"/>
    <w:rsid w:val="008B2C83"/>
    <w:rsid w:val="008B2ECC"/>
    <w:rsid w:val="008B32AB"/>
    <w:rsid w:val="008B458D"/>
    <w:rsid w:val="008B60A8"/>
    <w:rsid w:val="008B687F"/>
    <w:rsid w:val="008B6881"/>
    <w:rsid w:val="008B6A1B"/>
    <w:rsid w:val="008B6F85"/>
    <w:rsid w:val="008B7470"/>
    <w:rsid w:val="008B7E63"/>
    <w:rsid w:val="008C05D1"/>
    <w:rsid w:val="008C1289"/>
    <w:rsid w:val="008C1F45"/>
    <w:rsid w:val="008C215B"/>
    <w:rsid w:val="008C3001"/>
    <w:rsid w:val="008C3418"/>
    <w:rsid w:val="008C34DE"/>
    <w:rsid w:val="008C4035"/>
    <w:rsid w:val="008C42B1"/>
    <w:rsid w:val="008C43E3"/>
    <w:rsid w:val="008C4479"/>
    <w:rsid w:val="008C47D0"/>
    <w:rsid w:val="008C5190"/>
    <w:rsid w:val="008C55A6"/>
    <w:rsid w:val="008C5E35"/>
    <w:rsid w:val="008C5EA0"/>
    <w:rsid w:val="008C6C64"/>
    <w:rsid w:val="008C79CE"/>
    <w:rsid w:val="008D00D0"/>
    <w:rsid w:val="008D06F1"/>
    <w:rsid w:val="008D20B9"/>
    <w:rsid w:val="008D2194"/>
    <w:rsid w:val="008D2A3E"/>
    <w:rsid w:val="008D3422"/>
    <w:rsid w:val="008D3E36"/>
    <w:rsid w:val="008D4507"/>
    <w:rsid w:val="008D52E8"/>
    <w:rsid w:val="008D71F3"/>
    <w:rsid w:val="008E176A"/>
    <w:rsid w:val="008E1C9D"/>
    <w:rsid w:val="008E25D3"/>
    <w:rsid w:val="008E30DE"/>
    <w:rsid w:val="008E3C36"/>
    <w:rsid w:val="008E58F4"/>
    <w:rsid w:val="008E5ACC"/>
    <w:rsid w:val="008E638E"/>
    <w:rsid w:val="008E653D"/>
    <w:rsid w:val="008E711D"/>
    <w:rsid w:val="008E715A"/>
    <w:rsid w:val="008E7304"/>
    <w:rsid w:val="008F0E7B"/>
    <w:rsid w:val="008F0EF1"/>
    <w:rsid w:val="008F1145"/>
    <w:rsid w:val="008F1FD7"/>
    <w:rsid w:val="008F227F"/>
    <w:rsid w:val="008F3B92"/>
    <w:rsid w:val="008F488C"/>
    <w:rsid w:val="008F5D92"/>
    <w:rsid w:val="008F63DD"/>
    <w:rsid w:val="008F6538"/>
    <w:rsid w:val="008F678B"/>
    <w:rsid w:val="008F685A"/>
    <w:rsid w:val="008F7829"/>
    <w:rsid w:val="008F79EF"/>
    <w:rsid w:val="00900D62"/>
    <w:rsid w:val="00901CB3"/>
    <w:rsid w:val="00901D82"/>
    <w:rsid w:val="009024E9"/>
    <w:rsid w:val="00902985"/>
    <w:rsid w:val="00903271"/>
    <w:rsid w:val="0090346C"/>
    <w:rsid w:val="009046F0"/>
    <w:rsid w:val="0090556F"/>
    <w:rsid w:val="009058D0"/>
    <w:rsid w:val="00905D0A"/>
    <w:rsid w:val="009061C8"/>
    <w:rsid w:val="0090627B"/>
    <w:rsid w:val="00907D6E"/>
    <w:rsid w:val="0091047D"/>
    <w:rsid w:val="009111FF"/>
    <w:rsid w:val="009114F6"/>
    <w:rsid w:val="009127AF"/>
    <w:rsid w:val="0091286B"/>
    <w:rsid w:val="00912B37"/>
    <w:rsid w:val="009134BB"/>
    <w:rsid w:val="009159E4"/>
    <w:rsid w:val="009201F5"/>
    <w:rsid w:val="0092055F"/>
    <w:rsid w:val="0092091F"/>
    <w:rsid w:val="00920AE1"/>
    <w:rsid w:val="00921167"/>
    <w:rsid w:val="00921705"/>
    <w:rsid w:val="00921BEF"/>
    <w:rsid w:val="00922CC6"/>
    <w:rsid w:val="00923405"/>
    <w:rsid w:val="009246F6"/>
    <w:rsid w:val="009257D4"/>
    <w:rsid w:val="00925F06"/>
    <w:rsid w:val="0092618E"/>
    <w:rsid w:val="0093012D"/>
    <w:rsid w:val="00930ABA"/>
    <w:rsid w:val="00930C0D"/>
    <w:rsid w:val="00930DCE"/>
    <w:rsid w:val="00931589"/>
    <w:rsid w:val="009316F4"/>
    <w:rsid w:val="00932524"/>
    <w:rsid w:val="00932CAB"/>
    <w:rsid w:val="00932F91"/>
    <w:rsid w:val="00933443"/>
    <w:rsid w:val="0093421E"/>
    <w:rsid w:val="009351F8"/>
    <w:rsid w:val="00935983"/>
    <w:rsid w:val="009371FC"/>
    <w:rsid w:val="009405BF"/>
    <w:rsid w:val="00940CAB"/>
    <w:rsid w:val="009412A7"/>
    <w:rsid w:val="009414FA"/>
    <w:rsid w:val="00943188"/>
    <w:rsid w:val="00943300"/>
    <w:rsid w:val="00943466"/>
    <w:rsid w:val="00943FE2"/>
    <w:rsid w:val="0094403C"/>
    <w:rsid w:val="009458CD"/>
    <w:rsid w:val="00946CDF"/>
    <w:rsid w:val="009531FC"/>
    <w:rsid w:val="00953622"/>
    <w:rsid w:val="0095372B"/>
    <w:rsid w:val="0095400C"/>
    <w:rsid w:val="00954069"/>
    <w:rsid w:val="009542A8"/>
    <w:rsid w:val="00954BB9"/>
    <w:rsid w:val="009561C2"/>
    <w:rsid w:val="00956B41"/>
    <w:rsid w:val="00957210"/>
    <w:rsid w:val="009577D7"/>
    <w:rsid w:val="00957CA9"/>
    <w:rsid w:val="00957DC4"/>
    <w:rsid w:val="00960215"/>
    <w:rsid w:val="00960F52"/>
    <w:rsid w:val="00962198"/>
    <w:rsid w:val="0096308E"/>
    <w:rsid w:val="0096325B"/>
    <w:rsid w:val="00963453"/>
    <w:rsid w:val="009634F8"/>
    <w:rsid w:val="00963D98"/>
    <w:rsid w:val="00964856"/>
    <w:rsid w:val="00964882"/>
    <w:rsid w:val="00964AED"/>
    <w:rsid w:val="00964F34"/>
    <w:rsid w:val="009651B7"/>
    <w:rsid w:val="00965944"/>
    <w:rsid w:val="00967E22"/>
    <w:rsid w:val="009703D3"/>
    <w:rsid w:val="00970A8C"/>
    <w:rsid w:val="009726EB"/>
    <w:rsid w:val="00972DD5"/>
    <w:rsid w:val="009735BC"/>
    <w:rsid w:val="009735CD"/>
    <w:rsid w:val="0097414A"/>
    <w:rsid w:val="009747E0"/>
    <w:rsid w:val="00974BBA"/>
    <w:rsid w:val="009750EB"/>
    <w:rsid w:val="00976398"/>
    <w:rsid w:val="00976732"/>
    <w:rsid w:val="00976DED"/>
    <w:rsid w:val="0097703A"/>
    <w:rsid w:val="009771CF"/>
    <w:rsid w:val="00977AD9"/>
    <w:rsid w:val="009805F3"/>
    <w:rsid w:val="00980E87"/>
    <w:rsid w:val="00981093"/>
    <w:rsid w:val="00981728"/>
    <w:rsid w:val="00982227"/>
    <w:rsid w:val="0098253C"/>
    <w:rsid w:val="00983754"/>
    <w:rsid w:val="009843CD"/>
    <w:rsid w:val="00984E6C"/>
    <w:rsid w:val="00985002"/>
    <w:rsid w:val="00985DEE"/>
    <w:rsid w:val="009863D7"/>
    <w:rsid w:val="00986921"/>
    <w:rsid w:val="0099068E"/>
    <w:rsid w:val="009909FC"/>
    <w:rsid w:val="00991E36"/>
    <w:rsid w:val="00991F7F"/>
    <w:rsid w:val="009930C2"/>
    <w:rsid w:val="009945B5"/>
    <w:rsid w:val="00995B30"/>
    <w:rsid w:val="00995E5F"/>
    <w:rsid w:val="00995FD0"/>
    <w:rsid w:val="00996756"/>
    <w:rsid w:val="00996902"/>
    <w:rsid w:val="00997363"/>
    <w:rsid w:val="009A1CCE"/>
    <w:rsid w:val="009A2D2B"/>
    <w:rsid w:val="009A2FB0"/>
    <w:rsid w:val="009A3493"/>
    <w:rsid w:val="009A42DE"/>
    <w:rsid w:val="009A441F"/>
    <w:rsid w:val="009A4FEB"/>
    <w:rsid w:val="009A5365"/>
    <w:rsid w:val="009A5BCE"/>
    <w:rsid w:val="009A6007"/>
    <w:rsid w:val="009A6428"/>
    <w:rsid w:val="009A6865"/>
    <w:rsid w:val="009A6D85"/>
    <w:rsid w:val="009A7083"/>
    <w:rsid w:val="009A7277"/>
    <w:rsid w:val="009A7E7C"/>
    <w:rsid w:val="009B0BB5"/>
    <w:rsid w:val="009B158D"/>
    <w:rsid w:val="009B32B6"/>
    <w:rsid w:val="009B3E72"/>
    <w:rsid w:val="009B6EF6"/>
    <w:rsid w:val="009C019B"/>
    <w:rsid w:val="009C0836"/>
    <w:rsid w:val="009C0AAF"/>
    <w:rsid w:val="009C0F5C"/>
    <w:rsid w:val="009C108A"/>
    <w:rsid w:val="009C1250"/>
    <w:rsid w:val="009C1B7A"/>
    <w:rsid w:val="009C1E57"/>
    <w:rsid w:val="009C2822"/>
    <w:rsid w:val="009C2A3D"/>
    <w:rsid w:val="009C2A78"/>
    <w:rsid w:val="009C2B68"/>
    <w:rsid w:val="009C3454"/>
    <w:rsid w:val="009C4158"/>
    <w:rsid w:val="009C43F0"/>
    <w:rsid w:val="009C6A1C"/>
    <w:rsid w:val="009C6C19"/>
    <w:rsid w:val="009C765C"/>
    <w:rsid w:val="009C784E"/>
    <w:rsid w:val="009D2014"/>
    <w:rsid w:val="009D238B"/>
    <w:rsid w:val="009D280A"/>
    <w:rsid w:val="009D37B6"/>
    <w:rsid w:val="009D4701"/>
    <w:rsid w:val="009D48F5"/>
    <w:rsid w:val="009D553C"/>
    <w:rsid w:val="009D5A0F"/>
    <w:rsid w:val="009D5C36"/>
    <w:rsid w:val="009E0326"/>
    <w:rsid w:val="009E0E1A"/>
    <w:rsid w:val="009E10C0"/>
    <w:rsid w:val="009E1285"/>
    <w:rsid w:val="009E270F"/>
    <w:rsid w:val="009E36BF"/>
    <w:rsid w:val="009E3DE0"/>
    <w:rsid w:val="009E3F14"/>
    <w:rsid w:val="009E50F2"/>
    <w:rsid w:val="009E5B16"/>
    <w:rsid w:val="009E5B5E"/>
    <w:rsid w:val="009E667F"/>
    <w:rsid w:val="009F03F2"/>
    <w:rsid w:val="009F18B2"/>
    <w:rsid w:val="009F2DC2"/>
    <w:rsid w:val="009F2FBA"/>
    <w:rsid w:val="009F3CA2"/>
    <w:rsid w:val="009F4C99"/>
    <w:rsid w:val="009F664E"/>
    <w:rsid w:val="009F707A"/>
    <w:rsid w:val="00A01035"/>
    <w:rsid w:val="00A02508"/>
    <w:rsid w:val="00A02690"/>
    <w:rsid w:val="00A02AA6"/>
    <w:rsid w:val="00A054B4"/>
    <w:rsid w:val="00A05BF2"/>
    <w:rsid w:val="00A064B6"/>
    <w:rsid w:val="00A06DB0"/>
    <w:rsid w:val="00A0782A"/>
    <w:rsid w:val="00A07F08"/>
    <w:rsid w:val="00A10DBD"/>
    <w:rsid w:val="00A1164E"/>
    <w:rsid w:val="00A11937"/>
    <w:rsid w:val="00A1216A"/>
    <w:rsid w:val="00A1233E"/>
    <w:rsid w:val="00A13F57"/>
    <w:rsid w:val="00A14C18"/>
    <w:rsid w:val="00A15715"/>
    <w:rsid w:val="00A16B06"/>
    <w:rsid w:val="00A20251"/>
    <w:rsid w:val="00A20317"/>
    <w:rsid w:val="00A20F2A"/>
    <w:rsid w:val="00A21243"/>
    <w:rsid w:val="00A21F94"/>
    <w:rsid w:val="00A23771"/>
    <w:rsid w:val="00A23B1F"/>
    <w:rsid w:val="00A244A1"/>
    <w:rsid w:val="00A2473B"/>
    <w:rsid w:val="00A2582A"/>
    <w:rsid w:val="00A258F6"/>
    <w:rsid w:val="00A2638C"/>
    <w:rsid w:val="00A265D2"/>
    <w:rsid w:val="00A26CB1"/>
    <w:rsid w:val="00A270C1"/>
    <w:rsid w:val="00A3045C"/>
    <w:rsid w:val="00A30711"/>
    <w:rsid w:val="00A30A2C"/>
    <w:rsid w:val="00A30C89"/>
    <w:rsid w:val="00A30EA1"/>
    <w:rsid w:val="00A317E9"/>
    <w:rsid w:val="00A320DA"/>
    <w:rsid w:val="00A322BA"/>
    <w:rsid w:val="00A332D7"/>
    <w:rsid w:val="00A337C4"/>
    <w:rsid w:val="00A33D34"/>
    <w:rsid w:val="00A33D70"/>
    <w:rsid w:val="00A3403C"/>
    <w:rsid w:val="00A35122"/>
    <w:rsid w:val="00A37A2B"/>
    <w:rsid w:val="00A37D60"/>
    <w:rsid w:val="00A37E52"/>
    <w:rsid w:val="00A37EF5"/>
    <w:rsid w:val="00A37F0C"/>
    <w:rsid w:val="00A40627"/>
    <w:rsid w:val="00A40D5E"/>
    <w:rsid w:val="00A41653"/>
    <w:rsid w:val="00A429FC"/>
    <w:rsid w:val="00A4301F"/>
    <w:rsid w:val="00A44803"/>
    <w:rsid w:val="00A44935"/>
    <w:rsid w:val="00A45216"/>
    <w:rsid w:val="00A4561D"/>
    <w:rsid w:val="00A4574D"/>
    <w:rsid w:val="00A457A1"/>
    <w:rsid w:val="00A458D3"/>
    <w:rsid w:val="00A45EDD"/>
    <w:rsid w:val="00A46A7D"/>
    <w:rsid w:val="00A4755E"/>
    <w:rsid w:val="00A47984"/>
    <w:rsid w:val="00A47DDF"/>
    <w:rsid w:val="00A50C40"/>
    <w:rsid w:val="00A5111A"/>
    <w:rsid w:val="00A5180E"/>
    <w:rsid w:val="00A53DCA"/>
    <w:rsid w:val="00A53F7B"/>
    <w:rsid w:val="00A54B06"/>
    <w:rsid w:val="00A55FAB"/>
    <w:rsid w:val="00A560EA"/>
    <w:rsid w:val="00A56984"/>
    <w:rsid w:val="00A57221"/>
    <w:rsid w:val="00A57696"/>
    <w:rsid w:val="00A577A0"/>
    <w:rsid w:val="00A57E90"/>
    <w:rsid w:val="00A62170"/>
    <w:rsid w:val="00A62EBA"/>
    <w:rsid w:val="00A63C97"/>
    <w:rsid w:val="00A647A5"/>
    <w:rsid w:val="00A65186"/>
    <w:rsid w:val="00A652B0"/>
    <w:rsid w:val="00A65408"/>
    <w:rsid w:val="00A65DDF"/>
    <w:rsid w:val="00A71557"/>
    <w:rsid w:val="00A72417"/>
    <w:rsid w:val="00A732FA"/>
    <w:rsid w:val="00A75AB3"/>
    <w:rsid w:val="00A77002"/>
    <w:rsid w:val="00A7739B"/>
    <w:rsid w:val="00A77700"/>
    <w:rsid w:val="00A81296"/>
    <w:rsid w:val="00A81AA7"/>
    <w:rsid w:val="00A8245C"/>
    <w:rsid w:val="00A82DB4"/>
    <w:rsid w:val="00A83314"/>
    <w:rsid w:val="00A83AC0"/>
    <w:rsid w:val="00A83B41"/>
    <w:rsid w:val="00A84195"/>
    <w:rsid w:val="00A848CD"/>
    <w:rsid w:val="00A84DC3"/>
    <w:rsid w:val="00A86150"/>
    <w:rsid w:val="00A86A9E"/>
    <w:rsid w:val="00A871D4"/>
    <w:rsid w:val="00A87240"/>
    <w:rsid w:val="00A914AE"/>
    <w:rsid w:val="00A92491"/>
    <w:rsid w:val="00A95936"/>
    <w:rsid w:val="00A95DCF"/>
    <w:rsid w:val="00A964DA"/>
    <w:rsid w:val="00A96B1A"/>
    <w:rsid w:val="00AA09AF"/>
    <w:rsid w:val="00AA2501"/>
    <w:rsid w:val="00AA253D"/>
    <w:rsid w:val="00AA3801"/>
    <w:rsid w:val="00AA38E0"/>
    <w:rsid w:val="00AA407B"/>
    <w:rsid w:val="00AA4F96"/>
    <w:rsid w:val="00AA509E"/>
    <w:rsid w:val="00AA5E71"/>
    <w:rsid w:val="00AA5F96"/>
    <w:rsid w:val="00AA61F7"/>
    <w:rsid w:val="00AB02AC"/>
    <w:rsid w:val="00AB0836"/>
    <w:rsid w:val="00AB0F5C"/>
    <w:rsid w:val="00AB1010"/>
    <w:rsid w:val="00AB1837"/>
    <w:rsid w:val="00AB18E8"/>
    <w:rsid w:val="00AB1EAE"/>
    <w:rsid w:val="00AB2885"/>
    <w:rsid w:val="00AB2FE4"/>
    <w:rsid w:val="00AB3B9A"/>
    <w:rsid w:val="00AB3D7B"/>
    <w:rsid w:val="00AB42C2"/>
    <w:rsid w:val="00AB4402"/>
    <w:rsid w:val="00AB4E64"/>
    <w:rsid w:val="00AC0A37"/>
    <w:rsid w:val="00AC0C46"/>
    <w:rsid w:val="00AC0C60"/>
    <w:rsid w:val="00AC14BF"/>
    <w:rsid w:val="00AC23C9"/>
    <w:rsid w:val="00AC3C9A"/>
    <w:rsid w:val="00AC4738"/>
    <w:rsid w:val="00AC4892"/>
    <w:rsid w:val="00AC51A0"/>
    <w:rsid w:val="00AC5437"/>
    <w:rsid w:val="00AC54B8"/>
    <w:rsid w:val="00AC6176"/>
    <w:rsid w:val="00AD03B3"/>
    <w:rsid w:val="00AD1192"/>
    <w:rsid w:val="00AD2035"/>
    <w:rsid w:val="00AD311B"/>
    <w:rsid w:val="00AD36B6"/>
    <w:rsid w:val="00AD438E"/>
    <w:rsid w:val="00AD5284"/>
    <w:rsid w:val="00AD52B5"/>
    <w:rsid w:val="00AD5504"/>
    <w:rsid w:val="00AD651B"/>
    <w:rsid w:val="00AD68C6"/>
    <w:rsid w:val="00AD72EF"/>
    <w:rsid w:val="00AE14E6"/>
    <w:rsid w:val="00AE23A2"/>
    <w:rsid w:val="00AE24B6"/>
    <w:rsid w:val="00AE29D7"/>
    <w:rsid w:val="00AE2B76"/>
    <w:rsid w:val="00AE2C3A"/>
    <w:rsid w:val="00AE3464"/>
    <w:rsid w:val="00AE3E3D"/>
    <w:rsid w:val="00AE40CA"/>
    <w:rsid w:val="00AE4125"/>
    <w:rsid w:val="00AE4C42"/>
    <w:rsid w:val="00AE511E"/>
    <w:rsid w:val="00AE7C4D"/>
    <w:rsid w:val="00AE7E57"/>
    <w:rsid w:val="00AF05BB"/>
    <w:rsid w:val="00AF11C1"/>
    <w:rsid w:val="00AF13A8"/>
    <w:rsid w:val="00AF1F8F"/>
    <w:rsid w:val="00AF20A4"/>
    <w:rsid w:val="00AF222E"/>
    <w:rsid w:val="00AF3064"/>
    <w:rsid w:val="00AF3C0A"/>
    <w:rsid w:val="00AF4238"/>
    <w:rsid w:val="00AF4C01"/>
    <w:rsid w:val="00AF50B6"/>
    <w:rsid w:val="00AF5A4F"/>
    <w:rsid w:val="00AF61EE"/>
    <w:rsid w:val="00AF6BFA"/>
    <w:rsid w:val="00AF6F3E"/>
    <w:rsid w:val="00AF7166"/>
    <w:rsid w:val="00AF7788"/>
    <w:rsid w:val="00AF7A65"/>
    <w:rsid w:val="00AF7F92"/>
    <w:rsid w:val="00B01482"/>
    <w:rsid w:val="00B015D3"/>
    <w:rsid w:val="00B0172F"/>
    <w:rsid w:val="00B01940"/>
    <w:rsid w:val="00B019B9"/>
    <w:rsid w:val="00B01B52"/>
    <w:rsid w:val="00B02655"/>
    <w:rsid w:val="00B02B5A"/>
    <w:rsid w:val="00B02CAC"/>
    <w:rsid w:val="00B06720"/>
    <w:rsid w:val="00B108CC"/>
    <w:rsid w:val="00B1095F"/>
    <w:rsid w:val="00B10B15"/>
    <w:rsid w:val="00B1153E"/>
    <w:rsid w:val="00B1243B"/>
    <w:rsid w:val="00B124B9"/>
    <w:rsid w:val="00B125F4"/>
    <w:rsid w:val="00B13445"/>
    <w:rsid w:val="00B143A4"/>
    <w:rsid w:val="00B15727"/>
    <w:rsid w:val="00B15B24"/>
    <w:rsid w:val="00B16891"/>
    <w:rsid w:val="00B2067E"/>
    <w:rsid w:val="00B2181B"/>
    <w:rsid w:val="00B2186F"/>
    <w:rsid w:val="00B21DFB"/>
    <w:rsid w:val="00B22ACA"/>
    <w:rsid w:val="00B2443B"/>
    <w:rsid w:val="00B24B93"/>
    <w:rsid w:val="00B24D25"/>
    <w:rsid w:val="00B24F5E"/>
    <w:rsid w:val="00B2502F"/>
    <w:rsid w:val="00B2556A"/>
    <w:rsid w:val="00B25C66"/>
    <w:rsid w:val="00B26A9A"/>
    <w:rsid w:val="00B26A9E"/>
    <w:rsid w:val="00B272E7"/>
    <w:rsid w:val="00B275D8"/>
    <w:rsid w:val="00B277BF"/>
    <w:rsid w:val="00B27BBB"/>
    <w:rsid w:val="00B301B0"/>
    <w:rsid w:val="00B302AE"/>
    <w:rsid w:val="00B3225F"/>
    <w:rsid w:val="00B32FF3"/>
    <w:rsid w:val="00B33404"/>
    <w:rsid w:val="00B33B02"/>
    <w:rsid w:val="00B33E33"/>
    <w:rsid w:val="00B356D8"/>
    <w:rsid w:val="00B40DD0"/>
    <w:rsid w:val="00B40FCA"/>
    <w:rsid w:val="00B42177"/>
    <w:rsid w:val="00B42179"/>
    <w:rsid w:val="00B425CA"/>
    <w:rsid w:val="00B426B7"/>
    <w:rsid w:val="00B429F7"/>
    <w:rsid w:val="00B42B3B"/>
    <w:rsid w:val="00B42F0D"/>
    <w:rsid w:val="00B4347D"/>
    <w:rsid w:val="00B43793"/>
    <w:rsid w:val="00B43FCE"/>
    <w:rsid w:val="00B441B1"/>
    <w:rsid w:val="00B44480"/>
    <w:rsid w:val="00B44922"/>
    <w:rsid w:val="00B44990"/>
    <w:rsid w:val="00B44F1A"/>
    <w:rsid w:val="00B45636"/>
    <w:rsid w:val="00B46A92"/>
    <w:rsid w:val="00B46DAB"/>
    <w:rsid w:val="00B47D65"/>
    <w:rsid w:val="00B5011B"/>
    <w:rsid w:val="00B50F8E"/>
    <w:rsid w:val="00B5237B"/>
    <w:rsid w:val="00B52A7F"/>
    <w:rsid w:val="00B53213"/>
    <w:rsid w:val="00B53960"/>
    <w:rsid w:val="00B542CD"/>
    <w:rsid w:val="00B54D21"/>
    <w:rsid w:val="00B55648"/>
    <w:rsid w:val="00B56D3F"/>
    <w:rsid w:val="00B571AD"/>
    <w:rsid w:val="00B57465"/>
    <w:rsid w:val="00B57B0E"/>
    <w:rsid w:val="00B57C1B"/>
    <w:rsid w:val="00B60846"/>
    <w:rsid w:val="00B60A1A"/>
    <w:rsid w:val="00B61AC8"/>
    <w:rsid w:val="00B61FAC"/>
    <w:rsid w:val="00B6449B"/>
    <w:rsid w:val="00B64684"/>
    <w:rsid w:val="00B65581"/>
    <w:rsid w:val="00B65E39"/>
    <w:rsid w:val="00B65E41"/>
    <w:rsid w:val="00B66B55"/>
    <w:rsid w:val="00B671E8"/>
    <w:rsid w:val="00B67560"/>
    <w:rsid w:val="00B678F4"/>
    <w:rsid w:val="00B70450"/>
    <w:rsid w:val="00B70BAA"/>
    <w:rsid w:val="00B7163F"/>
    <w:rsid w:val="00B71788"/>
    <w:rsid w:val="00B736E4"/>
    <w:rsid w:val="00B7491A"/>
    <w:rsid w:val="00B750D1"/>
    <w:rsid w:val="00B75541"/>
    <w:rsid w:val="00B761D9"/>
    <w:rsid w:val="00B76AC3"/>
    <w:rsid w:val="00B76F6D"/>
    <w:rsid w:val="00B77662"/>
    <w:rsid w:val="00B77D51"/>
    <w:rsid w:val="00B81AB6"/>
    <w:rsid w:val="00B8203A"/>
    <w:rsid w:val="00B824A2"/>
    <w:rsid w:val="00B825F2"/>
    <w:rsid w:val="00B8311A"/>
    <w:rsid w:val="00B831B7"/>
    <w:rsid w:val="00B83FD5"/>
    <w:rsid w:val="00B84B18"/>
    <w:rsid w:val="00B862B1"/>
    <w:rsid w:val="00B86D79"/>
    <w:rsid w:val="00B87F6A"/>
    <w:rsid w:val="00B9042F"/>
    <w:rsid w:val="00B90761"/>
    <w:rsid w:val="00B90A88"/>
    <w:rsid w:val="00B9180B"/>
    <w:rsid w:val="00B91E3E"/>
    <w:rsid w:val="00B9350B"/>
    <w:rsid w:val="00B93723"/>
    <w:rsid w:val="00B93AAF"/>
    <w:rsid w:val="00B94558"/>
    <w:rsid w:val="00B94917"/>
    <w:rsid w:val="00B95517"/>
    <w:rsid w:val="00B95E43"/>
    <w:rsid w:val="00B97095"/>
    <w:rsid w:val="00B97A66"/>
    <w:rsid w:val="00BA0FCC"/>
    <w:rsid w:val="00BA1B4A"/>
    <w:rsid w:val="00BA23AB"/>
    <w:rsid w:val="00BA2D35"/>
    <w:rsid w:val="00BA4517"/>
    <w:rsid w:val="00BA475D"/>
    <w:rsid w:val="00BA4C22"/>
    <w:rsid w:val="00BA5C3E"/>
    <w:rsid w:val="00BA6FB1"/>
    <w:rsid w:val="00BA7F21"/>
    <w:rsid w:val="00BB0EEB"/>
    <w:rsid w:val="00BB12AF"/>
    <w:rsid w:val="00BB246D"/>
    <w:rsid w:val="00BB3403"/>
    <w:rsid w:val="00BB382F"/>
    <w:rsid w:val="00BB58CF"/>
    <w:rsid w:val="00BB5E0D"/>
    <w:rsid w:val="00BB6206"/>
    <w:rsid w:val="00BB63F9"/>
    <w:rsid w:val="00BB722C"/>
    <w:rsid w:val="00BB7EE9"/>
    <w:rsid w:val="00BC0466"/>
    <w:rsid w:val="00BC0C68"/>
    <w:rsid w:val="00BC129A"/>
    <w:rsid w:val="00BC152F"/>
    <w:rsid w:val="00BC25FF"/>
    <w:rsid w:val="00BC27E9"/>
    <w:rsid w:val="00BC30AE"/>
    <w:rsid w:val="00BC3972"/>
    <w:rsid w:val="00BC39AF"/>
    <w:rsid w:val="00BC3ED1"/>
    <w:rsid w:val="00BC45B5"/>
    <w:rsid w:val="00BC47B1"/>
    <w:rsid w:val="00BC4A84"/>
    <w:rsid w:val="00BC7B37"/>
    <w:rsid w:val="00BD0331"/>
    <w:rsid w:val="00BD1227"/>
    <w:rsid w:val="00BD25D8"/>
    <w:rsid w:val="00BD2837"/>
    <w:rsid w:val="00BD2BC9"/>
    <w:rsid w:val="00BD3D72"/>
    <w:rsid w:val="00BD43FA"/>
    <w:rsid w:val="00BD4B09"/>
    <w:rsid w:val="00BD50CC"/>
    <w:rsid w:val="00BD64A4"/>
    <w:rsid w:val="00BD7676"/>
    <w:rsid w:val="00BD7BCD"/>
    <w:rsid w:val="00BD7F62"/>
    <w:rsid w:val="00BE063E"/>
    <w:rsid w:val="00BE0914"/>
    <w:rsid w:val="00BE1F32"/>
    <w:rsid w:val="00BE231F"/>
    <w:rsid w:val="00BE23AD"/>
    <w:rsid w:val="00BE25BD"/>
    <w:rsid w:val="00BE260A"/>
    <w:rsid w:val="00BE363D"/>
    <w:rsid w:val="00BE4133"/>
    <w:rsid w:val="00BE4394"/>
    <w:rsid w:val="00BE47B4"/>
    <w:rsid w:val="00BE6350"/>
    <w:rsid w:val="00BE6ACC"/>
    <w:rsid w:val="00BF15E7"/>
    <w:rsid w:val="00BF1BB6"/>
    <w:rsid w:val="00BF2057"/>
    <w:rsid w:val="00BF2125"/>
    <w:rsid w:val="00BF281A"/>
    <w:rsid w:val="00BF4B26"/>
    <w:rsid w:val="00BF5295"/>
    <w:rsid w:val="00BF5F60"/>
    <w:rsid w:val="00BF6059"/>
    <w:rsid w:val="00BF6D06"/>
    <w:rsid w:val="00BF7FFD"/>
    <w:rsid w:val="00C001DD"/>
    <w:rsid w:val="00C0069D"/>
    <w:rsid w:val="00C02BDF"/>
    <w:rsid w:val="00C048C4"/>
    <w:rsid w:val="00C04CE6"/>
    <w:rsid w:val="00C052FD"/>
    <w:rsid w:val="00C059D4"/>
    <w:rsid w:val="00C05B7C"/>
    <w:rsid w:val="00C05D63"/>
    <w:rsid w:val="00C06738"/>
    <w:rsid w:val="00C07507"/>
    <w:rsid w:val="00C07BC1"/>
    <w:rsid w:val="00C108E5"/>
    <w:rsid w:val="00C1096B"/>
    <w:rsid w:val="00C114D9"/>
    <w:rsid w:val="00C159EE"/>
    <w:rsid w:val="00C1675C"/>
    <w:rsid w:val="00C16C8C"/>
    <w:rsid w:val="00C1726D"/>
    <w:rsid w:val="00C17480"/>
    <w:rsid w:val="00C20FC5"/>
    <w:rsid w:val="00C21028"/>
    <w:rsid w:val="00C21F75"/>
    <w:rsid w:val="00C22486"/>
    <w:rsid w:val="00C225C2"/>
    <w:rsid w:val="00C22A77"/>
    <w:rsid w:val="00C233F9"/>
    <w:rsid w:val="00C2375C"/>
    <w:rsid w:val="00C23A37"/>
    <w:rsid w:val="00C24750"/>
    <w:rsid w:val="00C25187"/>
    <w:rsid w:val="00C25256"/>
    <w:rsid w:val="00C2543B"/>
    <w:rsid w:val="00C2550F"/>
    <w:rsid w:val="00C25E74"/>
    <w:rsid w:val="00C30623"/>
    <w:rsid w:val="00C307D4"/>
    <w:rsid w:val="00C30972"/>
    <w:rsid w:val="00C31C4F"/>
    <w:rsid w:val="00C327A1"/>
    <w:rsid w:val="00C3305A"/>
    <w:rsid w:val="00C3371B"/>
    <w:rsid w:val="00C33740"/>
    <w:rsid w:val="00C337BB"/>
    <w:rsid w:val="00C34084"/>
    <w:rsid w:val="00C34A34"/>
    <w:rsid w:val="00C34EE6"/>
    <w:rsid w:val="00C353E8"/>
    <w:rsid w:val="00C35762"/>
    <w:rsid w:val="00C35D8D"/>
    <w:rsid w:val="00C36824"/>
    <w:rsid w:val="00C36F74"/>
    <w:rsid w:val="00C36F8B"/>
    <w:rsid w:val="00C37633"/>
    <w:rsid w:val="00C37E95"/>
    <w:rsid w:val="00C41CED"/>
    <w:rsid w:val="00C423B6"/>
    <w:rsid w:val="00C42C68"/>
    <w:rsid w:val="00C42C70"/>
    <w:rsid w:val="00C43153"/>
    <w:rsid w:val="00C44376"/>
    <w:rsid w:val="00C4493F"/>
    <w:rsid w:val="00C44E03"/>
    <w:rsid w:val="00C45441"/>
    <w:rsid w:val="00C454A4"/>
    <w:rsid w:val="00C454F9"/>
    <w:rsid w:val="00C45560"/>
    <w:rsid w:val="00C4607D"/>
    <w:rsid w:val="00C463CB"/>
    <w:rsid w:val="00C46E88"/>
    <w:rsid w:val="00C4799E"/>
    <w:rsid w:val="00C47CD8"/>
    <w:rsid w:val="00C47DFE"/>
    <w:rsid w:val="00C5040C"/>
    <w:rsid w:val="00C5047C"/>
    <w:rsid w:val="00C508B8"/>
    <w:rsid w:val="00C50BD9"/>
    <w:rsid w:val="00C5135A"/>
    <w:rsid w:val="00C515B8"/>
    <w:rsid w:val="00C5364E"/>
    <w:rsid w:val="00C536F4"/>
    <w:rsid w:val="00C53779"/>
    <w:rsid w:val="00C53E56"/>
    <w:rsid w:val="00C54688"/>
    <w:rsid w:val="00C54DC1"/>
    <w:rsid w:val="00C54DD4"/>
    <w:rsid w:val="00C54EE9"/>
    <w:rsid w:val="00C55A2E"/>
    <w:rsid w:val="00C55B8F"/>
    <w:rsid w:val="00C56429"/>
    <w:rsid w:val="00C56445"/>
    <w:rsid w:val="00C56AFB"/>
    <w:rsid w:val="00C57567"/>
    <w:rsid w:val="00C57FF8"/>
    <w:rsid w:val="00C60267"/>
    <w:rsid w:val="00C60FB9"/>
    <w:rsid w:val="00C614BB"/>
    <w:rsid w:val="00C616D6"/>
    <w:rsid w:val="00C61C19"/>
    <w:rsid w:val="00C6270C"/>
    <w:rsid w:val="00C62B4D"/>
    <w:rsid w:val="00C63E27"/>
    <w:rsid w:val="00C64306"/>
    <w:rsid w:val="00C64DE2"/>
    <w:rsid w:val="00C65C9B"/>
    <w:rsid w:val="00C66626"/>
    <w:rsid w:val="00C67029"/>
    <w:rsid w:val="00C67C0C"/>
    <w:rsid w:val="00C67FEC"/>
    <w:rsid w:val="00C704E0"/>
    <w:rsid w:val="00C71D32"/>
    <w:rsid w:val="00C71D96"/>
    <w:rsid w:val="00C726D3"/>
    <w:rsid w:val="00C72E4A"/>
    <w:rsid w:val="00C7400B"/>
    <w:rsid w:val="00C74154"/>
    <w:rsid w:val="00C756F9"/>
    <w:rsid w:val="00C75738"/>
    <w:rsid w:val="00C75B8A"/>
    <w:rsid w:val="00C76187"/>
    <w:rsid w:val="00C80AA3"/>
    <w:rsid w:val="00C80ABC"/>
    <w:rsid w:val="00C82DFA"/>
    <w:rsid w:val="00C82EDD"/>
    <w:rsid w:val="00C83676"/>
    <w:rsid w:val="00C85B61"/>
    <w:rsid w:val="00C90CA3"/>
    <w:rsid w:val="00C916C7"/>
    <w:rsid w:val="00C92005"/>
    <w:rsid w:val="00C9249D"/>
    <w:rsid w:val="00C940AE"/>
    <w:rsid w:val="00C94DFE"/>
    <w:rsid w:val="00C95F1E"/>
    <w:rsid w:val="00C96107"/>
    <w:rsid w:val="00C966F0"/>
    <w:rsid w:val="00C96CC1"/>
    <w:rsid w:val="00C97B08"/>
    <w:rsid w:val="00C97CA7"/>
    <w:rsid w:val="00C97F85"/>
    <w:rsid w:val="00CA14B0"/>
    <w:rsid w:val="00CA21AB"/>
    <w:rsid w:val="00CA27E2"/>
    <w:rsid w:val="00CA28F1"/>
    <w:rsid w:val="00CA2EA9"/>
    <w:rsid w:val="00CA354B"/>
    <w:rsid w:val="00CA4993"/>
    <w:rsid w:val="00CA499A"/>
    <w:rsid w:val="00CA5C48"/>
    <w:rsid w:val="00CA6C04"/>
    <w:rsid w:val="00CA6D1B"/>
    <w:rsid w:val="00CA7ABC"/>
    <w:rsid w:val="00CA7DF9"/>
    <w:rsid w:val="00CA7EB0"/>
    <w:rsid w:val="00CB0FF7"/>
    <w:rsid w:val="00CB2639"/>
    <w:rsid w:val="00CB27C0"/>
    <w:rsid w:val="00CB2873"/>
    <w:rsid w:val="00CB3940"/>
    <w:rsid w:val="00CB3A1A"/>
    <w:rsid w:val="00CB4C1B"/>
    <w:rsid w:val="00CB5AFE"/>
    <w:rsid w:val="00CB6C2A"/>
    <w:rsid w:val="00CB6DBD"/>
    <w:rsid w:val="00CB6ED1"/>
    <w:rsid w:val="00CB7DB4"/>
    <w:rsid w:val="00CB7F1A"/>
    <w:rsid w:val="00CC05AA"/>
    <w:rsid w:val="00CC0B16"/>
    <w:rsid w:val="00CC0BD9"/>
    <w:rsid w:val="00CC184C"/>
    <w:rsid w:val="00CC1B40"/>
    <w:rsid w:val="00CC1EE2"/>
    <w:rsid w:val="00CC4952"/>
    <w:rsid w:val="00CC5CBA"/>
    <w:rsid w:val="00CC60B3"/>
    <w:rsid w:val="00CC669E"/>
    <w:rsid w:val="00CC6BF1"/>
    <w:rsid w:val="00CC7CA2"/>
    <w:rsid w:val="00CD0A07"/>
    <w:rsid w:val="00CD10BB"/>
    <w:rsid w:val="00CD140F"/>
    <w:rsid w:val="00CD1CE8"/>
    <w:rsid w:val="00CD1F79"/>
    <w:rsid w:val="00CD2B5C"/>
    <w:rsid w:val="00CD4A81"/>
    <w:rsid w:val="00CD4D21"/>
    <w:rsid w:val="00CD53A3"/>
    <w:rsid w:val="00CD55DC"/>
    <w:rsid w:val="00CD67A1"/>
    <w:rsid w:val="00CD6FAF"/>
    <w:rsid w:val="00CD7E35"/>
    <w:rsid w:val="00CE0026"/>
    <w:rsid w:val="00CE0C26"/>
    <w:rsid w:val="00CE3025"/>
    <w:rsid w:val="00CE3BB1"/>
    <w:rsid w:val="00CE3E94"/>
    <w:rsid w:val="00CE4E82"/>
    <w:rsid w:val="00CE5EC3"/>
    <w:rsid w:val="00CE6C0A"/>
    <w:rsid w:val="00CE7575"/>
    <w:rsid w:val="00CE7DC1"/>
    <w:rsid w:val="00CF0158"/>
    <w:rsid w:val="00CF0318"/>
    <w:rsid w:val="00CF125F"/>
    <w:rsid w:val="00CF15CC"/>
    <w:rsid w:val="00CF305C"/>
    <w:rsid w:val="00CF3BD7"/>
    <w:rsid w:val="00CF3C2A"/>
    <w:rsid w:val="00CF516E"/>
    <w:rsid w:val="00CF5525"/>
    <w:rsid w:val="00CF5BCB"/>
    <w:rsid w:val="00CF7E76"/>
    <w:rsid w:val="00D00F30"/>
    <w:rsid w:val="00D0102D"/>
    <w:rsid w:val="00D01D58"/>
    <w:rsid w:val="00D02C90"/>
    <w:rsid w:val="00D0368A"/>
    <w:rsid w:val="00D039CE"/>
    <w:rsid w:val="00D04436"/>
    <w:rsid w:val="00D04774"/>
    <w:rsid w:val="00D05637"/>
    <w:rsid w:val="00D05AE7"/>
    <w:rsid w:val="00D07540"/>
    <w:rsid w:val="00D0796A"/>
    <w:rsid w:val="00D07C1D"/>
    <w:rsid w:val="00D100F4"/>
    <w:rsid w:val="00D1056B"/>
    <w:rsid w:val="00D10A32"/>
    <w:rsid w:val="00D12397"/>
    <w:rsid w:val="00D125BA"/>
    <w:rsid w:val="00D128D5"/>
    <w:rsid w:val="00D12C6C"/>
    <w:rsid w:val="00D12C78"/>
    <w:rsid w:val="00D12D71"/>
    <w:rsid w:val="00D13114"/>
    <w:rsid w:val="00D13EE8"/>
    <w:rsid w:val="00D1408D"/>
    <w:rsid w:val="00D16220"/>
    <w:rsid w:val="00D16A2E"/>
    <w:rsid w:val="00D17111"/>
    <w:rsid w:val="00D17596"/>
    <w:rsid w:val="00D177EF"/>
    <w:rsid w:val="00D20B50"/>
    <w:rsid w:val="00D20CB2"/>
    <w:rsid w:val="00D223A3"/>
    <w:rsid w:val="00D229B9"/>
    <w:rsid w:val="00D24C29"/>
    <w:rsid w:val="00D2532C"/>
    <w:rsid w:val="00D25DB2"/>
    <w:rsid w:val="00D26FE2"/>
    <w:rsid w:val="00D2703E"/>
    <w:rsid w:val="00D27446"/>
    <w:rsid w:val="00D27C11"/>
    <w:rsid w:val="00D31821"/>
    <w:rsid w:val="00D3191F"/>
    <w:rsid w:val="00D31D26"/>
    <w:rsid w:val="00D32163"/>
    <w:rsid w:val="00D324C0"/>
    <w:rsid w:val="00D32576"/>
    <w:rsid w:val="00D32999"/>
    <w:rsid w:val="00D350ED"/>
    <w:rsid w:val="00D3635C"/>
    <w:rsid w:val="00D375C7"/>
    <w:rsid w:val="00D37614"/>
    <w:rsid w:val="00D40522"/>
    <w:rsid w:val="00D411A6"/>
    <w:rsid w:val="00D42129"/>
    <w:rsid w:val="00D425DF"/>
    <w:rsid w:val="00D42E15"/>
    <w:rsid w:val="00D43CA0"/>
    <w:rsid w:val="00D443B3"/>
    <w:rsid w:val="00D45B91"/>
    <w:rsid w:val="00D45C05"/>
    <w:rsid w:val="00D45D82"/>
    <w:rsid w:val="00D46631"/>
    <w:rsid w:val="00D46A62"/>
    <w:rsid w:val="00D476FC"/>
    <w:rsid w:val="00D47EDD"/>
    <w:rsid w:val="00D51534"/>
    <w:rsid w:val="00D51D50"/>
    <w:rsid w:val="00D532D0"/>
    <w:rsid w:val="00D54B62"/>
    <w:rsid w:val="00D54FE7"/>
    <w:rsid w:val="00D55DF5"/>
    <w:rsid w:val="00D55FE9"/>
    <w:rsid w:val="00D56C81"/>
    <w:rsid w:val="00D619B7"/>
    <w:rsid w:val="00D61DB4"/>
    <w:rsid w:val="00D62BDA"/>
    <w:rsid w:val="00D63C91"/>
    <w:rsid w:val="00D64488"/>
    <w:rsid w:val="00D652AB"/>
    <w:rsid w:val="00D654A1"/>
    <w:rsid w:val="00D65BFA"/>
    <w:rsid w:val="00D65F90"/>
    <w:rsid w:val="00D65FE8"/>
    <w:rsid w:val="00D66C2D"/>
    <w:rsid w:val="00D673C6"/>
    <w:rsid w:val="00D67C26"/>
    <w:rsid w:val="00D70693"/>
    <w:rsid w:val="00D70A8D"/>
    <w:rsid w:val="00D70BD5"/>
    <w:rsid w:val="00D71E1A"/>
    <w:rsid w:val="00D72F13"/>
    <w:rsid w:val="00D7362C"/>
    <w:rsid w:val="00D74F3E"/>
    <w:rsid w:val="00D76466"/>
    <w:rsid w:val="00D76679"/>
    <w:rsid w:val="00D76891"/>
    <w:rsid w:val="00D7718E"/>
    <w:rsid w:val="00D77626"/>
    <w:rsid w:val="00D77731"/>
    <w:rsid w:val="00D80521"/>
    <w:rsid w:val="00D808A9"/>
    <w:rsid w:val="00D81C5D"/>
    <w:rsid w:val="00D82F02"/>
    <w:rsid w:val="00D83028"/>
    <w:rsid w:val="00D8545B"/>
    <w:rsid w:val="00D85B5D"/>
    <w:rsid w:val="00D85EC8"/>
    <w:rsid w:val="00D8635F"/>
    <w:rsid w:val="00D86D41"/>
    <w:rsid w:val="00D875BB"/>
    <w:rsid w:val="00D87D25"/>
    <w:rsid w:val="00D90928"/>
    <w:rsid w:val="00D9193A"/>
    <w:rsid w:val="00D91DE5"/>
    <w:rsid w:val="00D92604"/>
    <w:rsid w:val="00D92E8A"/>
    <w:rsid w:val="00D94694"/>
    <w:rsid w:val="00D952A9"/>
    <w:rsid w:val="00D961F5"/>
    <w:rsid w:val="00D964EF"/>
    <w:rsid w:val="00DA1816"/>
    <w:rsid w:val="00DA1B53"/>
    <w:rsid w:val="00DA1EA5"/>
    <w:rsid w:val="00DA2416"/>
    <w:rsid w:val="00DA24B7"/>
    <w:rsid w:val="00DA25F0"/>
    <w:rsid w:val="00DA2DC3"/>
    <w:rsid w:val="00DA48D3"/>
    <w:rsid w:val="00DA564F"/>
    <w:rsid w:val="00DA5B72"/>
    <w:rsid w:val="00DA5FC6"/>
    <w:rsid w:val="00DA65BC"/>
    <w:rsid w:val="00DA71D8"/>
    <w:rsid w:val="00DB0DE1"/>
    <w:rsid w:val="00DB0F05"/>
    <w:rsid w:val="00DB107A"/>
    <w:rsid w:val="00DB1B06"/>
    <w:rsid w:val="00DB1F69"/>
    <w:rsid w:val="00DB232A"/>
    <w:rsid w:val="00DB2576"/>
    <w:rsid w:val="00DB3104"/>
    <w:rsid w:val="00DB37D3"/>
    <w:rsid w:val="00DB43A4"/>
    <w:rsid w:val="00DB4D41"/>
    <w:rsid w:val="00DB6503"/>
    <w:rsid w:val="00DB77B3"/>
    <w:rsid w:val="00DB7FDC"/>
    <w:rsid w:val="00DC1FCD"/>
    <w:rsid w:val="00DC2722"/>
    <w:rsid w:val="00DC331C"/>
    <w:rsid w:val="00DC53ED"/>
    <w:rsid w:val="00DC66B1"/>
    <w:rsid w:val="00DC782C"/>
    <w:rsid w:val="00DD0229"/>
    <w:rsid w:val="00DD0CDD"/>
    <w:rsid w:val="00DD1848"/>
    <w:rsid w:val="00DD1AD5"/>
    <w:rsid w:val="00DD1B91"/>
    <w:rsid w:val="00DD2CB8"/>
    <w:rsid w:val="00DD315D"/>
    <w:rsid w:val="00DD3EDE"/>
    <w:rsid w:val="00DD4BE6"/>
    <w:rsid w:val="00DD6057"/>
    <w:rsid w:val="00DD6D9A"/>
    <w:rsid w:val="00DD741A"/>
    <w:rsid w:val="00DD78E6"/>
    <w:rsid w:val="00DD7FA4"/>
    <w:rsid w:val="00DE045D"/>
    <w:rsid w:val="00DE18BA"/>
    <w:rsid w:val="00DE1B5F"/>
    <w:rsid w:val="00DE27E9"/>
    <w:rsid w:val="00DE28D4"/>
    <w:rsid w:val="00DE2BDD"/>
    <w:rsid w:val="00DE31D7"/>
    <w:rsid w:val="00DE3354"/>
    <w:rsid w:val="00DE3C18"/>
    <w:rsid w:val="00DE3D5D"/>
    <w:rsid w:val="00DE3F07"/>
    <w:rsid w:val="00DE4037"/>
    <w:rsid w:val="00DE4456"/>
    <w:rsid w:val="00DE451E"/>
    <w:rsid w:val="00DE4737"/>
    <w:rsid w:val="00DE4753"/>
    <w:rsid w:val="00DE4A50"/>
    <w:rsid w:val="00DE7A21"/>
    <w:rsid w:val="00DE7A6F"/>
    <w:rsid w:val="00DF07DB"/>
    <w:rsid w:val="00DF0D08"/>
    <w:rsid w:val="00DF0F07"/>
    <w:rsid w:val="00DF2869"/>
    <w:rsid w:val="00DF5E80"/>
    <w:rsid w:val="00DF69AC"/>
    <w:rsid w:val="00E00574"/>
    <w:rsid w:val="00E014F6"/>
    <w:rsid w:val="00E01934"/>
    <w:rsid w:val="00E041E1"/>
    <w:rsid w:val="00E04960"/>
    <w:rsid w:val="00E049A7"/>
    <w:rsid w:val="00E0537D"/>
    <w:rsid w:val="00E06135"/>
    <w:rsid w:val="00E06DED"/>
    <w:rsid w:val="00E071A2"/>
    <w:rsid w:val="00E10422"/>
    <w:rsid w:val="00E115C9"/>
    <w:rsid w:val="00E119DB"/>
    <w:rsid w:val="00E1434F"/>
    <w:rsid w:val="00E15BC6"/>
    <w:rsid w:val="00E15E37"/>
    <w:rsid w:val="00E16856"/>
    <w:rsid w:val="00E16920"/>
    <w:rsid w:val="00E17C12"/>
    <w:rsid w:val="00E20393"/>
    <w:rsid w:val="00E203EF"/>
    <w:rsid w:val="00E204EC"/>
    <w:rsid w:val="00E207AC"/>
    <w:rsid w:val="00E20EBB"/>
    <w:rsid w:val="00E21A10"/>
    <w:rsid w:val="00E21A9E"/>
    <w:rsid w:val="00E21AC8"/>
    <w:rsid w:val="00E23414"/>
    <w:rsid w:val="00E242D3"/>
    <w:rsid w:val="00E245FD"/>
    <w:rsid w:val="00E24D81"/>
    <w:rsid w:val="00E25204"/>
    <w:rsid w:val="00E2550D"/>
    <w:rsid w:val="00E25F0D"/>
    <w:rsid w:val="00E26254"/>
    <w:rsid w:val="00E26889"/>
    <w:rsid w:val="00E26DE1"/>
    <w:rsid w:val="00E27486"/>
    <w:rsid w:val="00E274AF"/>
    <w:rsid w:val="00E30929"/>
    <w:rsid w:val="00E31581"/>
    <w:rsid w:val="00E32B9B"/>
    <w:rsid w:val="00E33123"/>
    <w:rsid w:val="00E33514"/>
    <w:rsid w:val="00E33AEA"/>
    <w:rsid w:val="00E34F76"/>
    <w:rsid w:val="00E35345"/>
    <w:rsid w:val="00E35C7E"/>
    <w:rsid w:val="00E35DA7"/>
    <w:rsid w:val="00E366E6"/>
    <w:rsid w:val="00E36A44"/>
    <w:rsid w:val="00E37562"/>
    <w:rsid w:val="00E37C3D"/>
    <w:rsid w:val="00E40880"/>
    <w:rsid w:val="00E40B42"/>
    <w:rsid w:val="00E42829"/>
    <w:rsid w:val="00E429F5"/>
    <w:rsid w:val="00E42BFE"/>
    <w:rsid w:val="00E43329"/>
    <w:rsid w:val="00E44AF1"/>
    <w:rsid w:val="00E45B82"/>
    <w:rsid w:val="00E45BE7"/>
    <w:rsid w:val="00E46503"/>
    <w:rsid w:val="00E47C05"/>
    <w:rsid w:val="00E47D4B"/>
    <w:rsid w:val="00E505EF"/>
    <w:rsid w:val="00E5082E"/>
    <w:rsid w:val="00E51246"/>
    <w:rsid w:val="00E516F1"/>
    <w:rsid w:val="00E518EF"/>
    <w:rsid w:val="00E51EDD"/>
    <w:rsid w:val="00E52397"/>
    <w:rsid w:val="00E528A1"/>
    <w:rsid w:val="00E529FA"/>
    <w:rsid w:val="00E534BB"/>
    <w:rsid w:val="00E53749"/>
    <w:rsid w:val="00E53D3E"/>
    <w:rsid w:val="00E54897"/>
    <w:rsid w:val="00E551DE"/>
    <w:rsid w:val="00E60D80"/>
    <w:rsid w:val="00E612A0"/>
    <w:rsid w:val="00E6151F"/>
    <w:rsid w:val="00E62D74"/>
    <w:rsid w:val="00E631E2"/>
    <w:rsid w:val="00E637F7"/>
    <w:rsid w:val="00E640C9"/>
    <w:rsid w:val="00E6483C"/>
    <w:rsid w:val="00E64CC6"/>
    <w:rsid w:val="00E650DC"/>
    <w:rsid w:val="00E65142"/>
    <w:rsid w:val="00E656A5"/>
    <w:rsid w:val="00E6586D"/>
    <w:rsid w:val="00E6658D"/>
    <w:rsid w:val="00E66A2A"/>
    <w:rsid w:val="00E671D3"/>
    <w:rsid w:val="00E70083"/>
    <w:rsid w:val="00E70853"/>
    <w:rsid w:val="00E70872"/>
    <w:rsid w:val="00E71596"/>
    <w:rsid w:val="00E722F7"/>
    <w:rsid w:val="00E7275A"/>
    <w:rsid w:val="00E72EA4"/>
    <w:rsid w:val="00E72FB2"/>
    <w:rsid w:val="00E7357E"/>
    <w:rsid w:val="00E735BB"/>
    <w:rsid w:val="00E7391F"/>
    <w:rsid w:val="00E751A6"/>
    <w:rsid w:val="00E75DB1"/>
    <w:rsid w:val="00E75FDF"/>
    <w:rsid w:val="00E767CA"/>
    <w:rsid w:val="00E77ABD"/>
    <w:rsid w:val="00E817F1"/>
    <w:rsid w:val="00E81EDE"/>
    <w:rsid w:val="00E83758"/>
    <w:rsid w:val="00E845DE"/>
    <w:rsid w:val="00E84AEB"/>
    <w:rsid w:val="00E85D3D"/>
    <w:rsid w:val="00E863D9"/>
    <w:rsid w:val="00E86705"/>
    <w:rsid w:val="00E86766"/>
    <w:rsid w:val="00E86EA2"/>
    <w:rsid w:val="00E872BF"/>
    <w:rsid w:val="00E90905"/>
    <w:rsid w:val="00E91EBF"/>
    <w:rsid w:val="00E93E7C"/>
    <w:rsid w:val="00E94838"/>
    <w:rsid w:val="00E95847"/>
    <w:rsid w:val="00E9594D"/>
    <w:rsid w:val="00E95AC7"/>
    <w:rsid w:val="00E95C5F"/>
    <w:rsid w:val="00E9627B"/>
    <w:rsid w:val="00E96A41"/>
    <w:rsid w:val="00E96EF2"/>
    <w:rsid w:val="00EA0093"/>
    <w:rsid w:val="00EA0C13"/>
    <w:rsid w:val="00EA1B31"/>
    <w:rsid w:val="00EA1EFF"/>
    <w:rsid w:val="00EA20B3"/>
    <w:rsid w:val="00EA480D"/>
    <w:rsid w:val="00EA5124"/>
    <w:rsid w:val="00EA5280"/>
    <w:rsid w:val="00EA5AB9"/>
    <w:rsid w:val="00EA5FA6"/>
    <w:rsid w:val="00EA6965"/>
    <w:rsid w:val="00EA6CDF"/>
    <w:rsid w:val="00EB0717"/>
    <w:rsid w:val="00EB1537"/>
    <w:rsid w:val="00EB1C98"/>
    <w:rsid w:val="00EB1F6E"/>
    <w:rsid w:val="00EB2218"/>
    <w:rsid w:val="00EB2F9F"/>
    <w:rsid w:val="00EB2FA7"/>
    <w:rsid w:val="00EB3003"/>
    <w:rsid w:val="00EB3CE3"/>
    <w:rsid w:val="00EB470A"/>
    <w:rsid w:val="00EB57B2"/>
    <w:rsid w:val="00EB5BF2"/>
    <w:rsid w:val="00EB5C70"/>
    <w:rsid w:val="00EB6864"/>
    <w:rsid w:val="00EB6979"/>
    <w:rsid w:val="00EB7A99"/>
    <w:rsid w:val="00EB7F95"/>
    <w:rsid w:val="00EC0D46"/>
    <w:rsid w:val="00EC1009"/>
    <w:rsid w:val="00EC22F8"/>
    <w:rsid w:val="00EC2468"/>
    <w:rsid w:val="00EC456C"/>
    <w:rsid w:val="00EC4AB2"/>
    <w:rsid w:val="00EC4E52"/>
    <w:rsid w:val="00EC4E95"/>
    <w:rsid w:val="00EC5E70"/>
    <w:rsid w:val="00EC6E5D"/>
    <w:rsid w:val="00ED02A5"/>
    <w:rsid w:val="00ED095B"/>
    <w:rsid w:val="00ED0AA3"/>
    <w:rsid w:val="00ED1895"/>
    <w:rsid w:val="00ED1DC6"/>
    <w:rsid w:val="00ED2D72"/>
    <w:rsid w:val="00ED38D1"/>
    <w:rsid w:val="00ED3A84"/>
    <w:rsid w:val="00ED3EA6"/>
    <w:rsid w:val="00ED56AA"/>
    <w:rsid w:val="00ED5AEA"/>
    <w:rsid w:val="00ED5F4D"/>
    <w:rsid w:val="00ED6196"/>
    <w:rsid w:val="00ED64FB"/>
    <w:rsid w:val="00ED6827"/>
    <w:rsid w:val="00ED6CFE"/>
    <w:rsid w:val="00ED7885"/>
    <w:rsid w:val="00ED7EFD"/>
    <w:rsid w:val="00EE0205"/>
    <w:rsid w:val="00EE0EAC"/>
    <w:rsid w:val="00EE0ED6"/>
    <w:rsid w:val="00EE1279"/>
    <w:rsid w:val="00EE1304"/>
    <w:rsid w:val="00EE1696"/>
    <w:rsid w:val="00EE1809"/>
    <w:rsid w:val="00EE3329"/>
    <w:rsid w:val="00EE3422"/>
    <w:rsid w:val="00EE43A6"/>
    <w:rsid w:val="00EE4518"/>
    <w:rsid w:val="00EE4814"/>
    <w:rsid w:val="00EE6ECD"/>
    <w:rsid w:val="00EE71DF"/>
    <w:rsid w:val="00EE7C4C"/>
    <w:rsid w:val="00EF02C6"/>
    <w:rsid w:val="00EF039F"/>
    <w:rsid w:val="00EF06E9"/>
    <w:rsid w:val="00EF08BF"/>
    <w:rsid w:val="00EF0A72"/>
    <w:rsid w:val="00EF1509"/>
    <w:rsid w:val="00EF1BF7"/>
    <w:rsid w:val="00EF1F1A"/>
    <w:rsid w:val="00EF1F7A"/>
    <w:rsid w:val="00EF2387"/>
    <w:rsid w:val="00EF297D"/>
    <w:rsid w:val="00EF2FD5"/>
    <w:rsid w:val="00EF421D"/>
    <w:rsid w:val="00EF4E1D"/>
    <w:rsid w:val="00EF55B0"/>
    <w:rsid w:val="00EF5706"/>
    <w:rsid w:val="00EF5B5C"/>
    <w:rsid w:val="00EF7CD1"/>
    <w:rsid w:val="00EF7EB8"/>
    <w:rsid w:val="00F00222"/>
    <w:rsid w:val="00F00B6F"/>
    <w:rsid w:val="00F0129F"/>
    <w:rsid w:val="00F014FC"/>
    <w:rsid w:val="00F01DB7"/>
    <w:rsid w:val="00F02DEC"/>
    <w:rsid w:val="00F03290"/>
    <w:rsid w:val="00F03C66"/>
    <w:rsid w:val="00F0482C"/>
    <w:rsid w:val="00F04DD6"/>
    <w:rsid w:val="00F051D3"/>
    <w:rsid w:val="00F05FC2"/>
    <w:rsid w:val="00F06818"/>
    <w:rsid w:val="00F068EA"/>
    <w:rsid w:val="00F06C9D"/>
    <w:rsid w:val="00F07389"/>
    <w:rsid w:val="00F07D88"/>
    <w:rsid w:val="00F07E2E"/>
    <w:rsid w:val="00F07EF4"/>
    <w:rsid w:val="00F100AB"/>
    <w:rsid w:val="00F10AE3"/>
    <w:rsid w:val="00F10DBA"/>
    <w:rsid w:val="00F12FC1"/>
    <w:rsid w:val="00F1342F"/>
    <w:rsid w:val="00F13464"/>
    <w:rsid w:val="00F13B9A"/>
    <w:rsid w:val="00F14B64"/>
    <w:rsid w:val="00F14BD1"/>
    <w:rsid w:val="00F152E2"/>
    <w:rsid w:val="00F15780"/>
    <w:rsid w:val="00F159C6"/>
    <w:rsid w:val="00F15AEF"/>
    <w:rsid w:val="00F16F60"/>
    <w:rsid w:val="00F171BA"/>
    <w:rsid w:val="00F17BAB"/>
    <w:rsid w:val="00F17F93"/>
    <w:rsid w:val="00F20572"/>
    <w:rsid w:val="00F20AC8"/>
    <w:rsid w:val="00F216AF"/>
    <w:rsid w:val="00F2212F"/>
    <w:rsid w:val="00F229D2"/>
    <w:rsid w:val="00F23EB6"/>
    <w:rsid w:val="00F25EB2"/>
    <w:rsid w:val="00F307E6"/>
    <w:rsid w:val="00F30819"/>
    <w:rsid w:val="00F3165F"/>
    <w:rsid w:val="00F31710"/>
    <w:rsid w:val="00F32582"/>
    <w:rsid w:val="00F329F1"/>
    <w:rsid w:val="00F33D48"/>
    <w:rsid w:val="00F34931"/>
    <w:rsid w:val="00F373A5"/>
    <w:rsid w:val="00F3794A"/>
    <w:rsid w:val="00F3798E"/>
    <w:rsid w:val="00F40425"/>
    <w:rsid w:val="00F40513"/>
    <w:rsid w:val="00F4094E"/>
    <w:rsid w:val="00F4121B"/>
    <w:rsid w:val="00F414E1"/>
    <w:rsid w:val="00F416E4"/>
    <w:rsid w:val="00F420AD"/>
    <w:rsid w:val="00F430D0"/>
    <w:rsid w:val="00F4341B"/>
    <w:rsid w:val="00F4439D"/>
    <w:rsid w:val="00F44675"/>
    <w:rsid w:val="00F45EFE"/>
    <w:rsid w:val="00F46551"/>
    <w:rsid w:val="00F46C0F"/>
    <w:rsid w:val="00F47E34"/>
    <w:rsid w:val="00F47FC0"/>
    <w:rsid w:val="00F502A1"/>
    <w:rsid w:val="00F5063A"/>
    <w:rsid w:val="00F51120"/>
    <w:rsid w:val="00F51D18"/>
    <w:rsid w:val="00F5220B"/>
    <w:rsid w:val="00F5223B"/>
    <w:rsid w:val="00F52A00"/>
    <w:rsid w:val="00F52B9E"/>
    <w:rsid w:val="00F53342"/>
    <w:rsid w:val="00F53657"/>
    <w:rsid w:val="00F53B96"/>
    <w:rsid w:val="00F53BE7"/>
    <w:rsid w:val="00F53C50"/>
    <w:rsid w:val="00F53F27"/>
    <w:rsid w:val="00F54C2B"/>
    <w:rsid w:val="00F554E5"/>
    <w:rsid w:val="00F5574D"/>
    <w:rsid w:val="00F56AA8"/>
    <w:rsid w:val="00F5747F"/>
    <w:rsid w:val="00F602B8"/>
    <w:rsid w:val="00F606E4"/>
    <w:rsid w:val="00F610F3"/>
    <w:rsid w:val="00F61744"/>
    <w:rsid w:val="00F617E5"/>
    <w:rsid w:val="00F61A7A"/>
    <w:rsid w:val="00F62143"/>
    <w:rsid w:val="00F623E5"/>
    <w:rsid w:val="00F63245"/>
    <w:rsid w:val="00F63879"/>
    <w:rsid w:val="00F63E93"/>
    <w:rsid w:val="00F64010"/>
    <w:rsid w:val="00F649AE"/>
    <w:rsid w:val="00F64CDA"/>
    <w:rsid w:val="00F65DF4"/>
    <w:rsid w:val="00F67248"/>
    <w:rsid w:val="00F67C74"/>
    <w:rsid w:val="00F7125D"/>
    <w:rsid w:val="00F71917"/>
    <w:rsid w:val="00F7196D"/>
    <w:rsid w:val="00F73BE2"/>
    <w:rsid w:val="00F73DA6"/>
    <w:rsid w:val="00F73E49"/>
    <w:rsid w:val="00F74278"/>
    <w:rsid w:val="00F750BA"/>
    <w:rsid w:val="00F7554B"/>
    <w:rsid w:val="00F75C10"/>
    <w:rsid w:val="00F77397"/>
    <w:rsid w:val="00F77CC9"/>
    <w:rsid w:val="00F77E44"/>
    <w:rsid w:val="00F807C8"/>
    <w:rsid w:val="00F80C9B"/>
    <w:rsid w:val="00F8111F"/>
    <w:rsid w:val="00F81F3B"/>
    <w:rsid w:val="00F84117"/>
    <w:rsid w:val="00F84435"/>
    <w:rsid w:val="00F845E5"/>
    <w:rsid w:val="00F85557"/>
    <w:rsid w:val="00F87B54"/>
    <w:rsid w:val="00F90336"/>
    <w:rsid w:val="00F906D5"/>
    <w:rsid w:val="00F92300"/>
    <w:rsid w:val="00F92919"/>
    <w:rsid w:val="00F92F2F"/>
    <w:rsid w:val="00F9351A"/>
    <w:rsid w:val="00F93695"/>
    <w:rsid w:val="00F93D63"/>
    <w:rsid w:val="00F94C2D"/>
    <w:rsid w:val="00F94E8E"/>
    <w:rsid w:val="00F952D8"/>
    <w:rsid w:val="00F96AC6"/>
    <w:rsid w:val="00F96F5E"/>
    <w:rsid w:val="00FA0614"/>
    <w:rsid w:val="00FA1914"/>
    <w:rsid w:val="00FA37E9"/>
    <w:rsid w:val="00FA3E52"/>
    <w:rsid w:val="00FA4C00"/>
    <w:rsid w:val="00FA59C8"/>
    <w:rsid w:val="00FA5B56"/>
    <w:rsid w:val="00FA6E86"/>
    <w:rsid w:val="00FA7A7F"/>
    <w:rsid w:val="00FB0CE6"/>
    <w:rsid w:val="00FB10A8"/>
    <w:rsid w:val="00FB17A1"/>
    <w:rsid w:val="00FB1D3B"/>
    <w:rsid w:val="00FB3EE1"/>
    <w:rsid w:val="00FB4632"/>
    <w:rsid w:val="00FB4C38"/>
    <w:rsid w:val="00FB66AB"/>
    <w:rsid w:val="00FB7069"/>
    <w:rsid w:val="00FB7506"/>
    <w:rsid w:val="00FC0F74"/>
    <w:rsid w:val="00FC13B5"/>
    <w:rsid w:val="00FC15DE"/>
    <w:rsid w:val="00FC20AD"/>
    <w:rsid w:val="00FC5699"/>
    <w:rsid w:val="00FC57AF"/>
    <w:rsid w:val="00FC5E46"/>
    <w:rsid w:val="00FC63BA"/>
    <w:rsid w:val="00FC67F2"/>
    <w:rsid w:val="00FC6B50"/>
    <w:rsid w:val="00FC7C76"/>
    <w:rsid w:val="00FD0D82"/>
    <w:rsid w:val="00FD0E1D"/>
    <w:rsid w:val="00FD15F5"/>
    <w:rsid w:val="00FD4C73"/>
    <w:rsid w:val="00FD665B"/>
    <w:rsid w:val="00FD76B7"/>
    <w:rsid w:val="00FD7EE9"/>
    <w:rsid w:val="00FE1413"/>
    <w:rsid w:val="00FE1A3C"/>
    <w:rsid w:val="00FE1BFA"/>
    <w:rsid w:val="00FE1D06"/>
    <w:rsid w:val="00FE2333"/>
    <w:rsid w:val="00FE274A"/>
    <w:rsid w:val="00FE2E03"/>
    <w:rsid w:val="00FE31A7"/>
    <w:rsid w:val="00FE3F39"/>
    <w:rsid w:val="00FE4BA2"/>
    <w:rsid w:val="00FE4E65"/>
    <w:rsid w:val="00FE580E"/>
    <w:rsid w:val="00FE6BE6"/>
    <w:rsid w:val="00FE6C49"/>
    <w:rsid w:val="00FE74F5"/>
    <w:rsid w:val="00FE7681"/>
    <w:rsid w:val="00FE7952"/>
    <w:rsid w:val="00FE7C5D"/>
    <w:rsid w:val="00FF13AA"/>
    <w:rsid w:val="00FF20A6"/>
    <w:rsid w:val="00FF241E"/>
    <w:rsid w:val="00FF2D99"/>
    <w:rsid w:val="00FF3171"/>
    <w:rsid w:val="00FF35D4"/>
    <w:rsid w:val="00FF47B8"/>
    <w:rsid w:val="00FF4B73"/>
    <w:rsid w:val="00FF58C9"/>
    <w:rsid w:val="00FF7EB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ACCEF8"/>
  <w15:chartTrackingRefBased/>
  <w15:docId w15:val="{55BCD185-BC4E-42AC-B67E-8152669B8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4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4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4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4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4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4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DE2"/>
    <w:rPr>
      <w:rFonts w:eastAsiaTheme="majorEastAsia" w:cstheme="majorBidi"/>
      <w:color w:val="272727" w:themeColor="text1" w:themeTint="D8"/>
    </w:rPr>
  </w:style>
  <w:style w:type="paragraph" w:styleId="Title">
    <w:name w:val="Title"/>
    <w:basedOn w:val="Normal"/>
    <w:next w:val="Normal"/>
    <w:link w:val="TitleChar"/>
    <w:uiPriority w:val="10"/>
    <w:qFormat/>
    <w:rsid w:val="007A4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DE2"/>
    <w:pPr>
      <w:spacing w:before="160"/>
      <w:jc w:val="center"/>
    </w:pPr>
    <w:rPr>
      <w:i/>
      <w:iCs/>
      <w:color w:val="404040" w:themeColor="text1" w:themeTint="BF"/>
    </w:rPr>
  </w:style>
  <w:style w:type="character" w:customStyle="1" w:styleId="QuoteChar">
    <w:name w:val="Quote Char"/>
    <w:basedOn w:val="DefaultParagraphFont"/>
    <w:link w:val="Quote"/>
    <w:uiPriority w:val="29"/>
    <w:rsid w:val="007A4DE2"/>
    <w:rPr>
      <w:i/>
      <w:iCs/>
      <w:color w:val="404040" w:themeColor="text1" w:themeTint="BF"/>
    </w:rPr>
  </w:style>
  <w:style w:type="paragraph" w:styleId="ListParagraph">
    <w:name w:val="List Paragraph"/>
    <w:basedOn w:val="Normal"/>
    <w:uiPriority w:val="34"/>
    <w:qFormat/>
    <w:rsid w:val="007A4DE2"/>
    <w:pPr>
      <w:ind w:left="720"/>
      <w:contextualSpacing/>
    </w:pPr>
  </w:style>
  <w:style w:type="character" w:styleId="IntenseEmphasis">
    <w:name w:val="Intense Emphasis"/>
    <w:basedOn w:val="DefaultParagraphFont"/>
    <w:uiPriority w:val="21"/>
    <w:qFormat/>
    <w:rsid w:val="007A4DE2"/>
    <w:rPr>
      <w:i/>
      <w:iCs/>
      <w:color w:val="0F4761" w:themeColor="accent1" w:themeShade="BF"/>
    </w:rPr>
  </w:style>
  <w:style w:type="paragraph" w:styleId="IntenseQuote">
    <w:name w:val="Intense Quote"/>
    <w:basedOn w:val="Normal"/>
    <w:next w:val="Normal"/>
    <w:link w:val="IntenseQuoteChar"/>
    <w:uiPriority w:val="30"/>
    <w:qFormat/>
    <w:rsid w:val="007A4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DE2"/>
    <w:rPr>
      <w:i/>
      <w:iCs/>
      <w:color w:val="0F4761" w:themeColor="accent1" w:themeShade="BF"/>
    </w:rPr>
  </w:style>
  <w:style w:type="character" w:styleId="IntenseReference">
    <w:name w:val="Intense Reference"/>
    <w:basedOn w:val="DefaultParagraphFont"/>
    <w:uiPriority w:val="32"/>
    <w:qFormat/>
    <w:rsid w:val="007A4DE2"/>
    <w:rPr>
      <w:b/>
      <w:bCs/>
      <w:smallCaps/>
      <w:color w:val="0F4761" w:themeColor="accent1" w:themeShade="BF"/>
      <w:spacing w:val="5"/>
    </w:rPr>
  </w:style>
  <w:style w:type="paragraph" w:styleId="NormalWeb">
    <w:name w:val="Normal (Web)"/>
    <w:basedOn w:val="Normal"/>
    <w:uiPriority w:val="99"/>
    <w:unhideWhenUsed/>
    <w:rsid w:val="00575F7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HTMLPreformatted">
    <w:name w:val="HTML Preformatted"/>
    <w:basedOn w:val="Normal"/>
    <w:link w:val="HTMLPreformattedChar"/>
    <w:uiPriority w:val="99"/>
    <w:semiHidden/>
    <w:unhideWhenUsed/>
    <w:rsid w:val="00A064B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064B6"/>
    <w:rPr>
      <w:rFonts w:ascii="Consolas" w:hAnsi="Consolas"/>
      <w:sz w:val="20"/>
      <w:szCs w:val="20"/>
    </w:rPr>
  </w:style>
  <w:style w:type="character" w:styleId="Hyperlink">
    <w:name w:val="Hyperlink"/>
    <w:basedOn w:val="DefaultParagraphFont"/>
    <w:uiPriority w:val="99"/>
    <w:unhideWhenUsed/>
    <w:rsid w:val="004A1EAF"/>
    <w:rPr>
      <w:color w:val="467886" w:themeColor="hyperlink"/>
      <w:u w:val="single"/>
    </w:rPr>
  </w:style>
  <w:style w:type="character" w:styleId="UnresolvedMention">
    <w:name w:val="Unresolved Mention"/>
    <w:basedOn w:val="DefaultParagraphFont"/>
    <w:uiPriority w:val="99"/>
    <w:semiHidden/>
    <w:unhideWhenUsed/>
    <w:rsid w:val="004A1EAF"/>
    <w:rPr>
      <w:color w:val="605E5C"/>
      <w:shd w:val="clear" w:color="auto" w:fill="E1DFDD"/>
    </w:rPr>
  </w:style>
  <w:style w:type="paragraph" w:styleId="Header">
    <w:name w:val="header"/>
    <w:basedOn w:val="Normal"/>
    <w:link w:val="HeaderChar"/>
    <w:uiPriority w:val="99"/>
    <w:unhideWhenUsed/>
    <w:rsid w:val="009D47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4701"/>
  </w:style>
  <w:style w:type="paragraph" w:styleId="Footer">
    <w:name w:val="footer"/>
    <w:basedOn w:val="Normal"/>
    <w:link w:val="FooterChar"/>
    <w:uiPriority w:val="99"/>
    <w:unhideWhenUsed/>
    <w:rsid w:val="009D47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4701"/>
  </w:style>
  <w:style w:type="character" w:styleId="FollowedHyperlink">
    <w:name w:val="FollowedHyperlink"/>
    <w:basedOn w:val="DefaultParagraphFont"/>
    <w:uiPriority w:val="99"/>
    <w:semiHidden/>
    <w:unhideWhenUsed/>
    <w:rsid w:val="00DE4037"/>
    <w:rPr>
      <w:color w:val="96607D" w:themeColor="followedHyperlink"/>
      <w:u w:val="single"/>
    </w:rPr>
  </w:style>
  <w:style w:type="paragraph" w:styleId="Caption">
    <w:name w:val="caption"/>
    <w:basedOn w:val="Normal"/>
    <w:next w:val="Normal"/>
    <w:uiPriority w:val="35"/>
    <w:unhideWhenUsed/>
    <w:qFormat/>
    <w:rsid w:val="00CD4A81"/>
    <w:pPr>
      <w:spacing w:after="200" w:line="240" w:lineRule="auto"/>
    </w:pPr>
    <w:rPr>
      <w:i/>
      <w:iCs/>
      <w:color w:val="0E2841" w:themeColor="text2"/>
      <w:sz w:val="18"/>
      <w:szCs w:val="18"/>
    </w:rPr>
  </w:style>
  <w:style w:type="character" w:styleId="Strong">
    <w:name w:val="Strong"/>
    <w:basedOn w:val="DefaultParagraphFont"/>
    <w:uiPriority w:val="22"/>
    <w:qFormat/>
    <w:rsid w:val="0037461C"/>
    <w:rPr>
      <w:b/>
      <w:bCs/>
    </w:rPr>
  </w:style>
  <w:style w:type="character" w:styleId="Emphasis">
    <w:name w:val="Emphasis"/>
    <w:basedOn w:val="DefaultParagraphFont"/>
    <w:uiPriority w:val="20"/>
    <w:qFormat/>
    <w:rsid w:val="0037461C"/>
    <w:rPr>
      <w:i/>
      <w:iCs/>
    </w:rPr>
  </w:style>
  <w:style w:type="paragraph" w:styleId="Bibliography">
    <w:name w:val="Bibliography"/>
    <w:basedOn w:val="Normal"/>
    <w:next w:val="Normal"/>
    <w:uiPriority w:val="37"/>
    <w:unhideWhenUsed/>
    <w:rsid w:val="00ED3A84"/>
    <w:pPr>
      <w:tabs>
        <w:tab w:val="left" w:pos="384"/>
      </w:tabs>
      <w:spacing w:after="240" w:line="240" w:lineRule="auto"/>
      <w:ind w:left="384" w:hanging="384"/>
    </w:pPr>
  </w:style>
  <w:style w:type="character" w:styleId="CommentReference">
    <w:name w:val="annotation reference"/>
    <w:basedOn w:val="DefaultParagraphFont"/>
    <w:uiPriority w:val="99"/>
    <w:semiHidden/>
    <w:unhideWhenUsed/>
    <w:rsid w:val="005C5C14"/>
    <w:rPr>
      <w:sz w:val="16"/>
      <w:szCs w:val="16"/>
    </w:rPr>
  </w:style>
  <w:style w:type="paragraph" w:styleId="CommentText">
    <w:name w:val="annotation text"/>
    <w:basedOn w:val="Normal"/>
    <w:link w:val="CommentTextChar"/>
    <w:uiPriority w:val="99"/>
    <w:unhideWhenUsed/>
    <w:rsid w:val="005C5C14"/>
    <w:pPr>
      <w:spacing w:line="240" w:lineRule="auto"/>
    </w:pPr>
    <w:rPr>
      <w:sz w:val="20"/>
      <w:szCs w:val="20"/>
    </w:rPr>
  </w:style>
  <w:style w:type="character" w:customStyle="1" w:styleId="CommentTextChar">
    <w:name w:val="Comment Text Char"/>
    <w:basedOn w:val="DefaultParagraphFont"/>
    <w:link w:val="CommentText"/>
    <w:uiPriority w:val="99"/>
    <w:rsid w:val="005C5C14"/>
    <w:rPr>
      <w:sz w:val="20"/>
      <w:szCs w:val="20"/>
    </w:rPr>
  </w:style>
  <w:style w:type="paragraph" w:styleId="CommentSubject">
    <w:name w:val="annotation subject"/>
    <w:basedOn w:val="CommentText"/>
    <w:next w:val="CommentText"/>
    <w:link w:val="CommentSubjectChar"/>
    <w:uiPriority w:val="99"/>
    <w:semiHidden/>
    <w:unhideWhenUsed/>
    <w:rsid w:val="005C5C14"/>
    <w:rPr>
      <w:b/>
      <w:bCs/>
    </w:rPr>
  </w:style>
  <w:style w:type="character" w:customStyle="1" w:styleId="CommentSubjectChar">
    <w:name w:val="Comment Subject Char"/>
    <w:basedOn w:val="CommentTextChar"/>
    <w:link w:val="CommentSubject"/>
    <w:uiPriority w:val="99"/>
    <w:semiHidden/>
    <w:rsid w:val="005C5C14"/>
    <w:rPr>
      <w:b/>
      <w:bCs/>
      <w:sz w:val="20"/>
      <w:szCs w:val="20"/>
    </w:rPr>
  </w:style>
  <w:style w:type="paragraph" w:styleId="TOCHeading">
    <w:name w:val="TOC Heading"/>
    <w:basedOn w:val="Heading1"/>
    <w:next w:val="Normal"/>
    <w:uiPriority w:val="39"/>
    <w:unhideWhenUsed/>
    <w:qFormat/>
    <w:rsid w:val="00540CA8"/>
    <w:pPr>
      <w:spacing w:before="240" w:after="0"/>
      <w:outlineLvl w:val="9"/>
    </w:pPr>
    <w:rPr>
      <w:kern w:val="0"/>
      <w:sz w:val="32"/>
      <w:szCs w:val="32"/>
      <w:lang w:eastAsia="en-GB"/>
      <w14:ligatures w14:val="none"/>
    </w:rPr>
  </w:style>
  <w:style w:type="paragraph" w:styleId="TOC2">
    <w:name w:val="toc 2"/>
    <w:basedOn w:val="Normal"/>
    <w:next w:val="Normal"/>
    <w:autoRedefine/>
    <w:uiPriority w:val="39"/>
    <w:unhideWhenUsed/>
    <w:rsid w:val="00540CA8"/>
    <w:pPr>
      <w:spacing w:after="100"/>
      <w:ind w:left="220"/>
    </w:pPr>
  </w:style>
  <w:style w:type="paragraph" w:styleId="TOC3">
    <w:name w:val="toc 3"/>
    <w:basedOn w:val="Normal"/>
    <w:next w:val="Normal"/>
    <w:autoRedefine/>
    <w:uiPriority w:val="39"/>
    <w:unhideWhenUsed/>
    <w:rsid w:val="00540CA8"/>
    <w:pPr>
      <w:spacing w:after="100"/>
      <w:ind w:left="440"/>
    </w:pPr>
  </w:style>
  <w:style w:type="table" w:styleId="TableGrid">
    <w:name w:val="Table Grid"/>
    <w:basedOn w:val="TableNormal"/>
    <w:uiPriority w:val="39"/>
    <w:rsid w:val="00D532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532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3E28C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soton.ac.uk/es9g23/meta-analysis-of-the-seedling-microbiome" TargetMode="External"/><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E61D3-FC71-41DB-BD73-353089361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60980</Words>
  <Characters>347590</Characters>
  <Application>Microsoft Office Word</Application>
  <DocSecurity>0</DocSecurity>
  <Lines>2896</Lines>
  <Paragraphs>815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Stanley</dc:creator>
  <cp:keywords/>
  <dc:description/>
  <cp:lastModifiedBy>Elizabeth Stanley</cp:lastModifiedBy>
  <cp:revision>2</cp:revision>
  <dcterms:created xsi:type="dcterms:W3CDTF">2026-05-08T12:31:00Z</dcterms:created>
  <dcterms:modified xsi:type="dcterms:W3CDTF">2026-05-08T12:31:00Z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id="6KwVe83X"/&gt;&lt;style id="http://www.zotero.org/styles/nlm-citation-sequence" locale="en-GB" hasBibliography="1" bibliographyStyleHasBeenSet="1"/&gt;&lt;prefs&gt;&lt;pref name="fieldType" value="Field"/&gt;&lt;pref na</vt:lpwstr>
  </property>
  <property fmtid="{D5CDD505-2E9C-101B-9397-08002B2CF9AE}" pid="3" name="ZOTERO_PREF_2">
    <vt:lpwstr>me="automaticJournalAbbreviations" value="true"/&gt;&lt;/prefs&gt;&lt;/data&gt;</vt:lpwstr>
  </property>
</Properties>
</file>