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F012" w14:textId="77777777" w:rsidR="00953AD7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>GRUPO BAYSA / METALITEC</w:t>
      </w:r>
    </w:p>
    <w:p w14:paraId="45E2E4D7" w14:textId="77777777" w:rsidR="00953AD7" w:rsidRDefault="00000000">
      <w:pPr>
        <w:spacing w:after="240"/>
        <w:jc w:val="center"/>
      </w:pPr>
      <w:r>
        <w:rPr>
          <w:color w:val="666666"/>
          <w:sz w:val="18"/>
          <w:szCs w:val="18"/>
        </w:rPr>
        <w:t>Fabricación de Estructuras Metálicas — Pachuca, Hidalgo</w:t>
      </w:r>
    </w:p>
    <w:p w14:paraId="2C71E127" w14:textId="77777777" w:rsidR="00953AD7" w:rsidRDefault="00000000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OFERTA TÉCNICO-COMERCIAL</w:t>
      </w:r>
    </w:p>
    <w:p w14:paraId="27D74EDD" w14:textId="77777777" w:rsidR="00953AD7" w:rsidRDefault="00000000">
      <w:pPr>
        <w:spacing w:after="60"/>
        <w:jc w:val="center"/>
      </w:pPr>
      <w:r>
        <w:rPr>
          <w:color w:val="2E5496"/>
          <w:sz w:val="24"/>
          <w:szCs w:val="24"/>
        </w:rPr>
        <w:t>Proyecto CNARCCS — Domo Estructura V2013</w:t>
      </w:r>
    </w:p>
    <w:p w14:paraId="09F948E2" w14:textId="77777777" w:rsidR="00953AD7" w:rsidRDefault="00000000">
      <w:pPr>
        <w:spacing w:after="280"/>
        <w:jc w:val="center"/>
      </w:pPr>
      <w:r>
        <w:rPr>
          <w:color w:val="666666"/>
          <w:sz w:val="20"/>
          <w:szCs w:val="20"/>
        </w:rPr>
        <w:t>Cliente: Federación Venezolana de Fútbol</w:t>
      </w:r>
    </w:p>
    <w:p w14:paraId="3B6DBC5A" w14:textId="77777777" w:rsidR="00953AD7" w:rsidRDefault="00000000">
      <w:pPr>
        <w:pStyle w:val="Ttulo1"/>
      </w:pPr>
      <w:r>
        <w:t>Carta de presentación</w:t>
      </w:r>
    </w:p>
    <w:p w14:paraId="7BDF8FA6" w14:textId="77777777" w:rsidR="00953AD7" w:rsidRDefault="00000000">
      <w:pPr>
        <w:spacing w:after="120"/>
      </w:pPr>
      <w:r>
        <w:t>Estimado cliente: agradecemos la oportunidad de cotizar la fabricación de la estructura metálica del domo deportivo CNARCCS. Grupo Baysa pone a su disposición su experiencia en estructuras de gran claro para entregar una obra de calidad, en tiempo y con respaldo de ingeniería.</w:t>
      </w:r>
    </w:p>
    <w:p w14:paraId="4A96D408" w14:textId="77777777" w:rsidR="00953AD7" w:rsidRDefault="00000000">
      <w:pPr>
        <w:spacing w:after="120"/>
      </w:pPr>
      <w:r>
        <w:t>Esta oferta presenta tres escenarios de inversión para que usted elija la alternativa que mejor se ajusta a su presupuesto y a sus tiempos. Todos los escenarios incluyen la fabricación completa, el recubrimiento para ambiente recubrimiento y el transporte terrestre hasta el Puerto de Progreso, Yucatán. El montaje en sitio se cotiza por separado a su solicitud.</w:t>
      </w:r>
    </w:p>
    <w:p w14:paraId="17511325" w14:textId="77777777" w:rsidR="00953AD7" w:rsidRDefault="00000000">
      <w:pPr>
        <w:spacing w:after="160"/>
      </w:pPr>
      <w:r>
        <w:t>Quedamos atentos para ampliar cualquier punto y acompañarle en la decisión.</w:t>
      </w:r>
    </w:p>
    <w:p w14:paraId="1C583CEC" w14:textId="77777777" w:rsidR="00953AD7" w:rsidRDefault="00000000">
      <w:pPr>
        <w:pStyle w:val="Ttulo1"/>
      </w:pPr>
      <w:r>
        <w:t>1. Resumen de la oferta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2000"/>
        <w:gridCol w:w="2000"/>
        <w:gridCol w:w="2000"/>
      </w:tblGrid>
      <w:tr w:rsidR="00953AD7" w14:paraId="1C53C72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F258" w14:textId="77777777" w:rsidR="00953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CDD2" w14:textId="77777777" w:rsidR="00953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 — BASE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BF70" w14:textId="77777777" w:rsidR="00953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 — OPTIMIZADO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2538" w14:textId="77777777" w:rsidR="00953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 — MÍNIMO VIABLE</w:t>
            </w:r>
          </w:p>
        </w:tc>
      </w:tr>
      <w:tr w:rsidR="00953AD7" w14:paraId="0C4149A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465C" w14:textId="77777777" w:rsidR="00953AD7" w:rsidRDefault="00000000">
            <w:r>
              <w:rPr>
                <w:color w:val="000000"/>
                <w:sz w:val="20"/>
                <w:szCs w:val="20"/>
              </w:rPr>
              <w:t>Peso cobrable (ton)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28CA" w14:textId="77777777" w:rsidR="00953AD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734.57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A066" w14:textId="77777777" w:rsidR="00953AD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734.57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7326" w14:textId="77777777" w:rsidR="00953AD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734.57</w:t>
            </w:r>
          </w:p>
        </w:tc>
      </w:tr>
      <w:tr w:rsidR="00953AD7" w14:paraId="4FBD46F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6522" w14:textId="77777777" w:rsidR="00953AD7" w:rsidRDefault="00000000">
            <w:r>
              <w:rPr>
                <w:b/>
                <w:bCs/>
                <w:color w:val="000000"/>
                <w:sz w:val="20"/>
                <w:szCs w:val="20"/>
              </w:rPr>
              <w:t>Precio sin IVA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9E8B" w14:textId="77777777" w:rsidR="00953AD7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$53,789,535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287D" w14:textId="77777777" w:rsidR="00953AD7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$49,271,487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361F" w14:textId="77777777" w:rsidR="00953AD7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$45,401,739</w:t>
            </w:r>
          </w:p>
        </w:tc>
      </w:tr>
      <w:tr w:rsidR="00953AD7" w14:paraId="1708C58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17FA" w14:textId="77777777" w:rsidR="00953AD7" w:rsidRDefault="00000000">
            <w:r>
              <w:rPr>
                <w:color w:val="000000"/>
                <w:sz w:val="20"/>
                <w:szCs w:val="20"/>
              </w:rPr>
              <w:t>IVA 16%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90EA" w14:textId="77777777" w:rsidR="00953AD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$8,606,326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123C" w14:textId="77777777" w:rsidR="00953AD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$7,883,438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6E99" w14:textId="77777777" w:rsidR="00953AD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$7,264,278</w:t>
            </w:r>
          </w:p>
        </w:tc>
      </w:tr>
      <w:tr w:rsidR="00953AD7" w14:paraId="58BBB34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1C04" w14:textId="77777777" w:rsidR="00953AD7" w:rsidRDefault="00000000">
            <w:r>
              <w:rPr>
                <w:b/>
                <w:bCs/>
                <w:color w:val="000000"/>
                <w:sz w:val="20"/>
                <w:szCs w:val="20"/>
              </w:rPr>
              <w:t>PRECIO TOTAL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58EBB" w14:textId="77777777" w:rsidR="00953AD7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$62,395,861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8E80" w14:textId="77777777" w:rsidR="00953AD7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$57,154,925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93ED" w14:textId="77777777" w:rsidR="00953AD7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$52,666,017</w:t>
            </w:r>
          </w:p>
        </w:tc>
      </w:tr>
      <w:tr w:rsidR="00953AD7" w14:paraId="74ABD94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9B62" w14:textId="77777777" w:rsidR="00953AD7" w:rsidRDefault="00000000">
            <w:r>
              <w:rPr>
                <w:color w:val="000000"/>
                <w:sz w:val="20"/>
                <w:szCs w:val="20"/>
              </w:rPr>
              <w:t>Precio unitario ($/ton)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BF1E" w14:textId="77777777" w:rsidR="00953AD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$73,226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A46F" w14:textId="77777777" w:rsidR="00953AD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$67,076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1B8E" w14:textId="77777777" w:rsidR="00953AD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$61,808</w:t>
            </w:r>
          </w:p>
        </w:tc>
      </w:tr>
    </w:tbl>
    <w:p w14:paraId="7FBB1F3A" w14:textId="77777777" w:rsidR="00953AD7" w:rsidRDefault="00000000">
      <w:pPr>
        <w:spacing w:before="100" w:after="160"/>
      </w:pPr>
      <w:r>
        <w:rPr>
          <w:i/>
          <w:iCs/>
          <w:color w:val="666666"/>
          <w:sz w:val="18"/>
          <w:szCs w:val="18"/>
        </w:rPr>
        <w:t>Cifras en pesos mexicanos (MXN). Vigencia de la oferta: 30 días naturales.</w:t>
      </w:r>
    </w:p>
    <w:p w14:paraId="48A9FB51" w14:textId="77777777" w:rsidR="00953AD7" w:rsidRDefault="00000000">
      <w:pPr>
        <w:pStyle w:val="Ttulo1"/>
      </w:pPr>
      <w:r>
        <w:t>2. Descripción de los escenarios</w:t>
      </w:r>
    </w:p>
    <w:p w14:paraId="3C1B2705" w14:textId="77777777" w:rsidR="00953AD7" w:rsidRDefault="00000000">
      <w:pPr>
        <w:pStyle w:val="Ttulo2"/>
      </w:pPr>
      <w:r>
        <w:t>Escenario A — BASE</w:t>
      </w:r>
    </w:p>
    <w:p w14:paraId="78B4C76D" w14:textId="77777777" w:rsidR="00953AD7" w:rsidRDefault="00000000">
      <w:pPr>
        <w:spacing w:after="100"/>
      </w:pPr>
      <w:r>
        <w:t>Fabricación de la estructura exactamente como se indica en los planos, con recubrimiento C2 ISO 12944 para ambiente no corrosivo y todas las condiciones estándar de Grupo Baysa. Es la referencia de comparación.</w:t>
      </w:r>
    </w:p>
    <w:p w14:paraId="4A538DEB" w14:textId="77777777" w:rsidR="00953AD7" w:rsidRDefault="00000000">
      <w:pPr>
        <w:pStyle w:val="Ttulo2"/>
      </w:pPr>
      <w:r>
        <w:t>Escenario B — OPTIMIZADO</w:t>
      </w:r>
    </w:p>
    <w:p w14:paraId="02784AD0" w14:textId="77777777" w:rsidR="00953AD7" w:rsidRDefault="00000000">
      <w:pPr>
        <w:spacing w:after="100"/>
      </w:pPr>
      <w:r>
        <w:t>Incorpora seis estrategias de ingeniería de valor: pedido de perfiles a molino con largo exacto, compra anticipada de acero, consolidación de lotes de transporte, prefabricación de marcos repetitivos de gradería, optimización del paso de correas y sustitución de perfiles importados por equivalentes nacionales. Requiere la confirmación del anticipo del 30% para activar las estrategias de compra. Es la alternativa recomendada por Baysa.</w:t>
      </w:r>
    </w:p>
    <w:p w14:paraId="5BDACA41" w14:textId="77777777" w:rsidR="00953AD7" w:rsidRDefault="00000000">
      <w:pPr>
        <w:pStyle w:val="Ttulo2"/>
      </w:pPr>
      <w:r>
        <w:t>Escenario C — MÍNIMO VIABLE</w:t>
      </w:r>
    </w:p>
    <w:p w14:paraId="738DFE66" w14:textId="77777777" w:rsidR="00953AD7" w:rsidRDefault="00000000">
      <w:pPr>
        <w:spacing w:after="160"/>
      </w:pPr>
      <w:r>
        <w:lastRenderedPageBreak/>
        <w:t>Precio más ajustado, con margen reducido y optimización de especificación de recubrimiento en zonas protegidas de la estructura. Pensado para cerrar el contrato cuando el presupuesto del cliente es el factor determinante.</w:t>
      </w:r>
    </w:p>
    <w:p w14:paraId="29657748" w14:textId="77777777" w:rsidR="00953AD7" w:rsidRDefault="00000000">
      <w:r>
        <w:br w:type="page"/>
      </w:r>
    </w:p>
    <w:p w14:paraId="349DD21C" w14:textId="77777777" w:rsidR="00953AD7" w:rsidRDefault="00000000">
      <w:pPr>
        <w:pStyle w:val="Ttulo1"/>
      </w:pPr>
      <w:r>
        <w:lastRenderedPageBreak/>
        <w:t>3. Esquema de pagos (Escenario BASE)</w:t>
      </w:r>
    </w:p>
    <w:p w14:paraId="2592448E" w14:textId="77777777" w:rsidR="00953AD7" w:rsidRDefault="00000000">
      <w:pPr>
        <w:spacing w:after="80"/>
      </w:pPr>
      <w:r>
        <w:t>Estructura de pago: 30% anticipo, 65% contra avance de fabricación, 5% finiquito.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1400"/>
        <w:gridCol w:w="1600"/>
        <w:gridCol w:w="2600"/>
      </w:tblGrid>
      <w:tr w:rsidR="00953AD7" w14:paraId="70F6E4BA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C0E4" w14:textId="77777777" w:rsidR="00953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0EBB5" w14:textId="77777777" w:rsidR="00953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4269" w14:textId="77777777" w:rsidR="00953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B72C" w14:textId="77777777" w:rsidR="00953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MONTO C/IVA</w:t>
            </w:r>
          </w:p>
        </w:tc>
      </w:tr>
      <w:tr w:rsidR="00953AD7" w14:paraId="4DBE8EDB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BA4B" w14:textId="77777777" w:rsidR="00953AD7" w:rsidRDefault="00000000">
            <w:r>
              <w:rPr>
                <w:color w:val="000000"/>
                <w:sz w:val="20"/>
                <w:szCs w:val="20"/>
              </w:rPr>
              <w:t>Anticipo (firma de contrato)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9981" w14:textId="77777777" w:rsidR="00953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30.0%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9D91" w14:textId="77777777" w:rsidR="00953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0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83E5" w14:textId="77777777" w:rsidR="00953AD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$18,718,758</w:t>
            </w:r>
          </w:p>
        </w:tc>
      </w:tr>
      <w:tr w:rsidR="00953AD7" w14:paraId="2E11D52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36E9" w14:textId="77777777" w:rsidR="00953AD7" w:rsidRDefault="00000000">
            <w:r>
              <w:rPr>
                <w:color w:val="000000"/>
                <w:sz w:val="20"/>
                <w:szCs w:val="20"/>
              </w:rPr>
              <w:t>Avance de fabricación 50%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49D4" w14:textId="77777777" w:rsidR="00953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32.5%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4B44" w14:textId="77777777" w:rsidR="00953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10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5648" w14:textId="77777777" w:rsidR="00953AD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$20,278,655</w:t>
            </w:r>
          </w:p>
        </w:tc>
      </w:tr>
      <w:tr w:rsidR="00953AD7" w14:paraId="007194DD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3B6B" w14:textId="77777777" w:rsidR="00953AD7" w:rsidRDefault="00000000">
            <w:r>
              <w:rPr>
                <w:color w:val="000000"/>
                <w:sz w:val="20"/>
                <w:szCs w:val="20"/>
              </w:rPr>
              <w:t>Avance de fabricación 100%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85CA" w14:textId="77777777" w:rsidR="00953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32.5%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4B0F" w14:textId="77777777" w:rsidR="00953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4C87" w14:textId="77777777" w:rsidR="00953AD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$20,278,655</w:t>
            </w:r>
          </w:p>
        </w:tc>
      </w:tr>
      <w:tr w:rsidR="00953AD7" w14:paraId="39EFFD81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9025" w14:textId="77777777" w:rsidR="00953AD7" w:rsidRDefault="00000000">
            <w:r>
              <w:rPr>
                <w:color w:val="000000"/>
                <w:sz w:val="20"/>
                <w:szCs w:val="20"/>
              </w:rPr>
              <w:t>Finiquito (entrega en obra)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9536" w14:textId="77777777" w:rsidR="00953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5.0%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1FAF" w14:textId="77777777" w:rsidR="00953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26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3D50" w14:textId="77777777" w:rsidR="00953AD7" w:rsidRDefault="00000000">
            <w:pPr>
              <w:jc w:val="right"/>
            </w:pPr>
            <w:r>
              <w:rPr>
                <w:color w:val="000000"/>
                <w:sz w:val="20"/>
                <w:szCs w:val="20"/>
              </w:rPr>
              <w:t>$3,119,793</w:t>
            </w:r>
          </w:p>
        </w:tc>
      </w:tr>
      <w:tr w:rsidR="00953AD7" w14:paraId="49B324DB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16BA" w14:textId="77777777" w:rsidR="00953AD7" w:rsidRDefault="00000000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C7BF" w14:textId="77777777" w:rsidR="00953AD7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4AC9F" w14:textId="77777777" w:rsidR="00953AD7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26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sem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F3F7B" w14:textId="77777777" w:rsidR="00953AD7" w:rsidRDefault="00000000"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>$62,395,861</w:t>
            </w:r>
          </w:p>
        </w:tc>
      </w:tr>
    </w:tbl>
    <w:p w14:paraId="7899B0DC" w14:textId="77777777" w:rsidR="00953AD7" w:rsidRDefault="00000000">
      <w:pPr>
        <w:pStyle w:val="Ttulo1"/>
      </w:pPr>
      <w:r>
        <w:t>4. Alcance de la oferta</w:t>
      </w:r>
    </w:p>
    <w:p w14:paraId="3B22D6D1" w14:textId="77777777" w:rsidR="00953AD7" w:rsidRDefault="00000000">
      <w:pPr>
        <w:spacing w:after="60"/>
      </w:pPr>
      <w:r>
        <w:rPr>
          <w:b/>
          <w:bCs/>
        </w:rPr>
        <w:t>Incluye:</w:t>
      </w:r>
    </w:p>
    <w:p w14:paraId="4297E32C" w14:textId="77777777" w:rsidR="00953AD7" w:rsidRDefault="00000000">
      <w:pPr>
        <w:pStyle w:val="Prrafodelista"/>
        <w:numPr>
          <w:ilvl w:val="0"/>
          <w:numId w:val="2"/>
        </w:numPr>
        <w:spacing w:after="50"/>
      </w:pPr>
      <w:r>
        <w:rPr>
          <w:sz w:val="20"/>
          <w:szCs w:val="20"/>
        </w:rPr>
        <w:t>Fabricación del domo principal: 10 pórticos transversales, cubierta curva y arriostres.</w:t>
      </w:r>
    </w:p>
    <w:p w14:paraId="57F2E141" w14:textId="77777777" w:rsidR="00953AD7" w:rsidRDefault="00000000">
      <w:pPr>
        <w:pStyle w:val="Prrafodelista"/>
        <w:numPr>
          <w:ilvl w:val="0"/>
          <w:numId w:val="2"/>
        </w:numPr>
        <w:spacing w:after="50"/>
      </w:pPr>
      <w:r>
        <w:rPr>
          <w:sz w:val="20"/>
          <w:szCs w:val="20"/>
        </w:rPr>
        <w:t>Cubierta: correas Z375 y cruces San Andrés de techo.</w:t>
      </w:r>
    </w:p>
    <w:p w14:paraId="1BB86563" w14:textId="77777777" w:rsidR="00953AD7" w:rsidRDefault="00000000">
      <w:pPr>
        <w:pStyle w:val="Prrafodelista"/>
        <w:numPr>
          <w:ilvl w:val="0"/>
          <w:numId w:val="2"/>
        </w:numPr>
        <w:spacing w:after="50"/>
      </w:pPr>
      <w:r>
        <w:rPr>
          <w:sz w:val="20"/>
          <w:szCs w:val="20"/>
        </w:rPr>
        <w:t>Graderías metálicas (Gradas 1 a 6), edificio de ascensor y rampa de acceso.</w:t>
      </w:r>
    </w:p>
    <w:p w14:paraId="0C165A97" w14:textId="77777777" w:rsidR="00953AD7" w:rsidRDefault="00000000">
      <w:pPr>
        <w:pStyle w:val="Prrafodelista"/>
        <w:numPr>
          <w:ilvl w:val="0"/>
          <w:numId w:val="2"/>
        </w:numPr>
        <w:spacing w:after="50"/>
      </w:pPr>
      <w:r>
        <w:rPr>
          <w:sz w:val="20"/>
          <w:szCs w:val="20"/>
        </w:rPr>
        <w:t>Recubrimiento sistema C2 ISO 12944 (dos capas, ambiente no corrosivo).</w:t>
      </w:r>
    </w:p>
    <w:p w14:paraId="509DFB3E" w14:textId="77777777" w:rsidR="00953AD7" w:rsidRDefault="00000000">
      <w:pPr>
        <w:pStyle w:val="Prrafodelista"/>
        <w:numPr>
          <w:ilvl w:val="0"/>
          <w:numId w:val="2"/>
        </w:numPr>
        <w:spacing w:after="50"/>
      </w:pPr>
      <w:r>
        <w:rPr>
          <w:sz w:val="20"/>
          <w:szCs w:val="20"/>
        </w:rPr>
        <w:t>Tornillería estructural ASTM F3125 (A325) y consumibles de soldadura.</w:t>
      </w:r>
    </w:p>
    <w:p w14:paraId="57BC4FB1" w14:textId="77777777" w:rsidR="00953AD7" w:rsidRDefault="00000000">
      <w:pPr>
        <w:pStyle w:val="Prrafodelista"/>
        <w:numPr>
          <w:ilvl w:val="0"/>
          <w:numId w:val="2"/>
        </w:numPr>
        <w:spacing w:after="50"/>
      </w:pPr>
      <w:r>
        <w:rPr>
          <w:sz w:val="20"/>
          <w:szCs w:val="20"/>
        </w:rPr>
        <w:t>Transporte terrestre hasta el Puerto de Progreso, Yucatán (1,560 km).</w:t>
      </w:r>
    </w:p>
    <w:p w14:paraId="6E4A0ECB" w14:textId="77777777" w:rsidR="00953AD7" w:rsidRDefault="00000000">
      <w:pPr>
        <w:spacing w:before="80" w:after="60"/>
      </w:pPr>
      <w:r>
        <w:rPr>
          <w:b/>
          <w:bCs/>
        </w:rPr>
        <w:t>No incluye:</w:t>
      </w:r>
    </w:p>
    <w:p w14:paraId="2A266541" w14:textId="77777777" w:rsidR="00953AD7" w:rsidRDefault="00000000">
      <w:pPr>
        <w:pStyle w:val="Prrafodelista"/>
        <w:numPr>
          <w:ilvl w:val="0"/>
          <w:numId w:val="2"/>
        </w:numPr>
        <w:spacing w:after="50"/>
      </w:pPr>
      <w:r>
        <w:rPr>
          <w:sz w:val="20"/>
          <w:szCs w:val="20"/>
        </w:rPr>
        <w:t>Montaje en sitio (se cotiza por separado a solicitud del cliente).</w:t>
      </w:r>
    </w:p>
    <w:p w14:paraId="1E072A7C" w14:textId="77777777" w:rsidR="00953AD7" w:rsidRDefault="00000000">
      <w:pPr>
        <w:pStyle w:val="Prrafodelista"/>
        <w:numPr>
          <w:ilvl w:val="0"/>
          <w:numId w:val="2"/>
        </w:numPr>
        <w:spacing w:after="50"/>
      </w:pPr>
      <w:r>
        <w:rPr>
          <w:sz w:val="20"/>
          <w:szCs w:val="20"/>
        </w:rPr>
        <w:t>Embalaje marítimo (estibas, fleje, protección de travesía): lo provee el cliente.</w:t>
      </w:r>
    </w:p>
    <w:p w14:paraId="13F58F8C" w14:textId="77777777" w:rsidR="00953AD7" w:rsidRDefault="00000000">
      <w:pPr>
        <w:pStyle w:val="Prrafodelista"/>
        <w:numPr>
          <w:ilvl w:val="0"/>
          <w:numId w:val="2"/>
        </w:numPr>
        <w:spacing w:after="50"/>
      </w:pPr>
      <w:r>
        <w:rPr>
          <w:sz w:val="20"/>
          <w:szCs w:val="20"/>
        </w:rPr>
        <w:t>Maniobra de carga al buque, flete marítimo, seguro de travesía e importación a Venezuela.</w:t>
      </w:r>
    </w:p>
    <w:p w14:paraId="4E909FB0" w14:textId="77777777" w:rsidR="00953AD7" w:rsidRDefault="00000000">
      <w:pPr>
        <w:pStyle w:val="Prrafodelista"/>
        <w:numPr>
          <w:ilvl w:val="0"/>
          <w:numId w:val="2"/>
        </w:numPr>
        <w:spacing w:after="50"/>
      </w:pPr>
      <w:r>
        <w:rPr>
          <w:sz w:val="20"/>
          <w:szCs w:val="20"/>
        </w:rPr>
        <w:t xml:space="preserve">Cimentación de concreto, </w:t>
      </w:r>
      <w:proofErr w:type="spellStart"/>
      <w:r>
        <w:rPr>
          <w:sz w:val="20"/>
          <w:szCs w:val="20"/>
        </w:rPr>
        <w:t>steel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deck</w:t>
      </w:r>
      <w:proofErr w:type="spellEnd"/>
      <w:r>
        <w:rPr>
          <w:sz w:val="20"/>
          <w:szCs w:val="20"/>
        </w:rPr>
        <w:t>, escaleras de concreto y pernos tipo Nelson.</w:t>
      </w:r>
    </w:p>
    <w:p w14:paraId="1D4AF4C3" w14:textId="77777777" w:rsidR="00953AD7" w:rsidRDefault="00000000">
      <w:pPr>
        <w:pStyle w:val="Prrafodelista"/>
        <w:numPr>
          <w:ilvl w:val="0"/>
          <w:numId w:val="2"/>
        </w:numPr>
        <w:spacing w:after="50"/>
      </w:pPr>
      <w:r>
        <w:rPr>
          <w:sz w:val="20"/>
          <w:szCs w:val="20"/>
        </w:rPr>
        <w:t>Obra civil, instalaciones y acabados ajenos a la estructura metálica.</w:t>
      </w:r>
    </w:p>
    <w:p w14:paraId="5F9C9DCD" w14:textId="77777777" w:rsidR="00953AD7" w:rsidRDefault="00000000">
      <w:pPr>
        <w:pStyle w:val="Ttulo2"/>
      </w:pPr>
      <w:r>
        <w:t>Modalidad de entrega</w:t>
      </w:r>
    </w:p>
    <w:p w14:paraId="165EADD2" w14:textId="77777777" w:rsidR="00953AD7" w:rsidRDefault="00000000">
      <w:pPr>
        <w:spacing w:after="160"/>
      </w:pPr>
      <w:r>
        <w:t>La estructura se entrega en el Puerto de Progreso, Yucatán, al costado del buque (modalidad tipo FAS). La responsabilidad de Grupo Baysa abarca la fabricación y el transporte terrestre hasta el puerto. La operación portuaria, el flete marítimo, el seguro de travesía y la importación al destino final en Venezuela quedan a cargo del cliente. El sistema de recubrimiento C2 corresponde al sitio final de montaje, declarado en zona no costera y no corrosiva.</w:t>
      </w:r>
    </w:p>
    <w:p w14:paraId="493F1DCA" w14:textId="77777777" w:rsidR="00953AD7" w:rsidRDefault="00000000">
      <w:pPr>
        <w:pStyle w:val="Ttulo1"/>
      </w:pPr>
      <w:r>
        <w:t>5. Condiciones generales</w:t>
      </w:r>
    </w:p>
    <w:p w14:paraId="1566B9AF" w14:textId="77777777" w:rsidR="00953AD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Moneda: </w:t>
      </w:r>
      <w:r>
        <w:rPr>
          <w:sz w:val="20"/>
          <w:szCs w:val="20"/>
        </w:rPr>
        <w:t>Precios en pesos mexicanos (MXN), sin IVA salvo donde se indica. Para exportación, la moneda de facturación (MXN o USD) se define en contrato; de pactarse USD, se recomienda tipo de cambio de referencia con tolerancia ±3% frente a DOF/Banxico.</w:t>
      </w:r>
    </w:p>
    <w:p w14:paraId="20EE2640" w14:textId="77777777" w:rsidR="00953AD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Vigencia: </w:t>
      </w:r>
      <w:r>
        <w:rPr>
          <w:sz w:val="20"/>
          <w:szCs w:val="20"/>
        </w:rPr>
        <w:t>30 días naturales a partir de la fecha de emisión.</w:t>
      </w:r>
    </w:p>
    <w:p w14:paraId="6B3E1726" w14:textId="77777777" w:rsidR="00953AD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Plazo de fabricación: </w:t>
      </w:r>
      <w:r>
        <w:rPr>
          <w:sz w:val="20"/>
          <w:szCs w:val="20"/>
        </w:rPr>
        <w:t>Aproximadamente 24 a 26 semanas.</w:t>
      </w:r>
    </w:p>
    <w:p w14:paraId="480B0BF5" w14:textId="77777777" w:rsidR="00953AD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Ajuste de acero: </w:t>
      </w:r>
      <w:r>
        <w:rPr>
          <w:sz w:val="20"/>
          <w:szCs w:val="20"/>
        </w:rPr>
        <w:t>Para proyectos mayores a $5M MXN se aplica cláusula de ajuste ante variación del precio del acero superior al 5%.</w:t>
      </w:r>
    </w:p>
    <w:p w14:paraId="6AD69948" w14:textId="77777777" w:rsidR="00953AD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Validación de ingeniería: </w:t>
      </w:r>
      <w:r>
        <w:rPr>
          <w:sz w:val="20"/>
          <w:szCs w:val="20"/>
        </w:rPr>
        <w:t>El cómputo es preliminar (734.57 t cobrables) y se ajustará contra la validación del ingeniero de cálculo, con tolerancia objetivo ±5%.</w:t>
      </w:r>
    </w:p>
    <w:p w14:paraId="45C352D8" w14:textId="77777777" w:rsidR="00953AD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lastRenderedPageBreak/>
        <w:t xml:space="preserve">Recubrimiento: </w:t>
      </w:r>
      <w:r>
        <w:rPr>
          <w:sz w:val="20"/>
          <w:szCs w:val="20"/>
        </w:rPr>
        <w:t>Sistema C2 ISO 12944, acorde al sitio final de montaje (zona no costera y no corrosiva). Si el destino o la exposición cambian, se reevaluará.</w:t>
      </w:r>
    </w:p>
    <w:p w14:paraId="714E13B0" w14:textId="77777777" w:rsidR="00953AD7" w:rsidRDefault="00953AD7">
      <w:pPr>
        <w:pBdr>
          <w:top w:val="single" w:sz="6" w:space="6" w:color="2E5496"/>
        </w:pBdr>
        <w:spacing w:before="300"/>
      </w:pPr>
    </w:p>
    <w:p w14:paraId="5B56445E" w14:textId="77777777" w:rsidR="00953AD7" w:rsidRDefault="00000000">
      <w:pPr>
        <w:spacing w:before="140"/>
      </w:pPr>
      <w:r>
        <w:rPr>
          <w:b/>
          <w:bCs/>
          <w:color w:val="1F3864"/>
          <w:sz w:val="20"/>
          <w:szCs w:val="20"/>
        </w:rPr>
        <w:t>Grupo Baysa / METALITEC — Dirección de Producción</w:t>
      </w:r>
    </w:p>
    <w:p w14:paraId="1789A6B0" w14:textId="77777777" w:rsidR="00953AD7" w:rsidRDefault="00000000">
      <w:r>
        <w:rPr>
          <w:color w:val="666666"/>
          <w:sz w:val="18"/>
          <w:szCs w:val="18"/>
        </w:rPr>
        <w:t>Ing. Daniel Ignacio Michelena Mujica — Pachuca, Hidalgo, México</w:t>
      </w:r>
    </w:p>
    <w:p w14:paraId="16CC6DEE" w14:textId="77777777" w:rsidR="00953AD7" w:rsidRDefault="00000000">
      <w:pPr>
        <w:spacing w:before="60"/>
      </w:pPr>
      <w:r>
        <w:rPr>
          <w:i/>
          <w:iCs/>
          <w:color w:val="888888"/>
          <w:sz w:val="16"/>
          <w:szCs w:val="16"/>
        </w:rPr>
        <w:t>Documento de oferta. Cómputo preliminar sujeto a validación de ingeniería de detalle.</w:t>
      </w:r>
    </w:p>
    <w:sectPr w:rsidR="00953A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9551B"/>
    <w:multiLevelType w:val="hybridMultilevel"/>
    <w:tmpl w:val="8D06C2CA"/>
    <w:lvl w:ilvl="0" w:tplc="44EC852A">
      <w:start w:val="1"/>
      <w:numFmt w:val="decimal"/>
      <w:lvlText w:val="%1."/>
      <w:lvlJc w:val="left"/>
      <w:pPr>
        <w:ind w:left="560" w:hanging="280"/>
      </w:pPr>
    </w:lvl>
    <w:lvl w:ilvl="1" w:tplc="2D7C4A7C">
      <w:numFmt w:val="decimal"/>
      <w:lvlText w:val=""/>
      <w:lvlJc w:val="left"/>
    </w:lvl>
    <w:lvl w:ilvl="2" w:tplc="C93A4DC4">
      <w:numFmt w:val="decimal"/>
      <w:lvlText w:val=""/>
      <w:lvlJc w:val="left"/>
    </w:lvl>
    <w:lvl w:ilvl="3" w:tplc="B9AA31E0">
      <w:numFmt w:val="decimal"/>
      <w:lvlText w:val=""/>
      <w:lvlJc w:val="left"/>
    </w:lvl>
    <w:lvl w:ilvl="4" w:tplc="CC92B88E">
      <w:numFmt w:val="decimal"/>
      <w:lvlText w:val=""/>
      <w:lvlJc w:val="left"/>
    </w:lvl>
    <w:lvl w:ilvl="5" w:tplc="9624800A">
      <w:numFmt w:val="decimal"/>
      <w:lvlText w:val=""/>
      <w:lvlJc w:val="left"/>
    </w:lvl>
    <w:lvl w:ilvl="6" w:tplc="A5EE3BC8">
      <w:numFmt w:val="decimal"/>
      <w:lvlText w:val=""/>
      <w:lvlJc w:val="left"/>
    </w:lvl>
    <w:lvl w:ilvl="7" w:tplc="CA386E02">
      <w:numFmt w:val="decimal"/>
      <w:lvlText w:val=""/>
      <w:lvlJc w:val="left"/>
    </w:lvl>
    <w:lvl w:ilvl="8" w:tplc="A28C4CA8">
      <w:numFmt w:val="decimal"/>
      <w:lvlText w:val=""/>
      <w:lvlJc w:val="left"/>
    </w:lvl>
  </w:abstractNum>
  <w:abstractNum w:abstractNumId="1" w15:restartNumberingAfterBreak="0">
    <w:nsid w:val="4BA35EED"/>
    <w:multiLevelType w:val="hybridMultilevel"/>
    <w:tmpl w:val="CA581A08"/>
    <w:lvl w:ilvl="0" w:tplc="22B26984">
      <w:start w:val="1"/>
      <w:numFmt w:val="bullet"/>
      <w:lvlText w:val="●"/>
      <w:lvlJc w:val="left"/>
      <w:pPr>
        <w:ind w:left="720" w:hanging="360"/>
      </w:pPr>
    </w:lvl>
    <w:lvl w:ilvl="1" w:tplc="494438AE">
      <w:start w:val="1"/>
      <w:numFmt w:val="bullet"/>
      <w:lvlText w:val="○"/>
      <w:lvlJc w:val="left"/>
      <w:pPr>
        <w:ind w:left="1440" w:hanging="360"/>
      </w:pPr>
    </w:lvl>
    <w:lvl w:ilvl="2" w:tplc="C12C65FE">
      <w:start w:val="1"/>
      <w:numFmt w:val="bullet"/>
      <w:lvlText w:val="■"/>
      <w:lvlJc w:val="left"/>
      <w:pPr>
        <w:ind w:left="2160" w:hanging="360"/>
      </w:pPr>
    </w:lvl>
    <w:lvl w:ilvl="3" w:tplc="600407D2">
      <w:start w:val="1"/>
      <w:numFmt w:val="bullet"/>
      <w:lvlText w:val="●"/>
      <w:lvlJc w:val="left"/>
      <w:pPr>
        <w:ind w:left="2880" w:hanging="360"/>
      </w:pPr>
    </w:lvl>
    <w:lvl w:ilvl="4" w:tplc="615C5CA2">
      <w:start w:val="1"/>
      <w:numFmt w:val="bullet"/>
      <w:lvlText w:val="○"/>
      <w:lvlJc w:val="left"/>
      <w:pPr>
        <w:ind w:left="3600" w:hanging="360"/>
      </w:pPr>
    </w:lvl>
    <w:lvl w:ilvl="5" w:tplc="4E7A336A">
      <w:start w:val="1"/>
      <w:numFmt w:val="bullet"/>
      <w:lvlText w:val="■"/>
      <w:lvlJc w:val="left"/>
      <w:pPr>
        <w:ind w:left="4320" w:hanging="360"/>
      </w:pPr>
    </w:lvl>
    <w:lvl w:ilvl="6" w:tplc="C92C1084">
      <w:start w:val="1"/>
      <w:numFmt w:val="bullet"/>
      <w:lvlText w:val="●"/>
      <w:lvlJc w:val="left"/>
      <w:pPr>
        <w:ind w:left="5040" w:hanging="360"/>
      </w:pPr>
    </w:lvl>
    <w:lvl w:ilvl="7" w:tplc="1F706A84">
      <w:start w:val="1"/>
      <w:numFmt w:val="bullet"/>
      <w:lvlText w:val="●"/>
      <w:lvlJc w:val="left"/>
      <w:pPr>
        <w:ind w:left="5760" w:hanging="360"/>
      </w:pPr>
    </w:lvl>
    <w:lvl w:ilvl="8" w:tplc="C37047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894E27"/>
    <w:multiLevelType w:val="hybridMultilevel"/>
    <w:tmpl w:val="ED4C0CD8"/>
    <w:lvl w:ilvl="0" w:tplc="FAE6F84E">
      <w:start w:val="1"/>
      <w:numFmt w:val="bullet"/>
      <w:lvlText w:val="•"/>
      <w:lvlJc w:val="left"/>
      <w:pPr>
        <w:ind w:left="560" w:hanging="280"/>
      </w:pPr>
    </w:lvl>
    <w:lvl w:ilvl="1" w:tplc="7BB447F6">
      <w:numFmt w:val="decimal"/>
      <w:lvlText w:val=""/>
      <w:lvlJc w:val="left"/>
    </w:lvl>
    <w:lvl w:ilvl="2" w:tplc="0EEEFD26">
      <w:numFmt w:val="decimal"/>
      <w:lvlText w:val=""/>
      <w:lvlJc w:val="left"/>
    </w:lvl>
    <w:lvl w:ilvl="3" w:tplc="30162862">
      <w:numFmt w:val="decimal"/>
      <w:lvlText w:val=""/>
      <w:lvlJc w:val="left"/>
    </w:lvl>
    <w:lvl w:ilvl="4" w:tplc="916C54EA">
      <w:numFmt w:val="decimal"/>
      <w:lvlText w:val=""/>
      <w:lvlJc w:val="left"/>
    </w:lvl>
    <w:lvl w:ilvl="5" w:tplc="F0A80CD0">
      <w:numFmt w:val="decimal"/>
      <w:lvlText w:val=""/>
      <w:lvlJc w:val="left"/>
    </w:lvl>
    <w:lvl w:ilvl="6" w:tplc="C6A42D5E">
      <w:numFmt w:val="decimal"/>
      <w:lvlText w:val=""/>
      <w:lvlJc w:val="left"/>
    </w:lvl>
    <w:lvl w:ilvl="7" w:tplc="E25ED6FA">
      <w:numFmt w:val="decimal"/>
      <w:lvlText w:val=""/>
      <w:lvlJc w:val="left"/>
    </w:lvl>
    <w:lvl w:ilvl="8" w:tplc="D3AE4FCE">
      <w:numFmt w:val="decimal"/>
      <w:lvlText w:val=""/>
      <w:lvlJc w:val="left"/>
    </w:lvl>
  </w:abstractNum>
  <w:num w:numId="1" w16cid:durableId="2021882855">
    <w:abstractNumId w:val="1"/>
    <w:lvlOverride w:ilvl="0">
      <w:startOverride w:val="1"/>
    </w:lvlOverride>
  </w:num>
  <w:num w:numId="2" w16cid:durableId="12296822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AD7"/>
    <w:rsid w:val="00085B70"/>
    <w:rsid w:val="00143608"/>
    <w:rsid w:val="0095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DFADD"/>
  <w15:docId w15:val="{5310E4C9-F4BF-4834-90B6-C26D4B4D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E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779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Michelena</cp:lastModifiedBy>
  <cp:revision>2</cp:revision>
  <dcterms:created xsi:type="dcterms:W3CDTF">2026-05-19T15:50:00Z</dcterms:created>
  <dcterms:modified xsi:type="dcterms:W3CDTF">2026-05-19T15:50:00Z</dcterms:modified>
</cp:coreProperties>
</file>