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w:t>
      </w:r>
      <w:r>
        <w:t xml:space="preserve"> </w:t>
      </w:r>
      <w:r>
        <w:t xml:space="preserve">Maestro</w:t>
      </w:r>
      <w:r>
        <w:t xml:space="preserve"> </w:t>
      </w:r>
      <w:r>
        <w:t xml:space="preserve">de</w:t>
      </w:r>
      <w:r>
        <w:t xml:space="preserve"> </w:t>
      </w:r>
      <w:r>
        <w:t xml:space="preserve">Conceptos</w:t>
      </w:r>
      <w:r>
        <w:t xml:space="preserve"> </w:t>
      </w:r>
      <w:r>
        <w:t xml:space="preserve">—</w:t>
      </w:r>
      <w:r>
        <w:t xml:space="preserve"> </w:t>
      </w:r>
      <w:r>
        <w:t xml:space="preserve">Sistema</w:t>
      </w:r>
      <w:r>
        <w:t xml:space="preserve"> </w:t>
      </w:r>
      <w:r>
        <w:t xml:space="preserve">de</w:t>
      </w:r>
      <w:r>
        <w:t xml:space="preserve"> </w:t>
      </w:r>
      <w:r>
        <w:t xml:space="preserve">Presupuesto</w:t>
      </w:r>
      <w:r>
        <w:t xml:space="preserve"> </w:t>
      </w:r>
      <w:r>
        <w:t xml:space="preserve">Automático</w:t>
      </w:r>
    </w:p>
    <w:p>
      <w:pPr>
        <w:pStyle w:val="Subtitle"/>
      </w:pPr>
      <w:r>
        <w:t xml:space="preserve">Base</w:t>
      </w:r>
      <w:r>
        <w:t xml:space="preserve"> </w:t>
      </w:r>
      <w:r>
        <w:t xml:space="preserve">pedagógica</w:t>
      </w:r>
      <w:r>
        <w:t xml:space="preserve"> </w:t>
      </w:r>
      <w:r>
        <w:t xml:space="preserve">para</w:t>
      </w:r>
      <w:r>
        <w:t xml:space="preserve"> </w:t>
      </w:r>
      <w:r>
        <w:t xml:space="preserve">el</w:t>
      </w:r>
      <w:r>
        <w:t xml:space="preserve"> </w:t>
      </w:r>
      <w:r>
        <w:t xml:space="preserve">equipo</w:t>
      </w:r>
      <w:r>
        <w:t xml:space="preserve"> </w:t>
      </w:r>
      <w:r>
        <w:t xml:space="preserve">de</w:t>
      </w:r>
      <w:r>
        <w:t xml:space="preserve"> </w:t>
      </w:r>
      <w:r>
        <w:t xml:space="preserve">desarrollo</w:t>
      </w:r>
      <w:r>
        <w:t xml:space="preserve"> </w:t>
      </w:r>
      <w:r>
        <w:t xml:space="preserve">de</w:t>
      </w:r>
      <w:r>
        <w:t xml:space="preserve"> </w:t>
      </w:r>
      <w:r>
        <w:t xml:space="preserve">software</w:t>
      </w:r>
    </w:p>
    <w:p>
      <w:pPr>
        <w:pStyle w:val="Author"/>
      </w:pPr>
      <w:r>
        <w:t xml:space="preserve">Proyecto:</w:t>
      </w:r>
      <w:r>
        <w:t xml:space="preserve"> </w:t>
      </w:r>
      <w:r>
        <w:t xml:space="preserve">Explicar</w:t>
      </w:r>
      <w:r>
        <w:t xml:space="preserve"> </w:t>
      </w:r>
      <w:r>
        <w:t xml:space="preserve">los</w:t>
      </w:r>
      <w:r>
        <w:t xml:space="preserve"> </w:t>
      </w:r>
      <w:r>
        <w:t xml:space="preserve">conceptos</w:t>
      </w:r>
      <w:r>
        <w:t xml:space="preserve"> </w:t>
      </w:r>
      <w:r>
        <w:t xml:space="preserve">básicos</w:t>
      </w:r>
      <w:r>
        <w:t xml:space="preserve"> </w:t>
      </w:r>
      <w:r>
        <w:t xml:space="preserve">para</w:t>
      </w:r>
      <w:r>
        <w:t xml:space="preserve"> </w:t>
      </w:r>
      <w:r>
        <w:t xml:space="preserve">el</w:t>
      </w:r>
      <w:r>
        <w:t xml:space="preserve"> </w:t>
      </w:r>
      <w:r>
        <w:t xml:space="preserve">modelo</w:t>
      </w:r>
      <w:r>
        <w:t xml:space="preserve"> </w:t>
      </w:r>
      <w:r>
        <w:t xml:space="preserve">de</w:t>
      </w:r>
      <w:r>
        <w:t xml:space="preserve"> </w:t>
      </w:r>
      <w:r>
        <w:t xml:space="preserve">presupuesto</w:t>
      </w:r>
      <w:r>
        <w:t xml:space="preserve"> </w:t>
      </w:r>
      <w:r>
        <w:t xml:space="preserve">automático</w:t>
      </w:r>
    </w:p>
    <w:p>
      <w:pPr>
        <w:pStyle w:val="Date"/>
      </w:pPr>
      <w:r>
        <w:t xml:space="preserve">Versión</w:t>
      </w:r>
      <w:r>
        <w:t xml:space="preserve"> </w:t>
      </w:r>
      <w:r>
        <w:t xml:space="preserve">1.3</w:t>
      </w:r>
      <w:r>
        <w:t xml:space="preserve"> </w:t>
      </w:r>
      <w:r>
        <w:t xml:space="preserve">—</w:t>
      </w:r>
      <w:r>
        <w:t xml:space="preserve"> </w:t>
      </w:r>
      <w:r>
        <w:t xml:space="preserve">14</w:t>
      </w:r>
      <w:r>
        <w:t xml:space="preserve"> </w:t>
      </w:r>
      <w:r>
        <w:t xml:space="preserve">de</w:t>
      </w:r>
      <w:r>
        <w:t xml:space="preserve"> </w:t>
      </w:r>
      <w:r>
        <w:t xml:space="preserve">agosto</w:t>
      </w:r>
      <w:r>
        <w:t xml:space="preserve"> </w:t>
      </w:r>
      <w:r>
        <w:t xml:space="preserve">de</w:t>
      </w:r>
      <w:r>
        <w:t xml:space="preserve"> </w:t>
      </w:r>
      <w:r>
        <w:t xml:space="preserve">2026</w:t>
      </w:r>
      <w:r>
        <w:t xml:space="preserve"> </w:t>
      </w:r>
      <w:r>
        <w:t xml:space="preserve">·</w:t>
      </w:r>
      <w:r>
        <w:t xml:space="preserve"> </w:t>
      </w:r>
      <w:r>
        <w:t xml:space="preserve">Incorpora</w:t>
      </w:r>
      <w:r>
        <w:t xml:space="preserve"> </w:t>
      </w:r>
      <w:r>
        <w:t xml:space="preserve">la</w:t>
      </w:r>
      <w:r>
        <w:t xml:space="preserve"> </w:t>
      </w:r>
      <w:r>
        <w:t xml:space="preserve">Memoria</w:t>
      </w:r>
      <w:r>
        <w:t xml:space="preserve"> </w:t>
      </w:r>
      <w:r>
        <w:t xml:space="preserve">del</w:t>
      </w:r>
      <w:r>
        <w:t xml:space="preserve"> </w:t>
      </w:r>
      <w:r>
        <w:t xml:space="preserve">Estimador</w:t>
      </w:r>
      <w:r>
        <w:t xml:space="preserve"> </w:t>
      </w:r>
      <w:r>
        <w:t xml:space="preserve">(calibración</w:t>
      </w:r>
      <w:r>
        <w:t xml:space="preserve"> </w:t>
      </w:r>
      <w:r>
        <w:t xml:space="preserve">Metalitec</w:t>
      </w:r>
      <w:r>
        <w:t xml:space="preserve"> </w:t>
      </w:r>
      <w:r>
        <w:t xml:space="preserve">Zapotlán)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ómo-leer-este-documento"/>
    <w:p>
      <w:pPr>
        <w:pStyle w:val="Heading1"/>
      </w:pPr>
      <w:r>
        <w:t xml:space="preserve">Cómo leer este documento</w:t>
      </w:r>
    </w:p>
    <w:p>
      <w:pPr>
        <w:pStyle w:val="FirstParagraph"/>
      </w:pPr>
      <w:r>
        <w:t xml:space="preserve">Este documento explica, con un solo hilo numérico coherente, los conceptos que un desarrollador de software necesita dominar para construir el sistema de presupuestos automáticos de una planta de fabricación de estructura metálica. No es un manual de finanzas general: cada concepto está definido como se usa en la planta, con su fórmula, su ejemplo numérico y su implicación para el software.</w:t>
      </w:r>
    </w:p>
    <w:p>
      <w:pPr>
        <w:pStyle w:val="BodyText"/>
      </w:pPr>
      <w:r>
        <w:t xml:space="preserve">Todos los ejemplos usan la misma planta ficticia, la</w:t>
      </w:r>
      <w:r>
        <w:t xml:space="preserve"> </w:t>
      </w:r>
      <w:r>
        <w:rPr>
          <w:bCs/>
          <w:b/>
        </w:rPr>
        <w:t xml:space="preserve">“</w:t>
      </w:r>
      <w:r>
        <w:rPr>
          <w:bCs/>
          <w:b/>
        </w:rPr>
        <w:t xml:space="preserve">Planta Didáctica</w:t>
      </w:r>
      <w:r>
        <w:rPr>
          <w:bCs/>
          <w:b/>
        </w:rPr>
        <w:t xml:space="preserve">”</w:t>
      </w:r>
      <w:r>
        <w:t xml:space="preserve">, y el mismo proyecto de referencia, la</w:t>
      </w:r>
      <w:r>
        <w:t xml:space="preserve"> </w:t>
      </w:r>
      <w:r>
        <w:rPr>
          <w:bCs/>
          <w:b/>
        </w:rPr>
        <w:t xml:space="preserve">“</w:t>
      </w:r>
      <w:r>
        <w:rPr>
          <w:bCs/>
          <w:b/>
        </w:rPr>
        <w:t xml:space="preserve">Nave Industrial de 100 t</w:t>
      </w:r>
      <w:r>
        <w:rPr>
          <w:bCs/>
          <w:b/>
        </w:rPr>
        <w:t xml:space="preserve">”</w:t>
      </w:r>
      <w:r>
        <w:t xml:space="preserve"> </w:t>
      </w:r>
      <w:r>
        <w:t xml:space="preserve">(tomado de la hoja de cálculo</w:t>
      </w:r>
      <w:r>
        <w:t xml:space="preserve"> </w:t>
      </w:r>
      <w:r>
        <w:rPr>
          <w:iCs/>
          <w:i/>
        </w:rPr>
        <w:t xml:space="preserve">Ejemplo_Presupuesto_Sistema_DM</w:t>
      </w:r>
      <w:r>
        <w:t xml:space="preserve"> </w:t>
      </w:r>
      <w:r>
        <w:t xml:space="preserve">del Sistema DM). Los números cuadran entre sí de principio a fin: si el lector recalcula cualquier cifra a partir de otra, debe obtener el mismo resultado. Esa coherencia es deliberada — es exactamente la propiedad que el software debe garantizar. La sección 27 aterriza todo el modelo en la</w:t>
      </w:r>
      <w:r>
        <w:t xml:space="preserve"> </w:t>
      </w:r>
      <w:r>
        <w:rPr>
          <w:bCs/>
          <w:b/>
        </w:rPr>
        <w:t xml:space="preserve">planta real</w:t>
      </w:r>
      <w:r>
        <w:t xml:space="preserve"> </w:t>
      </w:r>
      <w:r>
        <w:t xml:space="preserve">(Metalitec Zapotlán) con los parámetros vigentes de la Memoria del Estimador, y la sección 26 registra cada contradicción detectada entre fuentes y cómo se resolvió.</w:t>
      </w:r>
    </w:p>
    <w:p>
      <w:pPr>
        <w:pStyle w:val="BodyText"/>
      </w:pPr>
      <w:r>
        <w:rPr>
          <w:bCs/>
          <w:b/>
        </w:rPr>
        <w:t xml:space="preserve">Datos base de la Planta Didáctica (mes ordinario):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Puestos directos</w:t>
            </w:r>
          </w:p>
        </w:tc>
        <w:tc>
          <w:tcPr/>
          <w:p>
            <w:pPr>
              <w:pStyle w:val="Compact"/>
              <w:jc w:val="left"/>
            </w:pPr>
            <w:r>
              <w:t xml:space="preserve">60</w:t>
            </w:r>
          </w:p>
        </w:tc>
      </w:tr>
      <w:tr>
        <w:tc>
          <w:tcPr/>
          <w:p>
            <w:pPr>
              <w:pStyle w:val="Compact"/>
              <w:jc w:val="left"/>
            </w:pPr>
            <w:r>
              <w:t xml:space="preserve">Horas ordinarias por puesto al mes</w:t>
            </w:r>
          </w:p>
        </w:tc>
        <w:tc>
          <w:tcPr/>
          <w:p>
            <w:pPr>
              <w:pStyle w:val="Compact"/>
              <w:jc w:val="left"/>
            </w:pPr>
            <w:r>
              <w:t xml:space="preserve">208 (48 h/semana × 4.33 semanas)</w:t>
            </w:r>
          </w:p>
        </w:tc>
      </w:tr>
      <w:tr>
        <w:tc>
          <w:tcPr/>
          <w:p>
            <w:pPr>
              <w:pStyle w:val="Compact"/>
              <w:jc w:val="left"/>
            </w:pPr>
            <w:r>
              <w:t xml:space="preserve">HH directas instaladas</w:t>
            </w:r>
          </w:p>
        </w:tc>
        <w:tc>
          <w:tcPr/>
          <w:p>
            <w:pPr>
              <w:pStyle w:val="Compact"/>
              <w:jc w:val="left"/>
            </w:pPr>
            <w:r>
              <w:t xml:space="preserve">60 × 208 =</w:t>
            </w:r>
            <w:r>
              <w:t xml:space="preserve"> </w:t>
            </w:r>
            <w:r>
              <w:rPr>
                <w:bCs/>
                <w:b/>
              </w:rPr>
              <w:t xml:space="preserve">12,480 HH/mes</w:t>
            </w:r>
          </w:p>
        </w:tc>
      </w:tr>
      <w:tr>
        <w:tc>
          <w:tcPr/>
          <w:p>
            <w:pPr>
              <w:pStyle w:val="Compact"/>
              <w:jc w:val="left"/>
            </w:pPr>
            <w:r>
              <w:t xml:space="preserve">Gastos directos del mes</w:t>
            </w:r>
          </w:p>
        </w:tc>
        <w:tc>
          <w:tcPr/>
          <w:p>
            <w:pPr>
              <w:pStyle w:val="Compact"/>
              <w:jc w:val="left"/>
            </w:pPr>
            <w:r>
              <w:t xml:space="preserve">$2,059,200 MXN</w:t>
            </w:r>
          </w:p>
        </w:tc>
      </w:tr>
      <w:tr>
        <w:tc>
          <w:tcPr/>
          <w:p>
            <w:pPr>
              <w:pStyle w:val="Compact"/>
              <w:jc w:val="left"/>
            </w:pPr>
            <w:r>
              <w:t xml:space="preserve">Gastos indirectos (fijos) del mes</w:t>
            </w:r>
          </w:p>
        </w:tc>
        <w:tc>
          <w:tcPr/>
          <w:p>
            <w:pPr>
              <w:pStyle w:val="Compact"/>
              <w:jc w:val="left"/>
            </w:pPr>
            <w:r>
              <w:t xml:space="preserve">$1,684,800 MXN (incluye $300,000 de depreciación)</w:t>
            </w:r>
          </w:p>
        </w:tc>
      </w:tr>
      <w:tr>
        <w:tc>
          <w:tcPr/>
          <w:p>
            <w:pPr>
              <w:pStyle w:val="Compact"/>
              <w:jc w:val="left"/>
            </w:pPr>
            <w:r>
              <w:t xml:space="preserve">Gastos totales de planta (sin consumibles)</w:t>
            </w:r>
          </w:p>
        </w:tc>
        <w:tc>
          <w:tcPr/>
          <w:p>
            <w:pPr>
              <w:pStyle w:val="Compact"/>
              <w:jc w:val="left"/>
            </w:pPr>
            <w:r>
              <w:t xml:space="preserve">$3,744,000 MXN</w:t>
            </w:r>
          </w:p>
        </w:tc>
      </w:tr>
      <w:tr>
        <w:tc>
          <w:tcPr/>
          <w:p>
            <w:pPr>
              <w:pStyle w:val="Compact"/>
              <w:jc w:val="left"/>
            </w:pPr>
            <w:r>
              <w:t xml:space="preserve">Costo de HH directa de planta</w:t>
            </w:r>
          </w:p>
        </w:tc>
        <w:tc>
          <w:tcPr/>
          <w:p>
            <w:pPr>
              <w:pStyle w:val="Compact"/>
              <w:jc w:val="left"/>
            </w:pPr>
            <w:r>
              <w:t xml:space="preserve">$3,744,000 ÷ 12,480 =</w:t>
            </w:r>
            <w:r>
              <w:t xml:space="preserve"> </w:t>
            </w:r>
            <w:r>
              <w:rPr>
                <w:bCs/>
                <w:b/>
              </w:rPr>
              <w:t xml:space="preserve">$300/HH</w:t>
            </w:r>
          </w:p>
        </w:tc>
      </w:tr>
      <w:tr>
        <w:tc>
          <w:tcPr/>
          <w:p>
            <w:pPr>
              <w:pStyle w:val="Compact"/>
              <w:jc w:val="left"/>
            </w:pPr>
            <w:r>
              <w:t xml:space="preserve">Tarifa de venta de fabricación (margen 20% sobre costo)</w:t>
            </w:r>
          </w:p>
        </w:tc>
        <w:tc>
          <w:tcPr/>
          <w:p>
            <w:pPr>
              <w:pStyle w:val="Compact"/>
              <w:jc w:val="left"/>
            </w:pPr>
            <w:r>
              <w:rPr>
                <w:bCs/>
                <w:b/>
              </w:rPr>
              <w:t xml:space="preserve">$360/HH</w:t>
            </w:r>
          </w:p>
        </w:tc>
      </w:tr>
      <w:tr>
        <w:tc>
          <w:tcPr/>
          <w:p>
            <w:pPr>
              <w:pStyle w:val="Compact"/>
              <w:jc w:val="left"/>
            </w:pPr>
            <w:r>
              <w:t xml:space="preserve">Consumibles (promedio variable)</w:t>
            </w:r>
          </w:p>
        </w:tc>
        <w:tc>
          <w:tcPr/>
          <w:p>
            <w:pPr>
              <w:pStyle w:val="Compact"/>
              <w:jc w:val="left"/>
            </w:pPr>
            <w:r>
              <w:t xml:space="preserve">$20 por HH ganada</w:t>
            </w:r>
          </w:p>
        </w:tc>
      </w:tr>
    </w:tbl>
    <w:p>
      <w:pPr>
        <w:pStyle w:val="BodyText"/>
      </w:pPr>
      <w:r>
        <w:t xml:space="preserve">Moneda: MXN. Los precios son didácticos; el sistema debe tomarlos siempre de datos vigentes (los de la planta real están en la sección 27).</w:t>
      </w:r>
    </w:p>
    <w:bookmarkEnd w:id="20"/>
    <w:bookmarkStart w:id="21" w:name="mano-de-obra-directa-mod"/>
    <w:p>
      <w:pPr>
        <w:pStyle w:val="Heading1"/>
      </w:pPr>
      <w:r>
        <w:t xml:space="preserve">1. Mano de obra directa (MOD)</w:t>
      </w:r>
    </w:p>
    <w:p>
      <w:pPr>
        <w:pStyle w:val="FirstParagraph"/>
      </w:pPr>
      <w:r>
        <w:t xml:space="preserve">Son todas las personas que con su trabajo le dan</w:t>
      </w:r>
      <w:r>
        <w:t xml:space="preserve"> </w:t>
      </w:r>
      <w:r>
        <w:rPr>
          <w:bCs/>
          <w:b/>
        </w:rPr>
        <w:t xml:space="preserve">valor agregado a la materia prima</w:t>
      </w:r>
      <w:r>
        <w:t xml:space="preserve">. En la planta, las áreas de valor son:</w:t>
      </w:r>
      <w:r>
        <w:t xml:space="preserve"> </w:t>
      </w:r>
      <w:r>
        <w:rPr>
          <w:bCs/>
          <w:b/>
        </w:rPr>
        <w:t xml:space="preserve">habilitado o corte, armado, soldadura y acabado superficial</w:t>
      </w:r>
      <w:r>
        <w:t xml:space="preserve"> </w:t>
      </w:r>
      <w:r>
        <w:t xml:space="preserve">(sandblasting o granallado, y pintura). También cuentan como directos los</w:t>
      </w:r>
      <w:r>
        <w:t xml:space="preserve"> </w:t>
      </w:r>
      <w:r>
        <w:rPr>
          <w:bCs/>
          <w:b/>
        </w:rPr>
        <w:t xml:space="preserve">ayudantes que trabajan directamente en la producción</w:t>
      </w:r>
      <w:r>
        <w:t xml:space="preserve"> </w:t>
      </w:r>
      <w:r>
        <w:t xml:space="preserve">en habilitado, armado y soldadura.</w:t>
      </w:r>
    </w:p>
    <w:p>
      <w:pPr>
        <w:pStyle w:val="BodyText"/>
      </w:pPr>
      <w:r>
        <w:t xml:space="preserve">La prueba práctica: si la persona toca la pieza y la transforma (corta, arma, suelda, granalla, pinta), es directa.</w:t>
      </w:r>
    </w:p>
    <w:p>
      <w:pPr>
        <w:pStyle w:val="BodyText"/>
      </w:pPr>
      <w:r>
        <w:rPr>
          <w:iCs/>
          <w:i/>
        </w:rPr>
        <w:t xml:space="preserve">Ejemplo:</w:t>
      </w:r>
      <w:r>
        <w:t xml:space="preserve"> </w:t>
      </w:r>
      <w:r>
        <w:t xml:space="preserve">un soldador FCAW, un armador, un operador de mesa CNC de corte, un pintor y su ayudante de área son MOD. En la Planta Didáctica hay 60 puestos directos.</w:t>
      </w:r>
    </w:p>
    <w:p>
      <w:pPr>
        <w:pStyle w:val="BodyText"/>
      </w:pPr>
      <w:r>
        <w:rPr>
          <w:bCs/>
          <w:b/>
        </w:rPr>
        <w:t xml:space="preserve">Para el software:</w:t>
      </w:r>
      <w:r>
        <w:t xml:space="preserve"> </w:t>
      </w:r>
      <w:r>
        <w:t xml:space="preserve">cada empleado debe tener un atributo</w:t>
      </w:r>
      <w:r>
        <w:t xml:space="preserve"> </w:t>
      </w:r>
      <w:r>
        <w:rPr>
          <w:rStyle w:val="VerbatimChar"/>
        </w:rPr>
        <w:t xml:space="preserve">tipo_mano_obra</w:t>
      </w:r>
      <w:r>
        <w:t xml:space="preserve"> </w:t>
      </w:r>
      <w:r>
        <w:t xml:space="preserve">(directa/indirecta) y un</w:t>
      </w:r>
      <w:r>
        <w:t xml:space="preserve"> </w:t>
      </w:r>
      <w:r>
        <w:rPr>
          <w:rStyle w:val="VerbatimChar"/>
        </w:rPr>
        <w:t xml:space="preserve">area</w:t>
      </w:r>
      <w:r>
        <w:t xml:space="preserve">. Solo las horas de los directos alimentan los cálculos de HH gastadas, HH ganadas y capacidad. Nota de alcance: los pintores son MOD conceptualmente, pero su capacidad y su costo viven en el</w:t>
      </w:r>
      <w:r>
        <w:t xml:space="preserve"> </w:t>
      </w:r>
      <w:r>
        <w:rPr>
          <w:bCs/>
          <w:b/>
        </w:rPr>
        <w:t xml:space="preserve">bucket de pintura</w:t>
      </w:r>
      <w:r>
        <w:t xml:space="preserve"> </w:t>
      </w:r>
      <w:r>
        <w:t xml:space="preserve">(motor de pintura), fuera del núcleo de fabricación — ver corrección 16 de la sección 26.</w:t>
      </w:r>
    </w:p>
    <w:bookmarkEnd w:id="21"/>
    <w:bookmarkStart w:id="22" w:name="mano-de-obra-indirecta-moi"/>
    <w:p>
      <w:pPr>
        <w:pStyle w:val="Heading1"/>
      </w:pPr>
      <w:r>
        <w:t xml:space="preserve">2. Mano de obra indirecta (MOI)</w:t>
      </w:r>
    </w:p>
    <w:p>
      <w:pPr>
        <w:pStyle w:val="FirstParagraph"/>
      </w:pPr>
      <w:r>
        <w:t xml:space="preserve">Son las personas que</w:t>
      </w:r>
      <w:r>
        <w:t xml:space="preserve"> </w:t>
      </w:r>
      <w:r>
        <w:rPr>
          <w:bCs/>
          <w:b/>
        </w:rPr>
        <w:t xml:space="preserve">no agregan valor directamente a la materia prima</w:t>
      </w:r>
      <w:r>
        <w:t xml:space="preserve">, pero soportan la operación: Control de Calidad, grueros, montacarguistas, administración, sistemas, mantenimiento, ingeniería, seguridad industrial, supervisión, seguridad física, sala técnica, gerencia de producción y gerencia de planta.</w:t>
      </w:r>
    </w:p>
    <w:p>
      <w:pPr>
        <w:pStyle w:val="BodyText"/>
      </w:pPr>
      <w:r>
        <w:t xml:space="preserve">Ojo: que sean</w:t>
      </w:r>
      <w:r>
        <w:t xml:space="preserve"> </w:t>
      </w:r>
      <w:r>
        <w:t xml:space="preserve">“</w:t>
      </w:r>
      <w:r>
        <w:t xml:space="preserve">indirectos</w:t>
      </w:r>
      <w:r>
        <w:t xml:space="preserve">”</w:t>
      </w:r>
      <w:r>
        <w:t xml:space="preserve"> </w:t>
      </w:r>
      <w:r>
        <w:t xml:space="preserve">no significa que sean prescindibles — significa que su costo</w:t>
      </w:r>
      <w:r>
        <w:t xml:space="preserve"> </w:t>
      </w:r>
      <w:r>
        <w:rPr>
          <w:bCs/>
          <w:b/>
        </w:rPr>
        <w:t xml:space="preserve">no se rastrea por pieza</w:t>
      </w:r>
      <w:r>
        <w:t xml:space="preserve">, sino que se absorbe como gasto fijo de la planta (ver concepto 4).</w:t>
      </w:r>
    </w:p>
    <w:p>
      <w:pPr>
        <w:pStyle w:val="BodyText"/>
      </w:pPr>
      <w:r>
        <w:rPr>
          <w:iCs/>
          <w:i/>
        </w:rPr>
        <w:t xml:space="preserve">Ejemplo:</w:t>
      </w:r>
      <w:r>
        <w:t xml:space="preserve"> </w:t>
      </w:r>
      <w:r>
        <w:t xml:space="preserve">el gruero que mueve una viga hacia la estación de armado es indirecto; el armador que la posiciona y puntea es directo.</w:t>
      </w:r>
    </w:p>
    <w:p>
      <w:pPr>
        <w:pStyle w:val="BodyText"/>
      </w:pPr>
      <w:r>
        <w:rPr>
          <w:bCs/>
          <w:b/>
        </w:rPr>
        <w:t xml:space="preserve">Para el software:</w:t>
      </w:r>
      <w:r>
        <w:t xml:space="preserve"> </w:t>
      </w:r>
      <w:r>
        <w:t xml:space="preserve">las HH de los indirectos NO entran al cálculo de HH gastadas/ganadas ni a la capacidad instalada. Su costo entra por la vía de gastos indirectos.</w:t>
      </w:r>
    </w:p>
    <w:bookmarkEnd w:id="22"/>
    <w:bookmarkStart w:id="23" w:name="gastos-directos"/>
    <w:p>
      <w:pPr>
        <w:pStyle w:val="Heading1"/>
      </w:pPr>
      <w:r>
        <w:t xml:space="preserve">3. Gastos directos</w:t>
      </w:r>
    </w:p>
    <w:p>
      <w:pPr>
        <w:pStyle w:val="FirstParagraph"/>
      </w:pPr>
      <w:r>
        <w:t xml:space="preserve">Son todos los gastos que</w:t>
      </w:r>
      <w:r>
        <w:t xml:space="preserve"> </w:t>
      </w:r>
      <w:r>
        <w:rPr>
          <w:bCs/>
          <w:b/>
        </w:rPr>
        <w:t xml:space="preserve">genera el personal directo</w:t>
      </w:r>
      <w:r>
        <w:t xml:space="preserve">: salarios y sus prestaciones sociales (IMSS, aguinaldo, vacaciones, prima vacacional, etc.).</w:t>
      </w:r>
    </w:p>
    <w:p>
      <w:pPr>
        <w:pStyle w:val="BodyText"/>
      </w:pPr>
      <w:r>
        <w:rPr>
          <w:iCs/>
          <w:i/>
        </w:rPr>
        <w:t xml:space="preserve">Ejemplo (Planta Didáctica):</w:t>
      </w:r>
      <w:r>
        <w:t xml:space="preserve"> </w:t>
      </w:r>
      <w:r>
        <w:t xml:space="preserve">60 directos con costo cargado promedio de $34,320/mes cada uno =</w:t>
      </w:r>
      <w:r>
        <w:t xml:space="preserve"> </w:t>
      </w:r>
      <w:r>
        <w:rPr>
          <w:bCs/>
          <w:b/>
        </w:rPr>
        <w:t xml:space="preserve">$2,059,200/mes</w:t>
      </w:r>
      <w:r>
        <w:t xml:space="preserve">. Dividido entre las 12,480 HH instaladas:</w:t>
      </w:r>
      <w:r>
        <w:t xml:space="preserve"> </w:t>
      </w:r>
      <w:r>
        <w:rPr>
          <w:bCs/>
          <w:b/>
        </w:rPr>
        <w:t xml:space="preserve">$165 por HH instalada</w:t>
      </w:r>
      <w:r>
        <w:t xml:space="preserve"> </w:t>
      </w:r>
      <w:r>
        <w:t xml:space="preserve">— este es el</w:t>
      </w:r>
      <w:r>
        <w:t xml:space="preserve"> </w:t>
      </w:r>
      <w:r>
        <w:t xml:space="preserve">“</w:t>
      </w:r>
      <w:r>
        <w:t xml:space="preserve">costo de mano de obra cargado</w:t>
      </w:r>
      <w:r>
        <w:t xml:space="preserve">”</w:t>
      </w:r>
      <w:r>
        <w:t xml:space="preserve"> </w:t>
      </w:r>
      <w:r>
        <w:t xml:space="preserve">que aparece como dato de entrada E3 en el Sistema DM.</w:t>
      </w:r>
    </w:p>
    <w:p>
      <w:pPr>
        <w:pStyle w:val="BodyText"/>
      </w:pPr>
      <w:r>
        <w:rPr>
          <w:bCs/>
          <w:b/>
        </w:rPr>
        <w:t xml:space="preserve">Para el software:</w:t>
      </w:r>
      <w:r>
        <w:t xml:space="preserve"> </w:t>
      </w:r>
      <w:r>
        <w:t xml:space="preserve">el gasto directo es un agregado mensual por planta (no por proyecto). El costeo por proyecto lo usa a través del costo por HH, nunca sumando nóminas individuales por proyecto.</w:t>
      </w:r>
    </w:p>
    <w:bookmarkEnd w:id="23"/>
    <w:bookmarkStart w:id="24" w:name="gastos-indirectos-también-llamados-fijos"/>
    <w:p>
      <w:pPr>
        <w:pStyle w:val="Heading1"/>
      </w:pPr>
      <w:r>
        <w:t xml:space="preserve">4. Gastos indirectos (también llamados fijos)</w:t>
      </w:r>
    </w:p>
    <w:p>
      <w:pPr>
        <w:pStyle w:val="FirstParagraph"/>
      </w:pPr>
      <w:r>
        <w:t xml:space="preserve">Son todos los gastos generados por el personal indirecto</w:t>
      </w:r>
      <w:r>
        <w:t xml:space="preserve"> </w:t>
      </w:r>
      <w:r>
        <w:rPr>
          <w:bCs/>
          <w:b/>
        </w:rPr>
        <w:t xml:space="preserve">más</w:t>
      </w:r>
      <w:r>
        <w:t xml:space="preserve"> </w:t>
      </w:r>
      <w:r>
        <w:t xml:space="preserve">las depreciaciones de los equipos, electricidad, alquiler, repuestos, agua, y todo gasto que no esté incluido en los directos ni sea consumible de producción.</w:t>
      </w:r>
    </w:p>
    <w:p>
      <w:pPr>
        <w:pStyle w:val="BodyText"/>
      </w:pPr>
      <w:r>
        <w:t xml:space="preserve">Se les llama</w:t>
      </w:r>
      <w:r>
        <w:t xml:space="preserve"> </w:t>
      </w:r>
      <w:r>
        <w:t xml:space="preserve">“</w:t>
      </w:r>
      <w:r>
        <w:t xml:space="preserve">fijos</w:t>
      </w:r>
      <w:r>
        <w:t xml:space="preserve">”</w:t>
      </w:r>
      <w:r>
        <w:t xml:space="preserve"> </w:t>
      </w:r>
      <w:r>
        <w:t xml:space="preserve">porque</w:t>
      </w:r>
      <w:r>
        <w:t xml:space="preserve"> </w:t>
      </w:r>
      <w:r>
        <w:rPr>
          <w:bCs/>
          <w:b/>
        </w:rPr>
        <w:t xml:space="preserve">no varían con el volumen producido</w:t>
      </w:r>
      <w:r>
        <w:t xml:space="preserve">: la renta y la nómina de calidad se pagan igual si la planta produce 100 t o 300 t.</w:t>
      </w:r>
    </w:p>
    <w:p>
      <w:pPr>
        <w:pStyle w:val="BodyText"/>
      </w:pPr>
      <w:r>
        <w:rPr>
          <w:iCs/>
          <w:i/>
        </w:rPr>
        <w:t xml:space="preserve">Ejemplo (Planta Didáctica):</w:t>
      </w:r>
      <w:r>
        <w:t xml:space="preserve"> </w:t>
      </w:r>
      <w:r>
        <w:t xml:space="preserve">nómina indirecta + energía + renta + mantenimiento + depreciación de $300,000 =</w:t>
      </w:r>
      <w:r>
        <w:t xml:space="preserve"> </w:t>
      </w:r>
      <w:r>
        <w:rPr>
          <w:bCs/>
          <w:b/>
        </w:rPr>
        <w:t xml:space="preserve">$1,684,800/mes</w:t>
      </w:r>
      <w:r>
        <w:t xml:space="preserve"> </w:t>
      </w:r>
      <w:r>
        <w:t xml:space="preserve">→ $135 por HH instalada.</w:t>
      </w:r>
    </w:p>
    <w:p>
      <w:pPr>
        <w:pStyle w:val="BodyText"/>
      </w:pPr>
      <w:r>
        <w:rPr>
          <w:bCs/>
          <w:b/>
        </w:rPr>
        <w:t xml:space="preserve">Para el software:</w:t>
      </w:r>
      <w:r>
        <w:t xml:space="preserve"> </w:t>
      </w:r>
      <w:r>
        <w:t xml:space="preserve">catálogo de cuentas con clasificación</w:t>
      </w:r>
      <w:r>
        <w:t xml:space="preserve"> </w:t>
      </w:r>
      <w:r>
        <w:rPr>
          <w:rStyle w:val="VerbatimChar"/>
        </w:rPr>
        <w:t xml:space="preserve">directo / indirecto / consumible</w:t>
      </w:r>
      <w:r>
        <w:t xml:space="preserve">. La depreciación se registra dentro de indirectos pero debe poder separarse para el P&amp;L (concepto 16), el EBITDA y el costo de HH operativo (sección 26, corrección 13).</w:t>
      </w:r>
    </w:p>
    <w:bookmarkEnd w:id="24"/>
    <w:bookmarkStart w:id="25" w:name="gastos-de-consumibles"/>
    <w:p>
      <w:pPr>
        <w:pStyle w:val="Heading1"/>
      </w:pPr>
      <w:r>
        <w:t xml:space="preserve">5. Gastos de consumibles</w:t>
      </w:r>
    </w:p>
    <w:p>
      <w:pPr>
        <w:pStyle w:val="FirstParagraph"/>
      </w:pPr>
      <w:r>
        <w:t xml:space="preserve">Son los que se generan</w:t>
      </w:r>
      <w:r>
        <w:t xml:space="preserve"> </w:t>
      </w:r>
      <w:r>
        <w:rPr>
          <w:bCs/>
          <w:b/>
        </w:rPr>
        <w:t xml:space="preserve">por producir</w:t>
      </w:r>
      <w:r>
        <w:t xml:space="preserve">: alambre o electrodos de soldadura, gases (argón, CO₂, nitrógeno), discos de esmeril y pulidora, y consumibles de los equipos de corte (insertos, electrodos de plasma, portainsertos).</w:t>
      </w:r>
    </w:p>
    <w:p>
      <w:pPr>
        <w:pStyle w:val="BodyText"/>
      </w:pPr>
      <w:r>
        <w:t xml:space="preserve">Se separan de los fijos porque</w:t>
      </w:r>
      <w:r>
        <w:t xml:space="preserve"> </w:t>
      </w:r>
      <w:r>
        <w:rPr>
          <w:bCs/>
          <w:b/>
        </w:rPr>
        <w:t xml:space="preserve">su consumo es variable</w:t>
      </w:r>
      <w:r>
        <w:t xml:space="preserve">: depende de cuánto y qué tipo de estructura se fabrica. Por eso NO entran en el costo de la HH de planta (concepto 10): se asignan a cada proyecto según lo que ese proyecto consume.</w:t>
      </w:r>
    </w:p>
    <w:p>
      <w:pPr>
        <w:pStyle w:val="BodyText"/>
      </w:pPr>
      <w:r>
        <w:rPr>
          <w:iCs/>
          <w:i/>
        </w:rPr>
        <w:t xml:space="preserve">Ejemplo:</w:t>
      </w:r>
      <w:r>
        <w:t xml:space="preserve"> </w:t>
      </w:r>
      <w:r>
        <w:t xml:space="preserve">en la Nave Industrial de 100 t se depositan 1.20 t de soldadura; con eficiencia de deposición 0.85 (criterio del estimador, tablas Lincoln Electric) se compran 1.20 ÷ 0.85 = 1.41 t de alambre a $58/kg ≈ $81,900. En el modelo de planta usamos un promedio de</w:t>
      </w:r>
      <w:r>
        <w:t xml:space="preserve"> </w:t>
      </w:r>
      <w:r>
        <w:rPr>
          <w:bCs/>
          <w:b/>
        </w:rPr>
        <w:t xml:space="preserve">$20 por HH ganada</w:t>
      </w:r>
      <w:r>
        <w:t xml:space="preserve"> </w:t>
      </w:r>
      <w:r>
        <w:t xml:space="preserve">para la curva de rentabilidad.</w:t>
      </w:r>
    </w:p>
    <w:p>
      <w:pPr>
        <w:pStyle w:val="BodyText"/>
      </w:pPr>
      <w:r>
        <w:rPr>
          <w:bCs/>
          <w:b/>
        </w:rPr>
        <w:t xml:space="preserve">Cuantificación con el libro (criterio del estimador, aplicar siempre):</w:t>
      </w:r>
      <w:r>
        <w:t xml:space="preserve"> </w:t>
      </w:r>
      <w:r>
        <w:t xml:space="preserve">el material de soldadura se cuantifica con las tablas del</w:t>
      </w:r>
      <w:r>
        <w:t xml:space="preserve"> </w:t>
      </w:r>
      <w:r>
        <w:rPr>
          <w:iCs/>
          <w:i/>
        </w:rPr>
        <w:t xml:space="preserve">Lincoln Electric Procedure Handbook</w:t>
      </w:r>
      <w:r>
        <w:t xml:space="preserve"> </w:t>
      </w:r>
      <w:r>
        <w:t xml:space="preserve">— lb/ft de junta → metal depositado; alambre = metal depositado ÷ 0.85 de eficiencia; tiempo de arco = metal depositado ÷ 9 lb/h; gas = 18 L/min × tiempo de arco. Los demás consumibles (corte, discos, EPP, diésel) se estiman en ~$1.1/kg producido.</w:t>
      </w:r>
      <w:r>
        <w:t xml:space="preserve"> </w:t>
      </w:r>
      <w:r>
        <w:rPr>
          <w:bCs/>
          <w:b/>
        </w:rPr>
        <w:t xml:space="preserve">El libro nunca sustituye las HH de soldadura</w:t>
      </w:r>
      <w:r>
        <w:t xml:space="preserve"> </w:t>
      </w:r>
      <w:r>
        <w:t xml:space="preserve">— subestima el tiempo real en piezas con muchas partes (el manejo de placas pequeñas no está en las tablas); el libro es solo para material y tiempo de arco.</w:t>
      </w:r>
    </w:p>
    <w:p>
      <w:pPr>
        <w:pStyle w:val="BodyText"/>
      </w:pPr>
      <w:r>
        <w:rPr>
          <w:bCs/>
          <w:b/>
        </w:rPr>
        <w:t xml:space="preserve">Para el software:</w:t>
      </w:r>
      <w:r>
        <w:t xml:space="preserve"> </w:t>
      </w:r>
      <w:r>
        <w:t xml:space="preserve">los consumibles son un costo</w:t>
      </w:r>
      <w:r>
        <w:t xml:space="preserve"> </w:t>
      </w:r>
      <w:r>
        <w:rPr>
          <w:bCs/>
          <w:b/>
        </w:rPr>
        <w:t xml:space="preserve">variable</w:t>
      </w:r>
      <w:r>
        <w:t xml:space="preserve"> </w:t>
      </w:r>
      <w:r>
        <w:t xml:space="preserve">ligado a producción (por proyecto o por HH ganada). Nunca deben sumarse a los gastos fijos al calcular el costo de la HH instalada.</w:t>
      </w:r>
    </w:p>
    <w:bookmarkEnd w:id="25"/>
    <w:bookmarkStart w:id="26" w:name="horas-hombre-gastadas"/>
    <w:p>
      <w:pPr>
        <w:pStyle w:val="Heading1"/>
      </w:pPr>
      <w:r>
        <w:t xml:space="preserve">6. Horas Hombre gastadas</w:t>
      </w:r>
    </w:p>
    <w:p>
      <w:pPr>
        <w:pStyle w:val="FirstParagraph"/>
      </w:pPr>
      <w:r>
        <w:t xml:space="preserve">Son todas las horas que las personas directas</w:t>
      </w:r>
      <w:r>
        <w:t xml:space="preserve"> </w:t>
      </w:r>
      <w:r>
        <w:rPr>
          <w:bCs/>
          <w:b/>
        </w:rPr>
        <w:t xml:space="preserve">usan o</w:t>
      </w:r>
      <w:r>
        <w:rPr>
          <w:bCs/>
          <w:b/>
        </w:rPr>
        <w:t xml:space="preserve"> </w:t>
      </w:r>
      <w:r>
        <w:rPr>
          <w:bCs/>
          <w:b/>
        </w:rPr>
        <w:t xml:space="preserve">“</w:t>
      </w:r>
      <w:r>
        <w:rPr>
          <w:bCs/>
          <w:b/>
        </w:rPr>
        <w:t xml:space="preserve">gastan</w:t>
      </w:r>
      <w:r>
        <w:rPr>
          <w:bCs/>
          <w:b/>
        </w:rPr>
        <w:t xml:space="preserve">”</w:t>
      </w:r>
      <w:r>
        <w:rPr>
          <w:bCs/>
          <w:b/>
        </w:rPr>
        <w:t xml:space="preserve"> </w:t>
      </w:r>
      <w:r>
        <w:rPr>
          <w:bCs/>
          <w:b/>
        </w:rPr>
        <w:t xml:space="preserve">durante la semana</w:t>
      </w:r>
      <w:r>
        <w:t xml:space="preserve">, normales o extras,</w:t>
      </w:r>
      <w:r>
        <w:t xml:space="preserve"> </w:t>
      </w:r>
      <w:r>
        <w:rPr>
          <w:bCs/>
          <w:b/>
        </w:rPr>
        <w:t xml:space="preserve">estén produciendo o no</w:t>
      </w:r>
      <w:r>
        <w:t xml:space="preserve">. Básicamente son las horas de asistencia.</w:t>
      </w:r>
    </w:p>
    <w:p>
      <w:pPr>
        <w:pStyle w:val="BodyText"/>
      </w:pPr>
      <w:r>
        <w:rPr>
          <w:iCs/>
          <w:i/>
        </w:rPr>
        <w:t xml:space="preserve">Ejemplo (semana tipo):</w:t>
      </w:r>
      <w:r>
        <w:t xml:space="preserve"> </w:t>
      </w:r>
      <w:r>
        <w:t xml:space="preserve">60 directos × 48 h =</w:t>
      </w:r>
      <w:r>
        <w:t xml:space="preserve"> </w:t>
      </w:r>
      <w:r>
        <w:rPr>
          <w:bCs/>
          <w:b/>
        </w:rPr>
        <w:t xml:space="preserve">2,880 HH gastadas</w:t>
      </w:r>
      <w:r>
        <w:t xml:space="preserve">. Si 5 estuvieron esperando material 4 horas cada uno, esas 20 HH igualmente cuentan como gastadas — se pagaron.</w:t>
      </w:r>
    </w:p>
    <w:p>
      <w:pPr>
        <w:pStyle w:val="BodyText"/>
      </w:pPr>
      <w:r>
        <w:rPr>
          <w:bCs/>
          <w:b/>
        </w:rPr>
        <w:t xml:space="preserve">Para el software:</w:t>
      </w:r>
      <w:r>
        <w:t xml:space="preserve"> </w:t>
      </w:r>
      <w:r>
        <w:t xml:space="preserve">fuente = registro de asistencia (reloj checador / nómina), por persona, por día, separando normales y extras. Es el denominador de la eficiencia.</w:t>
      </w:r>
    </w:p>
    <w:bookmarkEnd w:id="26"/>
    <w:bookmarkStart w:id="27" w:name="horas-hombre-ganadas"/>
    <w:p>
      <w:pPr>
        <w:pStyle w:val="Heading1"/>
      </w:pPr>
      <w:r>
        <w:t xml:space="preserve">7. Horas Hombre ganadas</w:t>
      </w:r>
    </w:p>
    <w:p>
      <w:pPr>
        <w:pStyle w:val="FirstParagraph"/>
      </w:pPr>
      <w:r>
        <w:t xml:space="preserve">Son las horas que la persona directa</w:t>
      </w:r>
      <w:r>
        <w:t xml:space="preserve"> </w:t>
      </w:r>
      <w:r>
        <w:rPr>
          <w:bCs/>
          <w:b/>
        </w:rPr>
        <w:t xml:space="preserve">ejecuta sobre una pieza dándole valor</w:t>
      </w:r>
      <w:r>
        <w:t xml:space="preserve">. El valor de cada pieza se fija ANTES, con la evaluación teórica de sus horas hombre (concepto 17), calculada con el rendimiento medido en la planta y almacenado en la base de datos de rendimientos.</w:t>
      </w:r>
    </w:p>
    <w:p>
      <w:pPr>
        <w:pStyle w:val="BodyText"/>
      </w:pPr>
      <w:r>
        <w:t xml:space="preserve">La regla de oro:</w:t>
      </w:r>
      <w:r>
        <w:t xml:space="preserve"> </w:t>
      </w:r>
      <w:r>
        <w:rPr>
          <w:bCs/>
          <w:b/>
        </w:rPr>
        <w:t xml:space="preserve">una pieza</w:t>
      </w:r>
      <w:r>
        <w:rPr>
          <w:bCs/>
          <w:b/>
        </w:rPr>
        <w:t xml:space="preserve"> </w:t>
      </w:r>
      <w:r>
        <w:rPr>
          <w:bCs/>
          <w:b/>
        </w:rPr>
        <w:t xml:space="preserve">“</w:t>
      </w:r>
      <w:r>
        <w:rPr>
          <w:bCs/>
          <w:b/>
        </w:rPr>
        <w:t xml:space="preserve">paga</w:t>
      </w:r>
      <w:r>
        <w:rPr>
          <w:bCs/>
          <w:b/>
        </w:rPr>
        <w:t xml:space="preserve">”</w:t>
      </w:r>
      <w:r>
        <w:rPr>
          <w:bCs/>
          <w:b/>
        </w:rPr>
        <w:t xml:space="preserve"> </w:t>
      </w:r>
      <w:r>
        <w:rPr>
          <w:bCs/>
          <w:b/>
        </w:rPr>
        <w:t xml:space="preserve">sus HH teóricas, ni más ni menos</w:t>
      </w:r>
      <w:r>
        <w:t xml:space="preserve">. Si la pieza vale 90 HH y el equipo tardó 100 HH reales, se ganaron 90. Si tardó 80, también se ganaron 90.</w:t>
      </w:r>
    </w:p>
    <w:p>
      <w:pPr>
        <w:pStyle w:val="BodyText"/>
      </w:pPr>
      <w:r>
        <w:rPr>
          <w:iCs/>
          <w:i/>
        </w:rPr>
        <w:t xml:space="preserve">Ejemplo (semana tipo):</w:t>
      </w:r>
      <w:r>
        <w:t xml:space="preserve"> </w:t>
      </w:r>
      <w:r>
        <w:t xml:space="preserve">se terminaron piezas cuyo valor teórico suma 2,304 HH. HH ganadas = 2,304.</w:t>
      </w:r>
    </w:p>
    <w:p>
      <w:pPr>
        <w:pStyle w:val="BlockText"/>
      </w:pPr>
      <w:r>
        <w:rPr>
          <w:bCs/>
          <w:b/>
        </w:rPr>
        <w:t xml:space="preserve">Eficiencia = HH ganadas ÷ HH gastadas = 2,304 ÷ 2,880 = 80%</w:t>
      </w:r>
    </w:p>
    <w:p>
      <w:pPr>
        <w:pStyle w:val="FirstParagraph"/>
      </w:pPr>
      <w:r>
        <w:rPr>
          <w:bCs/>
          <w:b/>
        </w:rPr>
        <w:t xml:space="preserve">Para el software:</w:t>
      </w:r>
      <w:r>
        <w:t xml:space="preserve"> </w:t>
      </w:r>
      <w:r>
        <w:t xml:space="preserve">las HH ganadas se acreditan al completarse cada proceso de cada pieza (habilitado, armado, soldadura…), tomando el valor teórico de la tabla de rendimientos — nunca el tiempo real. El tiempo real se guarda aparte para retroalimentar la base de datos de rendimientos.</w:t>
      </w:r>
    </w:p>
    <w:bookmarkEnd w:id="27"/>
    <w:bookmarkStart w:id="28" w:name="puestos-directos"/>
    <w:p>
      <w:pPr>
        <w:pStyle w:val="Heading1"/>
      </w:pPr>
      <w:r>
        <w:t xml:space="preserve">8. Puestos directos</w:t>
      </w:r>
    </w:p>
    <w:p>
      <w:pPr>
        <w:pStyle w:val="FirstParagraph"/>
      </w:pPr>
      <w:r>
        <w:t xml:space="preserve">Es la</w:t>
      </w:r>
      <w:r>
        <w:t xml:space="preserve"> </w:t>
      </w:r>
      <w:r>
        <w:rPr>
          <w:bCs/>
          <w:b/>
        </w:rPr>
        <w:t xml:space="preserve">capacidad máxima de puestos de trabajo para personas directas</w:t>
      </w:r>
      <w:r>
        <w:t xml:space="preserve"> </w:t>
      </w:r>
      <w:r>
        <w:t xml:space="preserve">que se pueden sostener con los gastos de un mes ordinario.</w:t>
      </w:r>
    </w:p>
    <w:p>
      <w:pPr>
        <w:pStyle w:val="BodyText"/>
      </w:pPr>
      <w:r>
        <w:rPr>
          <w:iCs/>
          <w:i/>
        </w:rPr>
        <w:t xml:space="preserve">Ejemplo:</w:t>
      </w:r>
      <w:r>
        <w:t xml:space="preserve"> </w:t>
      </w:r>
      <w:r>
        <w:t xml:space="preserve">la Planta Didáctica sostiene</w:t>
      </w:r>
      <w:r>
        <w:t xml:space="preserve"> </w:t>
      </w:r>
      <w:r>
        <w:rPr>
          <w:bCs/>
          <w:b/>
        </w:rPr>
        <w:t xml:space="preserve">60 puestos directos</w:t>
      </w:r>
      <w:r>
        <w:t xml:space="preserve"> </w:t>
      </w:r>
      <w:r>
        <w:t xml:space="preserve">con sus $3,744,000 de gastos mensuales. En la planta real (sección 27), los puestos propios son 46 y con contratistas la capacidad llega a ~25,000 HH/mes.</w:t>
      </w:r>
    </w:p>
    <w:p>
      <w:pPr>
        <w:pStyle w:val="BodyText"/>
      </w:pPr>
      <w:r>
        <w:rPr>
          <w:bCs/>
          <w:b/>
        </w:rPr>
        <w:t xml:space="preserve">Para el software:</w:t>
      </w:r>
      <w:r>
        <w:t xml:space="preserve"> </w:t>
      </w:r>
      <w:r>
        <w:t xml:space="preserve">es un parámetro de configuración de la planta (entero, versionado por mes), no un conteo de empleados actuales. Si hay 55 contratados y 60 puestos, hay 5 vacantes de capacidad.</w:t>
      </w:r>
    </w:p>
    <w:bookmarkEnd w:id="28"/>
    <w:bookmarkStart w:id="29" w:name="horas-hombre-directas-instaladas"/>
    <w:p>
      <w:pPr>
        <w:pStyle w:val="Heading1"/>
      </w:pPr>
      <w:r>
        <w:t xml:space="preserve">9. Horas Hombre directas instaladas</w:t>
      </w:r>
    </w:p>
    <w:p>
      <w:pPr>
        <w:pStyle w:val="FirstParagraph"/>
      </w:pPr>
      <w:r>
        <w:t xml:space="preserve">Es la suma de los puestos directos</w:t>
      </w:r>
      <w:r>
        <w:t xml:space="preserve"> </w:t>
      </w:r>
      <w:r>
        <w:rPr>
          <w:bCs/>
          <w:b/>
        </w:rPr>
        <w:t xml:space="preserve">multiplicada por las horas posibles de trabajo en un mes en tiempo ordinario</w:t>
      </w:r>
      <w:r>
        <w:t xml:space="preserve">. Representa la</w:t>
      </w:r>
      <w:r>
        <w:t xml:space="preserve"> </w:t>
      </w:r>
      <w:r>
        <w:rPr>
          <w:bCs/>
          <w:b/>
        </w:rPr>
        <w:t xml:space="preserve">capacidad máxima de la planta en horas hombre</w:t>
      </w:r>
      <w:r>
        <w:t xml:space="preserve">.</w:t>
      </w:r>
    </w:p>
    <w:p>
      <w:pPr>
        <w:pStyle w:val="BlockText"/>
      </w:pPr>
      <w:r>
        <w:rPr>
          <w:bCs/>
          <w:b/>
        </w:rPr>
        <w:t xml:space="preserve">HH instaladas = puestos directos × horas ordinarias/mes = 60 × 208 = 12,480 HH/mes</w:t>
      </w:r>
    </w:p>
    <w:p>
      <w:pPr>
        <w:pStyle w:val="FirstParagraph"/>
      </w:pPr>
      <w:r>
        <w:t xml:space="preserve">En toneladas, la capacidad depende de la mezcla: a 40 HH/ton la planta puede producir 12,480 ÷ 40 =</w:t>
      </w:r>
      <w:r>
        <w:t xml:space="preserve"> </w:t>
      </w:r>
      <w:r>
        <w:rPr>
          <w:bCs/>
          <w:b/>
        </w:rPr>
        <w:t xml:space="preserve">312 t/mes</w:t>
      </w:r>
      <w:r>
        <w:t xml:space="preserve">; a 22 HH/ton, 567 t/mes; a 60 HH/ton, solo 208 t/mes.</w:t>
      </w:r>
      <w:r>
        <w:t xml:space="preserve"> </w:t>
      </w:r>
      <w:r>
        <w:rPr>
          <w:bCs/>
          <w:b/>
        </w:rPr>
        <w:t xml:space="preserve">La capacidad en toneladas no es un número fijo de la planta: depende de qué se fabrica.</w:t>
      </w:r>
    </w:p>
    <w:p>
      <w:pPr>
        <w:pStyle w:val="BodyText"/>
      </w:pPr>
      <w:r>
        <w:rPr>
          <w:bCs/>
          <w:b/>
        </w:rPr>
        <w:t xml:space="preserve">Para el software:</w:t>
      </w:r>
      <w:r>
        <w:t xml:space="preserve"> </w:t>
      </w:r>
      <w:r>
        <w:t xml:space="preserve">parámetro mensual derivado (</w:t>
      </w:r>
      <w:r>
        <w:rPr>
          <w:rStyle w:val="VerbatimChar"/>
        </w:rPr>
        <w:t xml:space="preserve">puestos × horas_mes</w:t>
      </w:r>
      <w:r>
        <w:t xml:space="preserve">). Todas las utilizaciones, ventanas de carga y el costo de la HH se calculan contra esta cifra. En la planta real la capacidad instalada tiene dos niveles: propia (~9,568 HH/mes) y total con contratistas (~25,000 HH/mes) — ver sección 27.</w:t>
      </w:r>
    </w:p>
    <w:bookmarkEnd w:id="29"/>
    <w:bookmarkStart w:id="30" w:name="costo-de-hh-directa-de-planta"/>
    <w:p>
      <w:pPr>
        <w:pStyle w:val="Heading1"/>
      </w:pPr>
      <w:r>
        <w:t xml:space="preserve">10. Costo de HH directa de planta</w:t>
      </w:r>
    </w:p>
    <w:p>
      <w:pPr>
        <w:pStyle w:val="FirstParagraph"/>
      </w:pPr>
      <w:r>
        <w:t xml:space="preserve">Es la</w:t>
      </w:r>
      <w:r>
        <w:t xml:space="preserve"> </w:t>
      </w:r>
      <w:r>
        <w:rPr>
          <w:bCs/>
          <w:b/>
        </w:rPr>
        <w:t xml:space="preserve">suma de todos los gastos directos e indirectos</w:t>
      </w:r>
      <w:r>
        <w:t xml:space="preserve"> </w:t>
      </w:r>
      <w:r>
        <w:t xml:space="preserve">de la planta</w:t>
      </w:r>
      <w:r>
        <w:t xml:space="preserve"> </w:t>
      </w:r>
      <w:r>
        <w:rPr>
          <w:bCs/>
          <w:b/>
        </w:rPr>
        <w:t xml:space="preserve">dividida entre las HH directas instaladas</w:t>
      </w:r>
      <w:r>
        <w:t xml:space="preserve">. Los consumibles NO se incluyen porque son variables según la producción.</w:t>
      </w:r>
    </w:p>
    <w:p>
      <w:pPr>
        <w:pStyle w:val="BlockText"/>
      </w:pPr>
      <w:r>
        <w:rPr>
          <w:bCs/>
          <w:b/>
        </w:rPr>
        <w:t xml:space="preserve">Costo HH = (gastos directos + gastos indirectos) ÷ HH instaladas = (2,059,200 + 1,684,800) ÷ 12,480 = 3,744,000 ÷ 12,480 = $300/HH</w:t>
      </w:r>
    </w:p>
    <w:p>
      <w:pPr>
        <w:pStyle w:val="FirstParagraph"/>
      </w:pPr>
      <w:r>
        <w:t xml:space="preserve">Ese costo se descompone en $165/HH de directo + $135/HH de indirecto. Nota importante de coherencia: el dato</w:t>
      </w:r>
      <w:r>
        <w:t xml:space="preserve"> </w:t>
      </w:r>
      <w:r>
        <w:t xml:space="preserve">“</w:t>
      </w:r>
      <w:r>
        <w:t xml:space="preserve">costo de mano de obra cargado $165/HH</w:t>
      </w:r>
      <w:r>
        <w:t xml:space="preserve">”</w:t>
      </w:r>
      <w:r>
        <w:t xml:space="preserve"> </w:t>
      </w:r>
      <w:r>
        <w:t xml:space="preserve">de la hoja E3 del Sistema DM es</w:t>
      </w:r>
      <w:r>
        <w:t xml:space="preserve"> </w:t>
      </w:r>
      <w:r>
        <w:rPr>
          <w:bCs/>
          <w:b/>
        </w:rPr>
        <w:t xml:space="preserve">solo la parte directa</w:t>
      </w:r>
      <w:r>
        <w:t xml:space="preserve">; el costo completo de la HH de planta es $300. El presupuesto puede construirse por cualquiera de las dos rutas (usar $300/HH todo incluido, o usar $165/HH y cargar los indirectos como porcentaje aparte), pero</w:t>
      </w:r>
      <w:r>
        <w:t xml:space="preserve"> </w:t>
      </w:r>
      <w:r>
        <w:rPr>
          <w:bCs/>
          <w:b/>
        </w:rPr>
        <w:t xml:space="preserve">nunca mezclarlas</w:t>
      </w:r>
      <w:r>
        <w:t xml:space="preserve">, porque se duplicarían o se omitirían los indirectos (ver sección 26).</w:t>
      </w:r>
    </w:p>
    <w:p>
      <w:pPr>
        <w:pStyle w:val="BodyText"/>
      </w:pPr>
      <w:r>
        <w:rPr>
          <w:bCs/>
          <w:b/>
        </w:rPr>
        <w:t xml:space="preserve">Dos niveles del costo (calibración real):</w:t>
      </w:r>
      <w:r>
        <w:t xml:space="preserve"> </w:t>
      </w:r>
      <w:r>
        <w:t xml:space="preserve">el sistema maneja el costo de HH en dos variantes que siempre se publican identificadas:</w:t>
      </w:r>
      <w:r>
        <w:t xml:space="preserve"> </w:t>
      </w:r>
      <w:r>
        <w:rPr>
          <w:bCs/>
          <w:b/>
        </w:rPr>
        <w:t xml:space="preserve">costo HH operativo</w:t>
      </w:r>
      <w:r>
        <w:t xml:space="preserve"> </w:t>
      </w:r>
      <w:r>
        <w:t xml:space="preserve">(directos + indirectos SIN depreciación ÷ HH instaladas — en la planta real ≈ $265/HH, y es la tarifa estándar de presupuestación) y</w:t>
      </w:r>
      <w:r>
        <w:t xml:space="preserve"> </w:t>
      </w:r>
      <w:r>
        <w:rPr>
          <w:bCs/>
          <w:b/>
        </w:rPr>
        <w:t xml:space="preserve">costo HH completo</w:t>
      </w:r>
      <w:r>
        <w:t xml:space="preserve"> </w:t>
      </w:r>
      <w:r>
        <w:t xml:space="preserve">(CON depreciación — en la planta real ≈ $311/HH). Ver la reconciliación numérica en la sección 27 y la corrección 13 de la sección 26.</w:t>
      </w:r>
    </w:p>
    <w:p>
      <w:pPr>
        <w:pStyle w:val="BodyText"/>
      </w:pPr>
      <w:r>
        <w:rPr>
          <w:bCs/>
          <w:b/>
        </w:rPr>
        <w:t xml:space="preserve">Para el software:</w:t>
      </w:r>
      <w:r>
        <w:t xml:space="preserve"> </w:t>
      </w:r>
      <w:r>
        <w:t xml:space="preserve">se recalcula cada mes al cerrar gastos. Es el costo mínimo al que la planta puede</w:t>
      </w:r>
      <w:r>
        <w:t xml:space="preserve"> </w:t>
      </w:r>
      <w:r>
        <w:t xml:space="preserve">“</w:t>
      </w:r>
      <w:r>
        <w:t xml:space="preserve">vender</w:t>
      </w:r>
      <w:r>
        <w:t xml:space="preserve">”</w:t>
      </w:r>
      <w:r>
        <w:t xml:space="preserve"> </w:t>
      </w:r>
      <w:r>
        <w:t xml:space="preserve">una hora: por debajo de él, cada hora vendida pierde dinero.</w:t>
      </w:r>
    </w:p>
    <w:bookmarkEnd w:id="30"/>
    <w:bookmarkStart w:id="31" w:name="rentabilidad-de-planta"/>
    <w:p>
      <w:pPr>
        <w:pStyle w:val="Heading1"/>
      </w:pPr>
      <w:r>
        <w:t xml:space="preserve">11. Rentabilidad de planta</w:t>
      </w:r>
    </w:p>
    <w:p>
      <w:pPr>
        <w:pStyle w:val="FirstParagraph"/>
      </w:pPr>
      <w:r>
        <w:t xml:space="preserve">Es la comparación de</w:t>
      </w:r>
      <w:r>
        <w:t xml:space="preserve"> </w:t>
      </w:r>
      <w:r>
        <w:rPr>
          <w:bCs/>
          <w:b/>
        </w:rPr>
        <w:t xml:space="preserve">todos los gastos que incurre la planta en un lapso</w:t>
      </w:r>
      <w:r>
        <w:t xml:space="preserve"> </w:t>
      </w:r>
      <w:r>
        <w:t xml:space="preserve">(generalmente un mes) contra</w:t>
      </w:r>
      <w:r>
        <w:t xml:space="preserve"> </w:t>
      </w:r>
      <w:r>
        <w:rPr>
          <w:bCs/>
          <w:b/>
        </w:rPr>
        <w:t xml:space="preserve">lo producido traducido en dinero, tomando solo el costo de fabricación</w:t>
      </w:r>
      <w:r>
        <w:t xml:space="preserve"> </w:t>
      </w:r>
      <w:r>
        <w:t xml:space="preserve">(la planta se evalúa como fábrica, no por el precio final con acero incluido).</w:t>
      </w:r>
    </w:p>
    <w:p>
      <w:pPr>
        <w:pStyle w:val="BodyText"/>
      </w:pPr>
      <w:r>
        <w:t xml:space="preserve">El</w:t>
      </w:r>
      <w:r>
        <w:t xml:space="preserve"> </w:t>
      </w:r>
      <w:r>
        <w:rPr>
          <w:bCs/>
          <w:b/>
        </w:rPr>
        <w:t xml:space="preserve">punto de equilibrio</w:t>
      </w:r>
      <w:r>
        <w:t xml:space="preserve"> </w:t>
      </w:r>
      <w:r>
        <w:t xml:space="preserve">es donde los ingresos igualan los gastos. La rentabilidad la decreta el CEO de cada planta mediante el</w:t>
      </w:r>
      <w:r>
        <w:t xml:space="preserve"> </w:t>
      </w:r>
      <w:r>
        <w:rPr>
          <w:bCs/>
          <w:b/>
        </w:rPr>
        <w:t xml:space="preserve">margen</w:t>
      </w:r>
      <w:r>
        <w:t xml:space="preserve"> </w:t>
      </w:r>
      <w:r>
        <w:t xml:space="preserve">(%) que fija por encima del punto de equilibrio.</w:t>
      </w:r>
    </w:p>
    <w:p>
      <w:pPr>
        <w:pStyle w:val="BodyText"/>
      </w:pPr>
      <w:r>
        <w:rPr>
          <w:iCs/>
          <w:i/>
        </w:rPr>
        <w:t xml:space="preserve">Ejemplo (Planta Didáctica):</w:t>
      </w:r>
      <w:r>
        <w:t xml:space="preserve"> </w:t>
      </w:r>
      <w:r>
        <w:t xml:space="preserve">el CEO fija un margen de 20% sobre el costo de la HH: tarifa = $300 × 1.20 =</w:t>
      </w:r>
      <w:r>
        <w:t xml:space="preserve"> </w:t>
      </w:r>
      <w:r>
        <w:rPr>
          <w:bCs/>
          <w:b/>
        </w:rPr>
        <w:t xml:space="preserve">$360/HH</w:t>
      </w:r>
      <w:r>
        <w:t xml:space="preserve">. El punto de equilibrio se alcanza cuando lo producido cubre los gastos:</w:t>
      </w:r>
    </w:p>
    <w:p>
      <w:pPr>
        <w:pStyle w:val="BlockText"/>
      </w:pPr>
      <w:r>
        <w:rPr>
          <w:bCs/>
          <w:b/>
        </w:rPr>
        <w:t xml:space="preserve">HH de equilibrio = gastos fijos ÷ (tarifa − consumibles/HH) = 3,744,000 ÷ (360 − 20) = 11,012 HH (88.2% de la capacidad)</w:t>
      </w:r>
    </w:p>
    <w:p>
      <w:pPr>
        <w:pStyle w:val="FirstParagraph"/>
      </w:pPr>
      <w:r>
        <w:t xml:space="preserve">Si el mes cierra con 12,030 HH ganadas: ingreso 12,030 × 360 = $4,330,800; gastos 3,744,000 + 12,030 × 20 = $3,984,600;</w:t>
      </w:r>
      <w:r>
        <w:t xml:space="preserve"> </w:t>
      </w:r>
      <w:r>
        <w:rPr>
          <w:bCs/>
          <w:b/>
        </w:rPr>
        <w:t xml:space="preserve">utilidad de fabricación = $346,200</w:t>
      </w:r>
      <w:r>
        <w:t xml:space="preserve">. Con solo 9,780 HH ganadas habría pérdida de $418,800.</w:t>
      </w:r>
    </w:p>
    <w:p>
      <w:pPr>
        <w:pStyle w:val="BodyText"/>
      </w:pPr>
      <w:r>
        <w:t xml:space="preserve">En la planta real, los márgenes decretados sobre el costo son:</w:t>
      </w:r>
      <w:r>
        <w:t xml:space="preserve"> </w:t>
      </w:r>
      <w:r>
        <w:rPr>
          <w:bCs/>
          <w:b/>
        </w:rPr>
        <w:t xml:space="preserve">mínimo ×1.18 y objetivo ×1.21</w:t>
      </w:r>
      <w:r>
        <w:t xml:space="preserve"> </w:t>
      </w:r>
      <w:r>
        <w:t xml:space="preserve">(sección 27).</w:t>
      </w:r>
    </w:p>
    <w:p>
      <w:pPr>
        <w:pStyle w:val="BodyText"/>
      </w:pPr>
      <w:r>
        <w:rPr>
          <w:bCs/>
          <w:b/>
        </w:rPr>
        <w:t xml:space="preserve">Para el software:</w:t>
      </w:r>
      <w:r>
        <w:t xml:space="preserve"> </w:t>
      </w:r>
      <w:r>
        <w:t xml:space="preserve">la rentabilidad se calcula sobre</w:t>
      </w:r>
      <w:r>
        <w:t xml:space="preserve"> </w:t>
      </w:r>
      <w:r>
        <w:rPr>
          <w:bCs/>
          <w:b/>
        </w:rPr>
        <w:t xml:space="preserve">HH ganadas valuadas a tarifa</w:t>
      </w:r>
      <w:r>
        <w:t xml:space="preserve">, no sobre facturación de contratos (esa entra al flujo de caja, concepto 20). El margen es un parámetro que decreta el CEO por planta y por periodo.</w:t>
      </w:r>
    </w:p>
    <w:bookmarkEnd w:id="31"/>
    <w:bookmarkStart w:id="32" w:name="horas-hombre-por-tonelada-hhton"/>
    <w:p>
      <w:pPr>
        <w:pStyle w:val="Heading1"/>
      </w:pPr>
      <w:r>
        <w:t xml:space="preserve">12. Horas Hombre por tonelada (HH/ton)</w:t>
      </w:r>
    </w:p>
    <w:p>
      <w:pPr>
        <w:pStyle w:val="FirstParagraph"/>
      </w:pPr>
      <w:r>
        <w:t xml:space="preserve">Es el</w:t>
      </w:r>
      <w:r>
        <w:t xml:space="preserve"> </w:t>
      </w:r>
      <w:r>
        <w:rPr>
          <w:bCs/>
          <w:b/>
        </w:rPr>
        <w:t xml:space="preserve">índice (KPI) de dificultad de fabricación</w:t>
      </w:r>
      <w:r>
        <w:t xml:space="preserve"> </w:t>
      </w:r>
      <w:r>
        <w:t xml:space="preserve">de una pieza: sus HH directas divididas entre su peso en toneladas. Más HH/ton = más difícil = más cara por tonelada.</w:t>
      </w:r>
    </w:p>
    <w:p>
      <w:pPr>
        <w:numPr>
          <w:ilvl w:val="0"/>
          <w:numId w:val="1001"/>
        </w:numPr>
        <w:pStyle w:val="Compact"/>
      </w:pPr>
      <w:r>
        <w:t xml:space="preserve">Índice</w:t>
      </w:r>
      <w:r>
        <w:t xml:space="preserve"> </w:t>
      </w:r>
      <w:r>
        <w:rPr>
          <w:bCs/>
          <w:b/>
        </w:rPr>
        <w:t xml:space="preserve">bajo</w:t>
      </w:r>
      <w:r>
        <w:t xml:space="preserve">: ~</w:t>
      </w:r>
      <w:r>
        <w:rPr>
          <w:bCs/>
          <w:b/>
        </w:rPr>
        <w:t xml:space="preserve">15 HH/ton</w:t>
      </w:r>
      <w:r>
        <w:t xml:space="preserve"> </w:t>
      </w:r>
      <w:r>
        <w:t xml:space="preserve">(estructura muy pesada y simple).</w:t>
      </w:r>
    </w:p>
    <w:p>
      <w:pPr>
        <w:numPr>
          <w:ilvl w:val="0"/>
          <w:numId w:val="1001"/>
        </w:numPr>
        <w:pStyle w:val="Compact"/>
      </w:pPr>
      <w:r>
        <w:t xml:space="preserve">Índice</w:t>
      </w:r>
      <w:r>
        <w:t xml:space="preserve"> </w:t>
      </w:r>
      <w:r>
        <w:rPr>
          <w:bCs/>
          <w:b/>
        </w:rPr>
        <w:t xml:space="preserve">alto</w:t>
      </w:r>
      <w:r>
        <w:t xml:space="preserve">: ~</w:t>
      </w:r>
      <w:r>
        <w:rPr>
          <w:bCs/>
          <w:b/>
        </w:rPr>
        <w:t xml:space="preserve">90 HH/ton</w:t>
      </w:r>
      <w:r>
        <w:t xml:space="preserve"> </w:t>
      </w:r>
      <w:r>
        <w:t xml:space="preserve">(estructura liviana y compleja).</w:t>
      </w:r>
    </w:p>
    <w:p>
      <w:pPr>
        <w:pStyle w:val="FirstParagraph"/>
      </w:pPr>
      <w:r>
        <w:t xml:space="preserve">Rangos históricos por tipología (base de datos de la planta):</w:t>
      </w:r>
      <w:r>
        <w:t xml:space="preserve"> </w:t>
      </w:r>
      <w:r>
        <w:rPr>
          <w:bCs/>
          <w:b/>
        </w:rPr>
        <w:t xml:space="preserve">pesada 14–26</w:t>
      </w:r>
      <w:r>
        <w:t xml:space="preserve">,</w:t>
      </w:r>
      <w:r>
        <w:t xml:space="preserve"> </w:t>
      </w:r>
      <w:r>
        <w:rPr>
          <w:bCs/>
          <w:b/>
        </w:rPr>
        <w:t xml:space="preserve">mediana 40–60</w:t>
      </w:r>
      <w:r>
        <w:t xml:space="preserve">,</w:t>
      </w:r>
      <w:r>
        <w:t xml:space="preserve"> </w:t>
      </w:r>
      <w:r>
        <w:rPr>
          <w:bCs/>
          <w:b/>
        </w:rPr>
        <w:t xml:space="preserve">liviana 80 o más</w:t>
      </w:r>
      <w:r>
        <w:t xml:space="preserve"> </w:t>
      </w:r>
      <w:r>
        <w:t xml:space="preserve">HH/ton. Balance típico de procesos dentro del índice: habilitado ≈20% constante; armado 60%/40%/35% (liviana/mediana/pesada); soldadura el resto (20%/40%/45%).</w:t>
      </w:r>
    </w:p>
    <w:p>
      <w:pPr>
        <w:pStyle w:val="BodyText"/>
      </w:pPr>
      <w:r>
        <w:rPr>
          <w:iCs/>
          <w:i/>
        </w:rPr>
        <w:t xml:space="preserve">Ejemplo:</w:t>
      </w:r>
      <w:r>
        <w:t xml:space="preserve"> </w:t>
      </w:r>
      <w:r>
        <w:t xml:space="preserve">una viga armada de 2.0 t que requiere 18 HH de habilitado + 36 de armado + 36 de soldadura = 90 HH →</w:t>
      </w:r>
      <w:r>
        <w:t xml:space="preserve"> </w:t>
      </w:r>
      <w:r>
        <w:rPr>
          <w:bCs/>
          <w:b/>
        </w:rPr>
        <w:t xml:space="preserve">45 HH/ton</w:t>
      </w:r>
      <w:r>
        <w:t xml:space="preserve"> </w:t>
      </w:r>
      <w:r>
        <w:t xml:space="preserve">(tipología mediana; balance 20/40/40 ✓).</w:t>
      </w:r>
    </w:p>
    <w:p>
      <w:pPr>
        <w:pStyle w:val="BodyText"/>
      </w:pPr>
      <w:r>
        <w:t xml:space="preserve">Este índice da una relación real con el costo de cada pieza y permite</w:t>
      </w:r>
      <w:r>
        <w:t xml:space="preserve"> </w:t>
      </w:r>
      <w:r>
        <w:rPr>
          <w:bCs/>
          <w:b/>
        </w:rPr>
        <w:t xml:space="preserve">clasificar los precios</w:t>
      </w:r>
      <w:r>
        <w:t xml:space="preserve">: a $360/HH, la maquila de una tonelada de 22 HH/ton vale $7,920, y una de 60 HH/ton vale $21,600 — casi el triple, con el mismo peso.</w:t>
      </w:r>
    </w:p>
    <w:p>
      <w:pPr>
        <w:pStyle w:val="BodyText"/>
      </w:pPr>
      <w:r>
        <w:rPr>
          <w:bCs/>
          <w:b/>
        </w:rPr>
        <w:t xml:space="preserve">Alcance del índice (regla del sistema):</w:t>
      </w:r>
      <w:r>
        <w:t xml:space="preserve"> </w:t>
      </w:r>
      <w:r>
        <w:t xml:space="preserve">el HH/ton núcleo cubre</w:t>
      </w:r>
      <w:r>
        <w:t xml:space="preserve"> </w:t>
      </w:r>
      <w:r>
        <w:rPr>
          <w:bCs/>
          <w:b/>
        </w:rPr>
        <w:t xml:space="preserve">habilitado + armado + soldadura</w:t>
      </w:r>
      <w:r>
        <w:t xml:space="preserve">. Limpieza, pintura y embarque se calculan aparte (motor de pintura); si un reporte incluye acabado superficial dentro del índice, debe declararlo explícitamente (ver sección 26).</w:t>
      </w:r>
    </w:p>
    <w:p>
      <w:pPr>
        <w:pStyle w:val="BodyText"/>
      </w:pPr>
      <w:r>
        <w:rPr>
          <w:bCs/>
          <w:b/>
        </w:rPr>
        <w:t xml:space="preserve">Para el software:</w:t>
      </w:r>
      <w:r>
        <w:t xml:space="preserve"> </w:t>
      </w:r>
      <w:r>
        <w:rPr>
          <w:rStyle w:val="VerbatimChar"/>
        </w:rPr>
        <w:t xml:space="preserve">hh_ton = hh_totales_pieza / peso_ton</w:t>
      </w:r>
      <w:r>
        <w:t xml:space="preserve">. Debe validarse contra el rango histórico de su tipología y contra el balance de procesos — un valor fuera de banda dispara alerta, no se publica en silencio.</w:t>
      </w:r>
    </w:p>
    <w:bookmarkEnd w:id="32"/>
    <w:bookmarkStart w:id="33" w:name="carga-de-planta"/>
    <w:p>
      <w:pPr>
        <w:pStyle w:val="Heading1"/>
      </w:pPr>
      <w:r>
        <w:t xml:space="preserve">13. Carga de planta</w:t>
      </w:r>
    </w:p>
    <w:p>
      <w:pPr>
        <w:pStyle w:val="FirstParagraph"/>
      </w:pPr>
      <w:r>
        <w:t xml:space="preserve">Es la</w:t>
      </w:r>
      <w:r>
        <w:t xml:space="preserve"> </w:t>
      </w:r>
      <w:r>
        <w:rPr>
          <w:bCs/>
          <w:b/>
        </w:rPr>
        <w:t xml:space="preserve">cantidad de proyectos en fabricación</w:t>
      </w:r>
      <w:r>
        <w:t xml:space="preserve"> </w:t>
      </w:r>
      <w:r>
        <w:t xml:space="preserve">que tiene la planta en un lapso, medida en</w:t>
      </w:r>
      <w:r>
        <w:t xml:space="preserve"> </w:t>
      </w:r>
      <w:r>
        <w:rPr>
          <w:bCs/>
          <w:b/>
        </w:rPr>
        <w:t xml:space="preserve">toneladas y en HH requeridas</w:t>
      </w:r>
      <w:r>
        <w:t xml:space="preserve">. Se evalúa generalmente a</w:t>
      </w:r>
      <w:r>
        <w:t xml:space="preserve"> </w:t>
      </w:r>
      <w:r>
        <w:rPr>
          <w:bCs/>
          <w:b/>
        </w:rPr>
        <w:t xml:space="preserve">6 meses</w:t>
      </w:r>
      <w:r>
        <w:t xml:space="preserve">, subdividida en</w:t>
      </w:r>
      <w:r>
        <w:t xml:space="preserve"> </w:t>
      </w:r>
      <w:r>
        <w:rPr>
          <w:bCs/>
          <w:b/>
        </w:rPr>
        <w:t xml:space="preserve">semanas</w:t>
      </w:r>
      <w:r>
        <w:t xml:space="preserve">, y sirve para: programar la producción semanal; ver las</w:t>
      </w:r>
      <w:r>
        <w:t xml:space="preserve"> </w:t>
      </w:r>
      <w:r>
        <w:rPr>
          <w:bCs/>
          <w:b/>
        </w:rPr>
        <w:t xml:space="preserve">ventanas</w:t>
      </w:r>
      <w:r>
        <w:t xml:space="preserve"> </w:t>
      </w:r>
      <w:r>
        <w:t xml:space="preserve">(capacidad libre para conseguir proyectos); detectar lapsos saturados donde no caben más proyectos; y evaluar la necesidad de</w:t>
      </w:r>
      <w:r>
        <w:t xml:space="preserve"> </w:t>
      </w:r>
      <w:r>
        <w:rPr>
          <w:bCs/>
          <w:b/>
        </w:rPr>
        <w:t xml:space="preserve">sobretiempos</w:t>
      </w:r>
      <w:r>
        <w:t xml:space="preserve">.</w:t>
      </w:r>
    </w:p>
    <w:p>
      <w:pPr>
        <w:pStyle w:val="BodyText"/>
      </w:pPr>
      <w:r>
        <w:rPr>
          <w:iCs/>
          <w:i/>
        </w:rPr>
        <w:t xml:space="preserve">Ejemplo:</w:t>
      </w:r>
      <w:r>
        <w:t xml:space="preserve"> </w:t>
      </w:r>
      <w:r>
        <w:t xml:space="preserve">con capacidad de 2,880 HH/semana (12,480/mes), la carga de 4 proyectos muestra sobrecarga en las semanas 6–12 (evaluar sobretiempo o reprogramar) y una ventana a partir de la semana 17 (capacidad disponible para vender):</w:t>
      </w:r>
    </w:p>
    <w:p>
      <w:pPr>
        <w:pStyle w:val="BodyText"/>
      </w:pPr>
      <w:r>
        <w:rPr>
          <w:bCs/>
          <w:b/>
        </w:rPr>
        <w:t xml:space="preserve">Para el software:</w:t>
      </w:r>
      <w:r>
        <w:t xml:space="preserve"> </w:t>
      </w:r>
      <w:r>
        <w:t xml:space="preserve">la carga se construye distribuyendo las HH requeridas de cada proyecto en sus semanas programadas. Salidas: utilización semanal (%), ventanas (semanas con holgura), y alerta de sobrecarga con costo estimado del sobretiempo.</w:t>
      </w:r>
    </w:p>
    <w:bookmarkEnd w:id="33"/>
    <w:bookmarkStart w:id="34" w:name="X1bdd61a132bdc3a8400216253bc1e4d00b25273"/>
    <w:p>
      <w:pPr>
        <w:pStyle w:val="Heading1"/>
      </w:pPr>
      <w:r>
        <w:t xml:space="preserve">14. Variables que afectan la rentabilidad de planta</w:t>
      </w:r>
    </w:p>
    <w:p>
      <w:pPr>
        <w:pStyle w:val="FirstParagraph"/>
      </w:pPr>
      <w:r>
        <w:t xml:space="preserve">Las tres variables (más el valor de la mezcla, que las resume en dinero):</w:t>
      </w:r>
    </w:p>
    <w:p>
      <w:pPr>
        <w:pStyle w:val="BodyText"/>
      </w:pPr>
      <w:r>
        <w:rPr>
          <w:bCs/>
          <w:b/>
        </w:rPr>
        <w:t xml:space="preserve">a) Volumen de producción.</w:t>
      </w:r>
      <w:r>
        <w:t xml:space="preserve"> </w:t>
      </w:r>
      <w:r>
        <w:t xml:space="preserve">Cantidad de material producido en el lapso (toneladas, y su equivalente en HH ganadas).</w:t>
      </w:r>
    </w:p>
    <w:p>
      <w:pPr>
        <w:pStyle w:val="BodyText"/>
      </w:pPr>
      <w:r>
        <w:rPr>
          <w:bCs/>
          <w:b/>
        </w:rPr>
        <w:t xml:space="preserve">b) Precio de producción.</w:t>
      </w:r>
      <w:r>
        <w:t xml:space="preserve"> </w:t>
      </w:r>
      <w:r>
        <w:t xml:space="preserve">Precio al que se vende el producto: (Costo de producción) × Margen de venta.</w:t>
      </w:r>
    </w:p>
    <w:p>
      <w:pPr>
        <w:pStyle w:val="BodyText"/>
      </w:pPr>
      <w:r>
        <w:rPr>
          <w:bCs/>
          <w:b/>
        </w:rPr>
        <w:t xml:space="preserve">c) HH/ton de la mezcla.</w:t>
      </w:r>
      <w:r>
        <w:t xml:space="preserve"> </w:t>
      </w:r>
      <w:r>
        <w:t xml:space="preserve">Promedio</w:t>
      </w:r>
      <w:r>
        <w:t xml:space="preserve"> </w:t>
      </w:r>
      <w:r>
        <w:rPr>
          <w:bCs/>
          <w:b/>
        </w:rPr>
        <w:t xml:space="preserve">ponderado por peso</w:t>
      </w:r>
      <w:r>
        <w:t xml:space="preserve"> </w:t>
      </w:r>
      <w:r>
        <w:t xml:space="preserve">de las HH/ton de las piezas producidas en el lapso.</w:t>
      </w:r>
      <w:r>
        <w:t xml:space="preserve"> </w:t>
      </w:r>
      <w:r>
        <w:t xml:space="preserve">“</w:t>
      </w:r>
      <w:r>
        <w:t xml:space="preserve">Mezcla</w:t>
      </w:r>
      <w:r>
        <w:t xml:space="preserve">”</w:t>
      </w:r>
      <w:r>
        <w:t xml:space="preserve"> </w:t>
      </w:r>
      <w:r>
        <w:t xml:space="preserve">= todo el material producido en el lapso, que puede venir de distintos proyectos con distintas HH/ton.</w:t>
      </w:r>
    </w:p>
    <w:p>
      <w:pPr>
        <w:pStyle w:val="BlockText"/>
      </w:pPr>
      <w:r>
        <w:rPr>
          <w:bCs/>
          <w:b/>
        </w:rPr>
        <w:t xml:space="preserve">HH/ton de la mezcla = Σ(HH/ton de cada pieza × su peso) ÷ Σ(peso producido)</w:t>
      </w:r>
    </w:p>
    <w:p>
      <w:pPr>
        <w:pStyle w:val="FirstParagraph"/>
      </w:pPr>
      <w:r>
        <w:rPr>
          <w:bCs/>
          <w:b/>
        </w:rPr>
        <w:t xml:space="preserve">d) Valor de la mezcla.</w:t>
      </w:r>
      <w:r>
        <w:t xml:space="preserve"> </w:t>
      </w:r>
      <w:r>
        <w:t xml:space="preserve">Promedio ponderado del precio de producción por tonelada:</w:t>
      </w:r>
    </w:p>
    <w:p>
      <w:pPr>
        <w:pStyle w:val="BlockText"/>
      </w:pPr>
      <w:r>
        <w:rPr>
          <w:bCs/>
          <w:b/>
        </w:rPr>
        <w:t xml:space="preserve">Valor de la mezcla = Σ(peso de cada pieza × su precio de producción) ÷ Σ(peso producido)</w:t>
      </w:r>
    </w:p>
    <w:p>
      <w:pPr>
        <w:pStyle w:val="FirstParagraph"/>
      </w:pPr>
      <w:r>
        <w:rPr>
          <w:iCs/>
          <w:i/>
        </w:rPr>
        <w:t xml:space="preserve">Ejemplo (mes tipo, tarifa $360/HH):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Proyecto</w:t>
            </w:r>
          </w:p>
        </w:tc>
        <w:tc>
          <w:tcPr/>
          <w:p>
            <w:pPr>
              <w:pStyle w:val="Compact"/>
              <w:jc w:val="left"/>
            </w:pPr>
            <w:r>
              <w:t xml:space="preserve">Peso (t)</w:t>
            </w:r>
          </w:p>
        </w:tc>
        <w:tc>
          <w:tcPr/>
          <w:p>
            <w:pPr>
              <w:pStyle w:val="Compact"/>
              <w:jc w:val="left"/>
            </w:pPr>
            <w:r>
              <w:t xml:space="preserve">HH/ton</w:t>
            </w:r>
          </w:p>
        </w:tc>
        <w:tc>
          <w:tcPr/>
          <w:p>
            <w:pPr>
              <w:pStyle w:val="Compact"/>
              <w:jc w:val="left"/>
            </w:pPr>
            <w:r>
              <w:t xml:space="preserve">HH</w:t>
            </w:r>
          </w:p>
        </w:tc>
        <w:tc>
          <w:tcPr/>
          <w:p>
            <w:pPr>
              <w:pStyle w:val="Compact"/>
              <w:jc w:val="left"/>
            </w:pPr>
            <w:r>
              <w:t xml:space="preserve">Precio maquila ($/t)</w:t>
            </w:r>
          </w:p>
        </w:tc>
      </w:tr>
      <w:tr>
        <w:tc>
          <w:tcPr/>
          <w:p>
            <w:pPr>
              <w:pStyle w:val="Compact"/>
              <w:jc w:val="left"/>
            </w:pPr>
            <w:r>
              <w:t xml:space="preserve">A · Nave logística</w:t>
            </w:r>
          </w:p>
        </w:tc>
        <w:tc>
          <w:tcPr/>
          <w:p>
            <w:pPr>
              <w:pStyle w:val="Compact"/>
              <w:jc w:val="left"/>
            </w:pPr>
            <w:r>
              <w:t xml:space="preserve">120</w:t>
            </w:r>
          </w:p>
        </w:tc>
        <w:tc>
          <w:tcPr/>
          <w:p>
            <w:pPr>
              <w:pStyle w:val="Compact"/>
              <w:jc w:val="left"/>
            </w:pPr>
            <w:r>
              <w:t xml:space="preserve">35</w:t>
            </w:r>
          </w:p>
        </w:tc>
        <w:tc>
          <w:tcPr/>
          <w:p>
            <w:pPr>
              <w:pStyle w:val="Compact"/>
              <w:jc w:val="left"/>
            </w:pPr>
            <w:r>
              <w:t xml:space="preserve">4,200</w:t>
            </w:r>
          </w:p>
        </w:tc>
        <w:tc>
          <w:tcPr/>
          <w:p>
            <w:pPr>
              <w:pStyle w:val="Compact"/>
              <w:jc w:val="left"/>
            </w:pPr>
            <w:r>
              <w:t xml:space="preserve">$12,600</w:t>
            </w:r>
          </w:p>
        </w:tc>
      </w:tr>
      <w:tr>
        <w:tc>
          <w:tcPr/>
          <w:p>
            <w:pPr>
              <w:pStyle w:val="Compact"/>
              <w:jc w:val="left"/>
            </w:pPr>
            <w:r>
              <w:t xml:space="preserve">B · Edificio (conexiones)</w:t>
            </w:r>
          </w:p>
        </w:tc>
        <w:tc>
          <w:tcPr/>
          <w:p>
            <w:pPr>
              <w:pStyle w:val="Compact"/>
              <w:jc w:val="left"/>
            </w:pPr>
            <w:r>
              <w:t xml:space="preserve">60</w:t>
            </w:r>
          </w:p>
        </w:tc>
        <w:tc>
          <w:tcPr/>
          <w:p>
            <w:pPr>
              <w:pStyle w:val="Compact"/>
              <w:jc w:val="left"/>
            </w:pPr>
            <w:r>
              <w:t xml:space="preserve">60</w:t>
            </w:r>
          </w:p>
        </w:tc>
        <w:tc>
          <w:tcPr/>
          <w:p>
            <w:pPr>
              <w:pStyle w:val="Compact"/>
              <w:jc w:val="left"/>
            </w:pPr>
            <w:r>
              <w:t xml:space="preserve">3,600</w:t>
            </w:r>
          </w:p>
        </w:tc>
        <w:tc>
          <w:tcPr/>
          <w:p>
            <w:pPr>
              <w:pStyle w:val="Compact"/>
              <w:jc w:val="left"/>
            </w:pPr>
            <w:r>
              <w:t xml:space="preserve">$21,600</w:t>
            </w:r>
          </w:p>
        </w:tc>
      </w:tr>
      <w:tr>
        <w:tc>
          <w:tcPr/>
          <w:p>
            <w:pPr>
              <w:pStyle w:val="Compact"/>
              <w:jc w:val="left"/>
            </w:pPr>
            <w:r>
              <w:t xml:space="preserve">C · Racks pesados</w:t>
            </w:r>
          </w:p>
        </w:tc>
        <w:tc>
          <w:tcPr/>
          <w:p>
            <w:pPr>
              <w:pStyle w:val="Compact"/>
              <w:jc w:val="left"/>
            </w:pPr>
            <w:r>
              <w:t xml:space="preserve">90</w:t>
            </w:r>
          </w:p>
        </w:tc>
        <w:tc>
          <w:tcPr/>
          <w:p>
            <w:pPr>
              <w:pStyle w:val="Compact"/>
              <w:jc w:val="left"/>
            </w:pPr>
            <w:r>
              <w:t xml:space="preserve">22</w:t>
            </w:r>
          </w:p>
        </w:tc>
        <w:tc>
          <w:tcPr/>
          <w:p>
            <w:pPr>
              <w:pStyle w:val="Compact"/>
              <w:jc w:val="left"/>
            </w:pPr>
            <w:r>
              <w:t xml:space="preserve">1,980</w:t>
            </w:r>
          </w:p>
        </w:tc>
        <w:tc>
          <w:tcPr/>
          <w:p>
            <w:pPr>
              <w:pStyle w:val="Compact"/>
              <w:jc w:val="left"/>
            </w:pPr>
            <w:r>
              <w:t xml:space="preserve">$7,920</w:t>
            </w:r>
          </w:p>
        </w:tc>
      </w:tr>
      <w:tr>
        <w:tc>
          <w:tcPr/>
          <w:p>
            <w:pPr>
              <w:pStyle w:val="Compact"/>
              <w:jc w:val="left"/>
            </w:pPr>
            <w:r>
              <w:rPr>
                <w:bCs/>
                <w:b/>
              </w:rPr>
              <w:t xml:space="preserve">Total / mezcla</w:t>
            </w:r>
          </w:p>
        </w:tc>
        <w:tc>
          <w:tcPr/>
          <w:p>
            <w:pPr>
              <w:pStyle w:val="Compact"/>
              <w:jc w:val="left"/>
            </w:pPr>
            <w:r>
              <w:rPr>
                <w:bCs/>
                <w:b/>
              </w:rPr>
              <w:t xml:space="preserve">270</w:t>
            </w:r>
          </w:p>
        </w:tc>
        <w:tc>
          <w:tcPr/>
          <w:p>
            <w:pPr>
              <w:pStyle w:val="Compact"/>
              <w:jc w:val="left"/>
            </w:pPr>
            <w:r>
              <w:rPr>
                <w:bCs/>
                <w:b/>
              </w:rPr>
              <w:t xml:space="preserve">36.2</w:t>
            </w:r>
          </w:p>
        </w:tc>
        <w:tc>
          <w:tcPr/>
          <w:p>
            <w:pPr>
              <w:pStyle w:val="Compact"/>
              <w:jc w:val="left"/>
            </w:pPr>
            <w:r>
              <w:rPr>
                <w:bCs/>
                <w:b/>
              </w:rPr>
              <w:t xml:space="preserve">9,780</w:t>
            </w:r>
          </w:p>
        </w:tc>
        <w:tc>
          <w:tcPr/>
          <w:p>
            <w:pPr>
              <w:pStyle w:val="Compact"/>
              <w:jc w:val="left"/>
            </w:pPr>
            <w:r>
              <w:rPr>
                <w:bCs/>
                <w:b/>
              </w:rPr>
              <w:t xml:space="preserve">$13,040/t</w:t>
            </w:r>
          </w:p>
        </w:tc>
      </w:tr>
    </w:tbl>
    <w:p>
      <w:pPr>
        <w:pStyle w:val="BodyText"/>
      </w:pPr>
      <w:r>
        <w:t xml:space="preserve">HH/ton de la mezcla = 9,780 ÷ 270 =</w:t>
      </w:r>
      <w:r>
        <w:t xml:space="preserve"> </w:t>
      </w:r>
      <w:r>
        <w:rPr>
          <w:bCs/>
          <w:b/>
        </w:rPr>
        <w:t xml:space="preserve">36.2</w:t>
      </w:r>
      <w:r>
        <w:t xml:space="preserve">. Valor de la mezcla = (120×12,600 + 60×21,600 + 90×7,920) ÷ 270 =</w:t>
      </w:r>
      <w:r>
        <w:t xml:space="preserve"> </w:t>
      </w:r>
      <w:r>
        <w:rPr>
          <w:bCs/>
          <w:b/>
        </w:rPr>
        <w:t xml:space="preserve">$13,040/t</w:t>
      </w:r>
      <w:r>
        <w:t xml:space="preserve">. Ingreso del mes = 270 t × 13,040 = $3,520,800 →</w:t>
      </w:r>
      <w:r>
        <w:t xml:space="preserve"> </w:t>
      </w:r>
      <w:r>
        <w:rPr>
          <w:bCs/>
          <w:b/>
        </w:rPr>
        <w:t xml:space="preserve">debajo del equilibrio</w:t>
      </w:r>
      <w:r>
        <w:t xml:space="preserve"> </w:t>
      </w:r>
      <w:r>
        <w:t xml:space="preserve">($3.96 M): la planta va a perder $418,800 si no corrige.</w:t>
      </w:r>
    </w:p>
    <w:p>
      <w:pPr>
        <w:pStyle w:val="BodyText"/>
      </w:pPr>
      <w:r>
        <w:t xml:space="preserve">La lección central:</w:t>
      </w:r>
      <w:r>
        <w:t xml:space="preserve"> </w:t>
      </w:r>
      <w:r>
        <w:rPr>
          <w:bCs/>
          <w:b/>
        </w:rPr>
        <w:t xml:space="preserve">con los mismos gastos fijos, la rentabilidad se mueve cambiando volumen, precio o mezcla.</w:t>
      </w:r>
      <w:r>
        <w:t xml:space="preserve"> </w:t>
      </w:r>
      <w:r>
        <w:t xml:space="preserve">Aquí la corrección fue sumar 50 t a 45 HH/ton (proyecto D): HH pasan a 12,030 (96% de utilización) y el mes cierra con +$346,200.</w:t>
      </w:r>
    </w:p>
    <w:p>
      <w:pPr>
        <w:pStyle w:val="BodyText"/>
      </w:pPr>
      <w:r>
        <w:rPr>
          <w:bCs/>
          <w:b/>
        </w:rPr>
        <w:t xml:space="preserve">La mezcla óptima de la planta real (regla comercial de la sección 27):</w:t>
      </w:r>
      <w:r>
        <w:t xml:space="preserve"> </w:t>
      </w:r>
      <w:r>
        <w:t xml:space="preserve">contratar ≥80% de familias simples (≤16–18 HH/ton) y ≤20% de familias complejas bien cotizadas → mezcla promedio ~21 HH/ton, ~1,150–1,200 t/mes con 25,000 HH instaladas, precio promedio ponderado ≥$9.85/kg → margen ≥18%.</w:t>
      </w:r>
    </w:p>
    <w:p>
      <w:pPr>
        <w:pStyle w:val="BodyText"/>
      </w:pPr>
      <w:r>
        <w:rPr>
          <w:bCs/>
          <w:b/>
        </w:rPr>
        <w:t xml:space="preserve">Para el software:</w:t>
      </w:r>
      <w:r>
        <w:t xml:space="preserve"> </w:t>
      </w:r>
      <w:r>
        <w:t xml:space="preserve">los cuatro indicadores se calculan en tiempo real sobre las piezas terminadas del periodo y se proyectan al cierre con la carga programada. Son los ejes del gráfico de rentabilidad.</w:t>
      </w:r>
    </w:p>
    <w:bookmarkEnd w:id="34"/>
    <w:bookmarkStart w:id="35" w:name="curva-de-rentabilidad"/>
    <w:p>
      <w:pPr>
        <w:pStyle w:val="Heading1"/>
      </w:pPr>
      <w:r>
        <w:t xml:space="preserve">15. Curva de rentabilidad</w:t>
      </w:r>
    </w:p>
    <w:p>
      <w:pPr>
        <w:pStyle w:val="FirstParagraph"/>
      </w:pPr>
      <w:r>
        <w:t xml:space="preserve">Es la curva que presenta</w:t>
      </w:r>
      <w:r>
        <w:t xml:space="preserve"> </w:t>
      </w:r>
      <w:r>
        <w:rPr>
          <w:bCs/>
          <w:b/>
        </w:rPr>
        <w:t xml:space="preserve">las variables de rentabilidad y el punto de equilibrio, y el posicionamiento del resultado ejecutado</w:t>
      </w:r>
      <w:r>
        <w:t xml:space="preserve"> </w:t>
      </w:r>
      <w:r>
        <w:t xml:space="preserve">en el lapso. Si la producción se sitúa por</w:t>
      </w:r>
      <w:r>
        <w:t xml:space="preserve"> </w:t>
      </w:r>
      <w:r>
        <w:rPr>
          <w:bCs/>
          <w:b/>
        </w:rPr>
        <w:t xml:space="preserve">arriba</w:t>
      </w:r>
      <w:r>
        <w:t xml:space="preserve"> </w:t>
      </w:r>
      <w:r>
        <w:t xml:space="preserve">del punto de equilibrio hay ganancia; abajo, pérdida.</w:t>
      </w:r>
    </w:p>
    <w:p>
      <w:pPr>
        <w:pStyle w:val="BodyText"/>
      </w:pPr>
      <w:r>
        <w:t xml:space="preserve">Su valor gerencial: permite</w:t>
      </w:r>
      <w:r>
        <w:t xml:space="preserve"> </w:t>
      </w:r>
      <w:r>
        <w:rPr>
          <w:bCs/>
          <w:b/>
        </w:rPr>
        <w:t xml:space="preserve">monitorear la mezcla durante el mes</w:t>
      </w:r>
      <w:r>
        <w:t xml:space="preserve"> </w:t>
      </w:r>
      <w:r>
        <w:t xml:space="preserve">y orientarla para estar siempre arriba del equilibrio,</w:t>
      </w:r>
      <w:r>
        <w:t xml:space="preserve"> </w:t>
      </w:r>
      <w:r>
        <w:rPr>
          <w:bCs/>
          <w:b/>
        </w:rPr>
        <w:t xml:space="preserve">sin esperar a fin de mes</w:t>
      </w:r>
      <w:r>
        <w:t xml:space="preserve">. Los resultados financieros dejan de ser</w:t>
      </w:r>
      <w:r>
        <w:t xml:space="preserve"> </w:t>
      </w:r>
      <w:r>
        <w:rPr>
          <w:iCs/>
          <w:i/>
        </w:rPr>
        <w:t xml:space="preserve">post mortem</w:t>
      </w:r>
      <w:r>
        <w:t xml:space="preserve">: se corrige a tiempo (más volumen, mejor mezcla, sobretiempo selectivo) en lugar de lamentar el cierre.</w:t>
      </w:r>
    </w:p>
    <w:p>
      <w:pPr>
        <w:pStyle w:val="BodyText"/>
      </w:pPr>
      <w:r>
        <w:t xml:space="preserve">Lectura del ejemplo: en la semana 3 el ritmo proyectado del mes daba 9,780 HH (punto rojo, pérdida). Se incorporó el proyecto D a la mezcla y el cierre real fue 12,030 HH (punto verde, utilidad). La distancia vertical entre las dos rectas en cada punto es la utilidad o pérdida.</w:t>
      </w:r>
    </w:p>
    <w:p>
      <w:pPr>
        <w:pStyle w:val="BodyText"/>
      </w:pPr>
      <w:r>
        <w:rPr>
          <w:bCs/>
          <w:b/>
        </w:rPr>
        <w:t xml:space="preserve">Para el software:</w:t>
      </w:r>
      <w:r>
        <w:t xml:space="preserve"> </w:t>
      </w:r>
      <w:r>
        <w:t xml:space="preserve">es el tablero principal de planta. Recta de ingresos (HH ganadas × tarifa), recta de gastos (fijos + consumibles×HH), punto de equilibrio, capacidad instalada como techo, y los puntos</w:t>
      </w:r>
      <w:r>
        <w:t xml:space="preserve"> </w:t>
      </w:r>
      <w:r>
        <w:t xml:space="preserve">“</w:t>
      </w:r>
      <w:r>
        <w:t xml:space="preserve">proyección al cierre</w:t>
      </w:r>
      <w:r>
        <w:t xml:space="preserve">”</w:t>
      </w:r>
      <w:r>
        <w:t xml:space="preserve"> </w:t>
      </w:r>
      <w:r>
        <w:t xml:space="preserve">(actualizado diario/semanal) y</w:t>
      </w:r>
      <w:r>
        <w:t xml:space="preserve"> </w:t>
      </w:r>
      <w:r>
        <w:t xml:space="preserve">“</w:t>
      </w:r>
      <w:r>
        <w:t xml:space="preserve">ejecutado</w:t>
      </w:r>
      <w:r>
        <w:t xml:space="preserve">”</w:t>
      </w:r>
      <w:r>
        <w:t xml:space="preserve">. Versión interactiva entregada en</w:t>
      </w:r>
      <w:r>
        <w:t xml:space="preserve"> </w:t>
      </w:r>
      <w:r>
        <w:rPr>
          <w:rStyle w:val="VerbatimChar"/>
        </w:rPr>
        <w:t xml:space="preserve">Grafico_Rentabilidad_Presupuesto.html</w:t>
      </w:r>
      <w:r>
        <w:t xml:space="preserve">.</w:t>
      </w:r>
    </w:p>
    <w:bookmarkEnd w:id="35"/>
    <w:bookmarkStart w:id="36" w:name="estados-financieros-pl"/>
    <w:p>
      <w:pPr>
        <w:pStyle w:val="Heading1"/>
      </w:pPr>
      <w:r>
        <w:t xml:space="preserve">16. Estados financieros (P&amp;L)</w:t>
      </w:r>
    </w:p>
    <w:p>
      <w:pPr>
        <w:pStyle w:val="FirstParagraph"/>
      </w:pPr>
      <w:r>
        <w:t xml:space="preserve">El estado de resultados (P&amp;L) es el</w:t>
      </w:r>
      <w:r>
        <w:t xml:space="preserve"> </w:t>
      </w:r>
      <w:r>
        <w:rPr>
          <w:bCs/>
          <w:b/>
        </w:rPr>
        <w:t xml:space="preserve">resumen de todos los gastos incurridos en la planta</w:t>
      </w:r>
      <w:r>
        <w:t xml:space="preserve">, clasificados en</w:t>
      </w:r>
      <w:r>
        <w:t xml:space="preserve"> </w:t>
      </w:r>
      <w:r>
        <w:rPr>
          <w:bCs/>
          <w:b/>
        </w:rPr>
        <w:t xml:space="preserve">costos fijos, costos variables y depreciaciones</w:t>
      </w:r>
      <w:r>
        <w:t xml:space="preserve">, entre otras clasificaciones. Muestra cómo se distribuyó el gasto mes a mes, permite determinar el resultado</w:t>
      </w:r>
      <w:r>
        <w:t xml:space="preserve"> </w:t>
      </w:r>
      <w:r>
        <w:rPr>
          <w:bCs/>
          <w:b/>
        </w:rPr>
        <w:t xml:space="preserve">antes de impuestos</w:t>
      </w:r>
      <w:r>
        <w:t xml:space="preserve"> </w:t>
      </w:r>
      <w:r>
        <w:t xml:space="preserve">y también</w:t>
      </w:r>
      <w:r>
        <w:t xml:space="preserve"> </w:t>
      </w:r>
      <w:r>
        <w:rPr>
          <w:bCs/>
          <w:b/>
        </w:rPr>
        <w:t xml:space="preserve">antes de depreciación (EBITDA)</w:t>
      </w:r>
      <w:r>
        <w:t xml:space="preserve">, y hace visible el</w:t>
      </w:r>
      <w:r>
        <w:t xml:space="preserve"> </w:t>
      </w:r>
      <w:r>
        <w:rPr>
          <w:bCs/>
          <w:b/>
        </w:rPr>
        <w:t xml:space="preserve">impacto de los indirectos</w:t>
      </w:r>
      <w:r>
        <w:t xml:space="preserve"> </w:t>
      </w:r>
      <w:r>
        <w:t xml:space="preserve">para poder ajustarlos (gastos comunes y personal indirecto).</w:t>
      </w:r>
    </w:p>
    <w:p>
      <w:pPr>
        <w:pStyle w:val="BodyText"/>
      </w:pPr>
      <w:r>
        <w:t xml:space="preserve">Nota de terminología: el resultado antes de depreciación, intereses e impuestos es</w:t>
      </w:r>
      <w:r>
        <w:t xml:space="preserve"> </w:t>
      </w:r>
      <w:r>
        <w:rPr>
          <w:bCs/>
          <w:b/>
        </w:rPr>
        <w:t xml:space="preserve">EBITDA</w:t>
      </w:r>
      <w:r>
        <w:t xml:space="preserve">; a veces se escribe</w:t>
      </w:r>
      <w:r>
        <w:t xml:space="preserve"> </w:t>
      </w:r>
      <w:r>
        <w:t xml:space="preserve">“</w:t>
      </w:r>
      <w:r>
        <w:t xml:space="preserve">EBITA</w:t>
      </w:r>
      <w:r>
        <w:t xml:space="preserve">”</w:t>
      </w:r>
      <w:r>
        <w:t xml:space="preserve"> </w:t>
      </w:r>
      <w:r>
        <w:t xml:space="preserve">(esa sigla técnica excluye solo amortización). El sistema debe usar EBITDA.</w:t>
      </w:r>
    </w:p>
    <w:p>
      <w:pPr>
        <w:pStyle w:val="BodyText"/>
      </w:pPr>
      <w:r>
        <w:rPr>
          <w:iCs/>
          <w:i/>
        </w:rPr>
        <w:t xml:space="preserve">Ejemplo (mes corregido de la Planta Didáctica, solo fabricación):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Estado de resultados del mes</w:t>
            </w:r>
          </w:p>
        </w:tc>
        <w:tc>
          <w:tcPr/>
          <w:p>
            <w:pPr>
              <w:pStyle w:val="Compact"/>
              <w:jc w:val="left"/>
            </w:pPr>
            <w:r>
              <w:t xml:space="preserve">MXN</w:t>
            </w:r>
          </w:p>
        </w:tc>
      </w:tr>
      <w:tr>
        <w:tc>
          <w:tcPr/>
          <w:p>
            <w:pPr>
              <w:pStyle w:val="Compact"/>
              <w:jc w:val="left"/>
            </w:pPr>
            <w:r>
              <w:t xml:space="preserve">Ingresos de fabricación (12,030 HH × $360)</w:t>
            </w:r>
          </w:p>
        </w:tc>
        <w:tc>
          <w:tcPr/>
          <w:p>
            <w:pPr>
              <w:pStyle w:val="Compact"/>
              <w:jc w:val="left"/>
            </w:pPr>
            <w:r>
              <w:t xml:space="preserve">$4,330,800</w:t>
            </w:r>
          </w:p>
        </w:tc>
      </w:tr>
      <w:tr>
        <w:tc>
          <w:tcPr/>
          <w:p>
            <w:pPr>
              <w:pStyle w:val="Compact"/>
              <w:jc w:val="left"/>
            </w:pPr>
            <w:r>
              <w:t xml:space="preserve">(−) Costos variables — consumibles (12,030 × $20)</w:t>
            </w:r>
          </w:p>
        </w:tc>
        <w:tc>
          <w:tcPr/>
          <w:p>
            <w:pPr>
              <w:pStyle w:val="Compact"/>
              <w:jc w:val="left"/>
            </w:pPr>
            <w:r>
              <w:t xml:space="preserve">−$240,600</w:t>
            </w:r>
          </w:p>
        </w:tc>
      </w:tr>
      <w:tr>
        <w:tc>
          <w:tcPr/>
          <w:p>
            <w:pPr>
              <w:pStyle w:val="Compact"/>
              <w:jc w:val="left"/>
            </w:pPr>
            <w:r>
              <w:rPr>
                <w:bCs/>
                <w:b/>
              </w:rPr>
              <w:t xml:space="preserve">= Margen de contribución</w:t>
            </w:r>
          </w:p>
        </w:tc>
        <w:tc>
          <w:tcPr/>
          <w:p>
            <w:pPr>
              <w:pStyle w:val="Compact"/>
              <w:jc w:val="left"/>
            </w:pPr>
            <w:r>
              <w:rPr>
                <w:bCs/>
                <w:b/>
              </w:rPr>
              <w:t xml:space="preserve">$4,090,200</w:t>
            </w:r>
          </w:p>
        </w:tc>
      </w:tr>
      <w:tr>
        <w:tc>
          <w:tcPr/>
          <w:p>
            <w:pPr>
              <w:pStyle w:val="Compact"/>
              <w:jc w:val="left"/>
            </w:pPr>
            <w:r>
              <w:t xml:space="preserve">(−) Gastos directos (MOD: salarios y prestaciones)</w:t>
            </w:r>
          </w:p>
        </w:tc>
        <w:tc>
          <w:tcPr/>
          <w:p>
            <w:pPr>
              <w:pStyle w:val="Compact"/>
              <w:jc w:val="left"/>
            </w:pPr>
            <w:r>
              <w:t xml:space="preserve">−$2,059,200</w:t>
            </w:r>
          </w:p>
        </w:tc>
      </w:tr>
      <w:tr>
        <w:tc>
          <w:tcPr/>
          <w:p>
            <w:pPr>
              <w:pStyle w:val="Compact"/>
              <w:jc w:val="left"/>
            </w:pPr>
            <w:r>
              <w:t xml:space="preserve">(−) Gastos indirectos fijos (sin depreciación)</w:t>
            </w:r>
          </w:p>
        </w:tc>
        <w:tc>
          <w:tcPr/>
          <w:p>
            <w:pPr>
              <w:pStyle w:val="Compact"/>
              <w:jc w:val="left"/>
            </w:pPr>
            <w:r>
              <w:t xml:space="preserve">−$1,384,800</w:t>
            </w:r>
          </w:p>
        </w:tc>
      </w:tr>
      <w:tr>
        <w:tc>
          <w:tcPr/>
          <w:p>
            <w:pPr>
              <w:pStyle w:val="Compact"/>
              <w:jc w:val="left"/>
            </w:pPr>
            <w:r>
              <w:rPr>
                <w:bCs/>
                <w:b/>
              </w:rPr>
              <w:t xml:space="preserve">= EBITDA</w:t>
            </w:r>
          </w:p>
        </w:tc>
        <w:tc>
          <w:tcPr/>
          <w:p>
            <w:pPr>
              <w:pStyle w:val="Compact"/>
              <w:jc w:val="left"/>
            </w:pPr>
            <w:r>
              <w:rPr>
                <w:bCs/>
                <w:b/>
              </w:rPr>
              <w:t xml:space="preserve">$646,200</w:t>
            </w:r>
          </w:p>
        </w:tc>
      </w:tr>
      <w:tr>
        <w:tc>
          <w:tcPr/>
          <w:p>
            <w:pPr>
              <w:pStyle w:val="Compact"/>
              <w:jc w:val="left"/>
            </w:pPr>
            <w:r>
              <w:t xml:space="preserve">(−) Depreciación</w:t>
            </w:r>
          </w:p>
        </w:tc>
        <w:tc>
          <w:tcPr/>
          <w:p>
            <w:pPr>
              <w:pStyle w:val="Compact"/>
              <w:jc w:val="left"/>
            </w:pPr>
            <w:r>
              <w:t xml:space="preserve">−$300,000</w:t>
            </w:r>
          </w:p>
        </w:tc>
      </w:tr>
      <w:tr>
        <w:tc>
          <w:tcPr/>
          <w:p>
            <w:pPr>
              <w:pStyle w:val="Compact"/>
              <w:jc w:val="left"/>
            </w:pPr>
            <w:r>
              <w:rPr>
                <w:bCs/>
                <w:b/>
              </w:rPr>
              <w:t xml:space="preserve">= Utilidad de operación (antes de impuestos)</w:t>
            </w:r>
          </w:p>
        </w:tc>
        <w:tc>
          <w:tcPr/>
          <w:p>
            <w:pPr>
              <w:pStyle w:val="Compact"/>
              <w:jc w:val="left"/>
            </w:pPr>
            <w:r>
              <w:rPr>
                <w:bCs/>
                <w:b/>
              </w:rPr>
              <w:t xml:space="preserve">$346,200</w:t>
            </w:r>
          </w:p>
        </w:tc>
      </w:tr>
    </w:tbl>
    <w:p>
      <w:pPr>
        <w:pStyle w:val="BodyText"/>
      </w:pPr>
      <w:r>
        <w:t xml:space="preserve">El resultado coincide exactamente con la curva de rentabilidad (concepto 15) — esa es la prueba de coherencia del modelo:</w:t>
      </w:r>
      <w:r>
        <w:t xml:space="preserve"> </w:t>
      </w:r>
      <w:r>
        <w:rPr>
          <w:bCs/>
          <w:b/>
        </w:rPr>
        <w:t xml:space="preserve">curva y P&amp;L son dos vistas del mismo dato</w:t>
      </w:r>
      <w:r>
        <w:t xml:space="preserve">.</w:t>
      </w:r>
    </w:p>
    <w:p>
      <w:pPr>
        <w:pStyle w:val="BodyText"/>
      </w:pPr>
      <w:r>
        <w:rPr>
          <w:bCs/>
          <w:b/>
        </w:rPr>
        <w:t xml:space="preserve">El estado financiero real: Costos planta Zapotlán, abril 2026.</w:t>
      </w:r>
      <w:r>
        <w:t xml:space="preserve"> </w:t>
      </w:r>
      <w:r>
        <w:t xml:space="preserve">Daniel adjuntó el archivo real (</w:t>
      </w:r>
      <w:r>
        <w:rPr>
          <w:iCs/>
          <w:i/>
        </w:rPr>
        <w:t xml:space="preserve">0426 Costos planta Zapotlán.xlsx</w:t>
      </w:r>
      <w:r>
        <w:t xml:space="preserve">). Su mapeo a los conceptos de este documento — que es exactamente el mapeo que el software debe implementar — queda así (mes de abril, 501.2 t fabricadas):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Clasificación (concepto)</w:t>
            </w:r>
          </w:p>
        </w:tc>
        <w:tc>
          <w:tcPr/>
          <w:p>
            <w:pPr>
              <w:pStyle w:val="Compact"/>
              <w:jc w:val="left"/>
            </w:pPr>
            <w:r>
              <w:t xml:space="preserve">Renglones del archivo</w:t>
            </w:r>
          </w:p>
        </w:tc>
        <w:tc>
          <w:tcPr/>
          <w:p>
            <w:pPr>
              <w:pStyle w:val="Compact"/>
              <w:jc w:val="left"/>
            </w:pPr>
            <w:r>
              <w:t xml:space="preserve">MXN</w:t>
            </w:r>
          </w:p>
        </w:tc>
        <w:tc>
          <w:tcPr/>
          <w:p>
            <w:pPr>
              <w:pStyle w:val="Compact"/>
              <w:jc w:val="left"/>
            </w:pPr>
            <w:r>
              <w:t xml:space="preserve">$/kg</w:t>
            </w:r>
          </w:p>
        </w:tc>
      </w:tr>
      <w:tr>
        <w:tc>
          <w:tcPr/>
          <w:p>
            <w:pPr>
              <w:pStyle w:val="Compact"/>
              <w:jc w:val="left"/>
            </w:pPr>
            <w:r>
              <w:t xml:space="preserve">Gastos directos (3)</w:t>
            </w:r>
          </w:p>
        </w:tc>
        <w:tc>
          <w:tcPr/>
          <w:p>
            <w:pPr>
              <w:pStyle w:val="Compact"/>
              <w:jc w:val="left"/>
            </w:pPr>
            <w:r>
              <w:t xml:space="preserve">Nómina directa 2,094,710 + contratistas de fabricación 1,418,510</w:t>
            </w:r>
          </w:p>
        </w:tc>
        <w:tc>
          <w:tcPr/>
          <w:p>
            <w:pPr>
              <w:pStyle w:val="Compact"/>
              <w:jc w:val="left"/>
            </w:pPr>
            <w:r>
              <w:t xml:space="preserve">3,513,220</w:t>
            </w:r>
          </w:p>
        </w:tc>
        <w:tc>
          <w:tcPr/>
          <w:p>
            <w:pPr>
              <w:pStyle w:val="Compact"/>
              <w:jc w:val="left"/>
            </w:pPr>
            <w:r>
              <w:t xml:space="preserve">7.01</w:t>
            </w:r>
          </w:p>
        </w:tc>
      </w:tr>
      <w:tr>
        <w:tc>
          <w:tcPr/>
          <w:p>
            <w:pPr>
              <w:pStyle w:val="Compact"/>
              <w:jc w:val="left"/>
            </w:pPr>
            <w:r>
              <w:t xml:space="preserve">Consumibles (5) — variables</w:t>
            </w:r>
          </w:p>
        </w:tc>
        <w:tc>
          <w:tcPr/>
          <w:p>
            <w:pPr>
              <w:pStyle w:val="Compact"/>
              <w:jc w:val="left"/>
            </w:pPr>
            <w:r>
              <w:t xml:space="preserve">Consumibles 632,343 (insumos, herramental, gases, refacciones…) + diésel 43,103</w:t>
            </w:r>
          </w:p>
        </w:tc>
        <w:tc>
          <w:tcPr/>
          <w:p>
            <w:pPr>
              <w:pStyle w:val="Compact"/>
              <w:jc w:val="left"/>
            </w:pPr>
            <w:r>
              <w:t xml:space="preserve">675,447</w:t>
            </w:r>
          </w:p>
        </w:tc>
        <w:tc>
          <w:tcPr/>
          <w:p>
            <w:pPr>
              <w:pStyle w:val="Compact"/>
              <w:jc w:val="left"/>
            </w:pPr>
            <w:r>
              <w:t xml:space="preserve">1.35</w:t>
            </w:r>
          </w:p>
        </w:tc>
      </w:tr>
      <w:tr>
        <w:tc>
          <w:tcPr/>
          <w:p>
            <w:pPr>
              <w:pStyle w:val="Compact"/>
              <w:jc w:val="left"/>
            </w:pPr>
            <w:r>
              <w:rPr>
                <w:bCs/>
                <w:b/>
              </w:rPr>
              <w:t xml:space="preserve">Total directos de fabricación</w:t>
            </w:r>
          </w:p>
        </w:tc>
        <w:tc>
          <w:tcPr/>
          <w:p>
            <w:pPr>
              <w:pStyle w:val="Compact"/>
            </w:pPr>
          </w:p>
        </w:tc>
        <w:tc>
          <w:tcPr/>
          <w:p>
            <w:pPr>
              <w:pStyle w:val="Compact"/>
              <w:jc w:val="left"/>
            </w:pPr>
            <w:r>
              <w:rPr>
                <w:bCs/>
                <w:b/>
              </w:rPr>
              <w:t xml:space="preserve">4,188,667</w:t>
            </w:r>
          </w:p>
        </w:tc>
        <w:tc>
          <w:tcPr/>
          <w:p>
            <w:pPr>
              <w:pStyle w:val="Compact"/>
              <w:jc w:val="left"/>
            </w:pPr>
            <w:r>
              <w:rPr>
                <w:bCs/>
                <w:b/>
              </w:rPr>
              <w:t xml:space="preserve">8.36</w:t>
            </w:r>
          </w:p>
        </w:tc>
      </w:tr>
      <w:tr>
        <w:tc>
          <w:tcPr/>
          <w:p>
            <w:pPr>
              <w:pStyle w:val="Compact"/>
              <w:jc w:val="left"/>
            </w:pPr>
            <w:r>
              <w:t xml:space="preserve">Gastos indirectos (4)</w:t>
            </w:r>
          </w:p>
        </w:tc>
        <w:tc>
          <w:tcPr/>
          <w:p>
            <w:pPr>
              <w:pStyle w:val="Compact"/>
              <w:jc w:val="left"/>
            </w:pPr>
            <w:r>
              <w:t xml:space="preserve">Nómina indirecta 1,266,481 + rentas 327,021 + mantenimiento taller 499,890 + vigilancia 154,931 + software 164,931 + energía/agua 74,388 + seguros 18,608 + otros 240,252 + prorrateo 381,767</w:t>
            </w:r>
          </w:p>
        </w:tc>
        <w:tc>
          <w:tcPr/>
          <w:p>
            <w:pPr>
              <w:pStyle w:val="Compact"/>
              <w:jc w:val="left"/>
            </w:pPr>
            <w:r>
              <w:t xml:space="preserve">3,067,770</w:t>
            </w:r>
          </w:p>
        </w:tc>
        <w:tc>
          <w:tcPr/>
          <w:p>
            <w:pPr>
              <w:pStyle w:val="Compact"/>
              <w:jc w:val="left"/>
            </w:pPr>
            <w:r>
              <w:t xml:space="preserve">6.12</w:t>
            </w:r>
          </w:p>
        </w:tc>
      </w:tr>
      <w:tr>
        <w:tc>
          <w:tcPr/>
          <w:p>
            <w:pPr>
              <w:pStyle w:val="Compact"/>
              <w:jc w:val="left"/>
            </w:pPr>
            <w:r>
              <w:rPr>
                <w:bCs/>
                <w:b/>
              </w:rPr>
              <w:t xml:space="preserve">Directos + indirectos de fabricación</w:t>
            </w:r>
          </w:p>
        </w:tc>
        <w:tc>
          <w:tcPr/>
          <w:p>
            <w:pPr>
              <w:pStyle w:val="Compact"/>
            </w:pPr>
          </w:p>
        </w:tc>
        <w:tc>
          <w:tcPr/>
          <w:p>
            <w:pPr>
              <w:pStyle w:val="Compact"/>
              <w:jc w:val="left"/>
            </w:pPr>
            <w:r>
              <w:rPr>
                <w:bCs/>
                <w:b/>
              </w:rPr>
              <w:t xml:space="preserve">7,256,436</w:t>
            </w:r>
          </w:p>
        </w:tc>
        <w:tc>
          <w:tcPr/>
          <w:p>
            <w:pPr>
              <w:pStyle w:val="Compact"/>
              <w:jc w:val="left"/>
            </w:pPr>
            <w:r>
              <w:rPr>
                <w:bCs/>
                <w:b/>
              </w:rPr>
              <w:t xml:space="preserve">14.48</w:t>
            </w:r>
          </w:p>
        </w:tc>
      </w:tr>
      <w:tr>
        <w:tc>
          <w:tcPr/>
          <w:p>
            <w:pPr>
              <w:pStyle w:val="Compact"/>
              <w:jc w:val="left"/>
            </w:pPr>
            <w:r>
              <w:t xml:space="preserve">Limpieza y primario (motor de pintura, fuera del núcleo)</w:t>
            </w:r>
          </w:p>
        </w:tc>
        <w:tc>
          <w:tcPr/>
          <w:p>
            <w:pPr>
              <w:pStyle w:val="Compact"/>
              <w:jc w:val="left"/>
            </w:pPr>
            <w:r>
              <w:t xml:space="preserve">nómina 25,093 + contratistas 788,492 + consumible 54,443</w:t>
            </w:r>
          </w:p>
        </w:tc>
        <w:tc>
          <w:tcPr/>
          <w:p>
            <w:pPr>
              <w:pStyle w:val="Compact"/>
              <w:jc w:val="left"/>
            </w:pPr>
            <w:r>
              <w:t xml:space="preserve">868,028</w:t>
            </w:r>
          </w:p>
        </w:tc>
        <w:tc>
          <w:tcPr/>
          <w:p>
            <w:pPr>
              <w:pStyle w:val="Compact"/>
              <w:jc w:val="left"/>
            </w:pPr>
            <w:r>
              <w:t xml:space="preserve">1.45</w:t>
            </w:r>
          </w:p>
        </w:tc>
      </w:tr>
      <w:tr>
        <w:tc>
          <w:tcPr/>
          <w:p>
            <w:pPr>
              <w:pStyle w:val="Compact"/>
              <w:jc w:val="left"/>
            </w:pPr>
            <w:r>
              <w:t xml:space="preserve">Depreciación (4/16)</w:t>
            </w:r>
          </w:p>
        </w:tc>
        <w:tc>
          <w:tcPr/>
          <w:p>
            <w:pPr>
              <w:pStyle w:val="Compact"/>
              <w:jc w:val="left"/>
            </w:pPr>
            <w:r>
              <w:t xml:space="preserve">edificios 112,485 + maquinaria 1,037,522 + transporte 35,010</w:t>
            </w:r>
          </w:p>
        </w:tc>
        <w:tc>
          <w:tcPr/>
          <w:p>
            <w:pPr>
              <w:pStyle w:val="Compact"/>
              <w:jc w:val="left"/>
            </w:pPr>
            <w:r>
              <w:t xml:space="preserve">1,185,017</w:t>
            </w:r>
          </w:p>
        </w:tc>
        <w:tc>
          <w:tcPr/>
          <w:p>
            <w:pPr>
              <w:pStyle w:val="Compact"/>
              <w:jc w:val="left"/>
            </w:pPr>
            <w:r>
              <w:t xml:space="preserve">2.36</w:t>
            </w:r>
          </w:p>
        </w:tc>
      </w:tr>
      <w:tr>
        <w:tc>
          <w:tcPr/>
          <w:p>
            <w:pPr>
              <w:pStyle w:val="Compact"/>
              <w:jc w:val="left"/>
            </w:pPr>
            <w:r>
              <w:rPr>
                <w:bCs/>
                <w:b/>
              </w:rPr>
              <w:t xml:space="preserve">Total costo de fabricación recurrente</w:t>
            </w:r>
          </w:p>
        </w:tc>
        <w:tc>
          <w:tcPr/>
          <w:p>
            <w:pPr>
              <w:pStyle w:val="Compact"/>
            </w:pPr>
          </w:p>
        </w:tc>
        <w:tc>
          <w:tcPr/>
          <w:p>
            <w:pPr>
              <w:pStyle w:val="Compact"/>
              <w:jc w:val="left"/>
            </w:pPr>
            <w:r>
              <w:rPr>
                <w:bCs/>
                <w:b/>
              </w:rPr>
              <w:t xml:space="preserve">9,309,481</w:t>
            </w:r>
          </w:p>
        </w:tc>
        <w:tc>
          <w:tcPr/>
          <w:p>
            <w:pPr>
              <w:pStyle w:val="Compact"/>
              <w:jc w:val="left"/>
            </w:pPr>
            <w:r>
              <w:rPr>
                <w:bCs/>
                <w:b/>
              </w:rPr>
              <w:t xml:space="preserve">18.57</w:t>
            </w:r>
          </w:p>
        </w:tc>
      </w:tr>
      <w:tr>
        <w:tc>
          <w:tcPr/>
          <w:p>
            <w:pPr>
              <w:pStyle w:val="Compact"/>
              <w:jc w:val="left"/>
            </w:pPr>
            <w:r>
              <w:t xml:space="preserve">No recurrentes (se reportan aparte)</w:t>
            </w:r>
          </w:p>
        </w:tc>
        <w:tc>
          <w:tcPr/>
          <w:p>
            <w:pPr>
              <w:pStyle w:val="Compact"/>
            </w:pPr>
          </w:p>
        </w:tc>
        <w:tc>
          <w:tcPr/>
          <w:p>
            <w:pPr>
              <w:pStyle w:val="Compact"/>
              <w:jc w:val="left"/>
            </w:pPr>
            <w:r>
              <w:t xml:space="preserve">373,070</w:t>
            </w:r>
          </w:p>
        </w:tc>
        <w:tc>
          <w:tcPr/>
          <w:p>
            <w:pPr>
              <w:pStyle w:val="Compact"/>
              <w:jc w:val="left"/>
            </w:pPr>
            <w:r>
              <w:t xml:space="preserve">—</w:t>
            </w:r>
          </w:p>
        </w:tc>
      </w:tr>
    </w:tbl>
    <w:p>
      <w:pPr>
        <w:pStyle w:val="BodyText"/>
      </w:pPr>
      <w:r>
        <w:t xml:space="preserve">Plantilla real de abril (nómina semanal, periodos 14–18): ≈</w:t>
      </w:r>
      <w:r>
        <w:t xml:space="preserve"> </w:t>
      </w:r>
      <w:r>
        <w:rPr>
          <w:bCs/>
          <w:b/>
        </w:rPr>
        <w:t xml:space="preserve">50 directos propios</w:t>
      </w:r>
      <w:r>
        <w:t xml:space="preserve"> </w:t>
      </w:r>
      <w:r>
        <w:t xml:space="preserve">y ≈ 26 indirectos, con ~1,671 días pagados directos (la semana paga 7 días: 6 trabajados + séptimo día) → HH gastadas propias ≈ 11,500–13,400, más 154 HH extra. Además trabajaron</w:t>
      </w:r>
      <w:r>
        <w:t xml:space="preserve"> </w:t>
      </w:r>
      <w:r>
        <w:rPr>
          <w:bCs/>
          <w:b/>
        </w:rPr>
        <w:t xml:space="preserve">contratistas de fabricación por $1.42M cuyas HH no están en el archivo</w:t>
      </w:r>
      <w:r>
        <w:t xml:space="preserve"> </w:t>
      </w:r>
      <w:r>
        <w:t xml:space="preserve">— ver §26.</w:t>
      </w:r>
    </w:p>
    <w:p>
      <w:pPr>
        <w:pStyle w:val="BodyText"/>
      </w:pPr>
      <w:r>
        <w:t xml:space="preserve">Tres lecciones del archivo real para el sistema: (1) el costo por kg de un mes NO es el costo de la planta — abril dio $14.48/kg de fabricación y el mes anterior, con 200 t, dio $32.04/kg: los fijos se diluyen con el volumen, que es exactamente lo que dibuja la curva de rentabilidad; (2) el archivo ya separa recurrente / no recurrente y base / horas extra — el sistema debe conservar esa separación; (3) el costeo real de la planta combina nómina propia y subcontratos: el modelo de datos debe tratar a los contratistas como capacidad directa adicional con sus propias HH y tarifa.</w:t>
      </w:r>
    </w:p>
    <w:p>
      <w:pPr>
        <w:pStyle w:val="BodyText"/>
      </w:pPr>
      <w:r>
        <w:rPr>
          <w:bCs/>
          <w:b/>
        </w:rPr>
        <w:t xml:space="preserve">Para el software:</w:t>
      </w:r>
      <w:r>
        <w:t xml:space="preserve"> </w:t>
      </w:r>
      <w:r>
        <w:t xml:space="preserve">el P&amp;L se arma desde el catálogo de cuentas clasificado (fijo/variable/depreciación + directo/indirecto). Debe poder verse mensual y acumulado, y alimentar automáticamente los parámetros de la curva (gastos fijos, consumibles/HH, costo HH).</w:t>
      </w:r>
    </w:p>
    <w:bookmarkEnd w:id="36"/>
    <w:bookmarkStart w:id="37" w:name="determinación-de-horas-hombre-por-pieza"/>
    <w:p>
      <w:pPr>
        <w:pStyle w:val="Heading1"/>
      </w:pPr>
      <w:r>
        <w:t xml:space="preserve">17. Determinación de Horas Hombre por pieza</w:t>
      </w:r>
    </w:p>
    <w:p>
      <w:pPr>
        <w:pStyle w:val="FirstParagraph"/>
      </w:pPr>
      <w:r>
        <w:t xml:space="preserve">Son todas las HH necesarias para</w:t>
      </w:r>
      <w:r>
        <w:t xml:space="preserve"> </w:t>
      </w:r>
      <w:r>
        <w:rPr>
          <w:bCs/>
          <w:b/>
        </w:rPr>
        <w:t xml:space="preserve">terminar una pieza de acuerdo al plano</w:t>
      </w:r>
      <w:r>
        <w:t xml:space="preserve">: el corte del perfil principal y de las partes en</w:t>
      </w:r>
      <w:r>
        <w:t xml:space="preserve"> </w:t>
      </w:r>
      <w:r>
        <w:rPr>
          <w:bCs/>
          <w:b/>
        </w:rPr>
        <w:t xml:space="preserve">habilitado</w:t>
      </w:r>
      <w:r>
        <w:t xml:space="preserve">, el tiempo de</w:t>
      </w:r>
      <w:r>
        <w:t xml:space="preserve"> </w:t>
      </w:r>
      <w:r>
        <w:rPr>
          <w:bCs/>
          <w:b/>
        </w:rPr>
        <w:t xml:space="preserve">armar</w:t>
      </w:r>
      <w:r>
        <w:t xml:space="preserve"> </w:t>
      </w:r>
      <w:r>
        <w:t xml:space="preserve">la pieza con todas sus partes, y el tiempo de</w:t>
      </w:r>
      <w:r>
        <w:t xml:space="preserve"> </w:t>
      </w:r>
      <w:r>
        <w:rPr>
          <w:bCs/>
          <w:b/>
        </w:rPr>
        <w:t xml:space="preserve">soldar</w:t>
      </w:r>
      <w:r>
        <w:t xml:space="preserve"> </w:t>
      </w:r>
      <w:r>
        <w:t xml:space="preserve">todas esas uniones. La suma es las HH de la pieza; divididas entre su peso en toneladas dan su</w:t>
      </w:r>
      <w:r>
        <w:t xml:space="preserve"> </w:t>
      </w:r>
      <w:r>
        <w:rPr>
          <w:bCs/>
          <w:b/>
        </w:rPr>
        <w:t xml:space="preserve">HH/ton</w:t>
      </w:r>
      <w:r>
        <w:t xml:space="preserve">.</w:t>
      </w:r>
    </w:p>
    <w:p>
      <w:pPr>
        <w:pStyle w:val="BlockText"/>
      </w:pPr>
      <w:r>
        <w:rPr>
          <w:bCs/>
          <w:b/>
        </w:rPr>
        <w:t xml:space="preserve">HH de la pieza = HH habilitado + HH armado + HH soldadura · HH/ton = HH de la pieza ÷ peso (t)</w:t>
      </w:r>
    </w:p>
    <w:p>
      <w:pPr>
        <w:pStyle w:val="FirstParagraph"/>
      </w:pPr>
      <w:r>
        <w:t xml:space="preserve">Hay un</w:t>
      </w:r>
      <w:r>
        <w:t xml:space="preserve"> </w:t>
      </w:r>
      <w:r>
        <w:rPr>
          <w:bCs/>
          <w:b/>
        </w:rPr>
        <w:t xml:space="preserve">motor que hace este cálculo</w:t>
      </w:r>
      <w:r>
        <w:t xml:space="preserve"> </w:t>
      </w:r>
      <w:r>
        <w:t xml:space="preserve">con los índices y la</w:t>
      </w:r>
      <w:r>
        <w:t xml:space="preserve"> </w:t>
      </w:r>
      <w:r>
        <w:rPr>
          <w:bCs/>
          <w:b/>
        </w:rPr>
        <w:t xml:space="preserve">base de datos de rendimientos</w:t>
      </w:r>
      <w:r>
        <w:t xml:space="preserve"> </w:t>
      </w:r>
      <w:r>
        <w:t xml:space="preserve">del personal de planta: rendimientos de corte por metro lineal y espesor, de armado por número de partes y tipo de unión, de soldadura por tamaño y longitud de cordón y proceso (FCAW), medidos en la planta real.</w:t>
      </w:r>
    </w:p>
    <w:p>
      <w:pPr>
        <w:pStyle w:val="BodyText"/>
      </w:pPr>
      <w:r>
        <w:rPr>
          <w:bCs/>
          <w:b/>
        </w:rPr>
        <w:t xml:space="preserve">Criterio paramétrico del estimador (ruta primaria del motor — instrucción de Daniel, aplicar siempre):</w:t>
      </w:r>
      <w:r>
        <w:t xml:space="preserve"> </w:t>
      </w:r>
      <w:r>
        <w:t xml:space="preserve">las HH se calculan SIEMPRE en forma paramétrica por pieza, con estos rendimientos calibrados de planta: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Proceso</w:t>
            </w:r>
          </w:p>
        </w:tc>
        <w:tc>
          <w:tcPr/>
          <w:p>
            <w:pPr>
              <w:pStyle w:val="Compact"/>
              <w:jc w:val="left"/>
            </w:pPr>
            <w:r>
              <w:t xml:space="preserve">Parámetro</w:t>
            </w:r>
          </w:p>
        </w:tc>
        <w:tc>
          <w:tcPr/>
          <w:p>
            <w:pPr>
              <w:pStyle w:val="Compact"/>
              <w:jc w:val="left"/>
            </w:pPr>
            <w:r>
              <w:t xml:space="preserve">Regla</w:t>
            </w:r>
          </w:p>
        </w:tc>
      </w:tr>
      <w:tr>
        <w:tc>
          <w:tcPr/>
          <w:p>
            <w:pPr>
              <w:pStyle w:val="Compact"/>
              <w:jc w:val="left"/>
            </w:pPr>
            <w:r>
              <w:t xml:space="preserve">Habilitado a máquina (HAB_MAQ)</w:t>
            </w:r>
          </w:p>
        </w:tc>
        <w:tc>
          <w:tcPr/>
          <w:p>
            <w:pPr>
              <w:pStyle w:val="Compact"/>
              <w:jc w:val="left"/>
            </w:pPr>
            <w:r>
              <w:t xml:space="preserve">0.12 HH/pieza</w:t>
            </w:r>
          </w:p>
        </w:tc>
        <w:tc>
          <w:tcPr/>
          <w:p>
            <w:pPr>
              <w:pStyle w:val="Compact"/>
              <w:jc w:val="left"/>
            </w:pPr>
            <w:r>
              <w:t xml:space="preserve">partes ≥300 mm</w:t>
            </w:r>
          </w:p>
        </w:tc>
      </w:tr>
      <w:tr>
        <w:tc>
          <w:tcPr/>
          <w:p>
            <w:pPr>
              <w:pStyle w:val="Compact"/>
              <w:jc w:val="left"/>
            </w:pPr>
            <w:r>
              <w:t xml:space="preserve">Habilitado manual (HAB_MAN)</w:t>
            </w:r>
          </w:p>
        </w:tc>
        <w:tc>
          <w:tcPr/>
          <w:p>
            <w:pPr>
              <w:pStyle w:val="Compact"/>
              <w:jc w:val="left"/>
            </w:pPr>
            <w:r>
              <w:t xml:space="preserve">0.22 HH/pieza</w:t>
            </w:r>
          </w:p>
        </w:tc>
        <w:tc>
          <w:tcPr/>
          <w:p>
            <w:pPr>
              <w:pStyle w:val="Compact"/>
              <w:jc w:val="left"/>
            </w:pPr>
            <w:r>
              <w:t xml:space="preserve">partes &lt;300 mm</w:t>
            </w:r>
          </w:p>
        </w:tc>
      </w:tr>
      <w:tr>
        <w:tc>
          <w:tcPr/>
          <w:p>
            <w:pPr>
              <w:pStyle w:val="Compact"/>
              <w:jc w:val="left"/>
            </w:pPr>
            <w:r>
              <w:t xml:space="preserve">Limpieza (LIMP)</w:t>
            </w:r>
          </w:p>
        </w:tc>
        <w:tc>
          <w:tcPr/>
          <w:p>
            <w:pPr>
              <w:pStyle w:val="Compact"/>
              <w:jc w:val="left"/>
            </w:pPr>
            <w:r>
              <w:t xml:space="preserve">1.0 HH/marca</w:t>
            </w:r>
          </w:p>
        </w:tc>
        <w:tc>
          <w:tcPr/>
          <w:p>
            <w:pPr>
              <w:pStyle w:val="Compact"/>
              <w:jc w:val="left"/>
            </w:pPr>
            <w:r>
              <w:t xml:space="preserve">por marca terminada</w:t>
            </w:r>
          </w:p>
        </w:tc>
      </w:tr>
      <w:tr>
        <w:tc>
          <w:tcPr/>
          <w:p>
            <w:pPr>
              <w:pStyle w:val="Compact"/>
              <w:jc w:val="left"/>
            </w:pPr>
            <w:r>
              <w:t xml:space="preserve">Armado (ARM)</w:t>
            </w:r>
          </w:p>
        </w:tc>
        <w:tc>
          <w:tcPr/>
          <w:p>
            <w:pPr>
              <w:pStyle w:val="Compact"/>
              <w:jc w:val="left"/>
            </w:pPr>
            <w:r>
              <w:t xml:space="preserve">0.30 HH + 0.45 HH/parte unida</w:t>
            </w:r>
          </w:p>
        </w:tc>
        <w:tc>
          <w:tcPr/>
          <w:p>
            <w:pPr>
              <w:pStyle w:val="Compact"/>
              <w:jc w:val="left"/>
            </w:pPr>
            <w:r>
              <w:t xml:space="preserve">por marca</w:t>
            </w:r>
          </w:p>
        </w:tc>
      </w:tr>
      <w:tr>
        <w:tc>
          <w:tcPr/>
          <w:p>
            <w:pPr>
              <w:pStyle w:val="Compact"/>
              <w:jc w:val="left"/>
            </w:pPr>
            <w:r>
              <w:t xml:space="preserve">Soldadura (SOLD)</w:t>
            </w:r>
          </w:p>
        </w:tc>
        <w:tc>
          <w:tcPr/>
          <w:p>
            <w:pPr>
              <w:pStyle w:val="Compact"/>
              <w:jc w:val="left"/>
            </w:pPr>
            <w:r>
              <w:t xml:space="preserve">0.20 HH + 0.60 HH/parte unida</w:t>
            </w:r>
          </w:p>
        </w:tc>
        <w:tc>
          <w:tcPr/>
          <w:p>
            <w:pPr>
              <w:pStyle w:val="Compact"/>
              <w:jc w:val="left"/>
            </w:pPr>
            <w:r>
              <w:t xml:space="preserve">FCAW Ø1.6, AWS D1.1</w:t>
            </w:r>
          </w:p>
        </w:tc>
      </w:tr>
      <w:tr>
        <w:tc>
          <w:tcPr/>
          <w:p>
            <w:pPr>
              <w:pStyle w:val="Compact"/>
              <w:jc w:val="left"/>
            </w:pPr>
            <w:r>
              <w:t xml:space="preserve">Liberación (LIB)</w:t>
            </w:r>
          </w:p>
        </w:tc>
        <w:tc>
          <w:tcPr/>
          <w:p>
            <w:pPr>
              <w:pStyle w:val="Compact"/>
              <w:jc w:val="left"/>
            </w:pPr>
            <w:r>
              <w:t xml:space="preserve">0.20 HH + 0.02 HH/pieza</w:t>
            </w:r>
          </w:p>
        </w:tc>
        <w:tc>
          <w:tcPr/>
          <w:p>
            <w:pPr>
              <w:pStyle w:val="Compact"/>
              <w:jc w:val="left"/>
            </w:pPr>
            <w:r>
              <w:t xml:space="preserve">inspección/liberación</w:t>
            </w:r>
          </w:p>
        </w:tc>
      </w:tr>
    </w:tbl>
    <w:p>
      <w:pPr>
        <w:pStyle w:val="BodyText"/>
      </w:pPr>
      <w:r>
        <w:t xml:space="preserve">Las tarifas por clase y familias del Budget Engine v4.1 (concepto 23) no sustituyen esta ruta: sirven para el modo B paramétrico por familia y como</w:t>
      </w:r>
      <w:r>
        <w:t xml:space="preserve"> </w:t>
      </w:r>
      <w:r>
        <w:rPr>
          <w:bCs/>
          <w:b/>
        </w:rPr>
        <w:t xml:space="preserve">banda de validación</w:t>
      </w:r>
      <w:r>
        <w:t xml:space="preserve"> </w:t>
      </w:r>
      <w:r>
        <w:t xml:space="preserve">(chequeo V1) del resultado paramétrico por pieza.</w:t>
      </w:r>
    </w:p>
    <w:p>
      <w:pPr>
        <w:pStyle w:val="BodyText"/>
      </w:pPr>
      <w:r>
        <w:rPr>
          <w:iCs/>
          <w:i/>
        </w:rPr>
        <w:t xml:space="preserve">Ejemplo (viga armada de 3 placas, 2.0 t, 12 partes):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Proceso</w:t>
            </w:r>
          </w:p>
        </w:tc>
        <w:tc>
          <w:tcPr/>
          <w:p>
            <w:pPr>
              <w:pStyle w:val="Compact"/>
              <w:jc w:val="left"/>
            </w:pPr>
            <w:r>
              <w:t xml:space="preserve">Base de cálculo (rendimientos de planta)</w:t>
            </w:r>
          </w:p>
        </w:tc>
        <w:tc>
          <w:tcPr/>
          <w:p>
            <w:pPr>
              <w:pStyle w:val="Compact"/>
              <w:jc w:val="left"/>
            </w:pPr>
            <w:r>
              <w:t xml:space="preserve">HH</w:t>
            </w:r>
          </w:p>
        </w:tc>
      </w:tr>
      <w:tr>
        <w:tc>
          <w:tcPr/>
          <w:p>
            <w:pPr>
              <w:pStyle w:val="Compact"/>
              <w:jc w:val="left"/>
            </w:pPr>
            <w:r>
              <w:t xml:space="preserve">Habilitado / corte</w:t>
            </w:r>
          </w:p>
        </w:tc>
        <w:tc>
          <w:tcPr/>
          <w:p>
            <w:pPr>
              <w:pStyle w:val="Compact"/>
              <w:jc w:val="left"/>
            </w:pPr>
            <w:r>
              <w:t xml:space="preserve">24 m de corte CNC + biseles + barrenos</w:t>
            </w:r>
          </w:p>
        </w:tc>
        <w:tc>
          <w:tcPr/>
          <w:p>
            <w:pPr>
              <w:pStyle w:val="Compact"/>
              <w:jc w:val="left"/>
            </w:pPr>
            <w:r>
              <w:t xml:space="preserve">18.0</w:t>
            </w:r>
          </w:p>
        </w:tc>
      </w:tr>
      <w:tr>
        <w:tc>
          <w:tcPr/>
          <w:p>
            <w:pPr>
              <w:pStyle w:val="Compact"/>
              <w:jc w:val="left"/>
            </w:pPr>
            <w:r>
              <w:t xml:space="preserve">Armado</w:t>
            </w:r>
          </w:p>
        </w:tc>
        <w:tc>
          <w:tcPr/>
          <w:p>
            <w:pPr>
              <w:pStyle w:val="Compact"/>
              <w:jc w:val="left"/>
            </w:pPr>
            <w:r>
              <w:t xml:space="preserve">12 partes posicionadas y punteadas</w:t>
            </w:r>
          </w:p>
        </w:tc>
        <w:tc>
          <w:tcPr/>
          <w:p>
            <w:pPr>
              <w:pStyle w:val="Compact"/>
              <w:jc w:val="left"/>
            </w:pPr>
            <w:r>
              <w:t xml:space="preserve">36.0</w:t>
            </w:r>
          </w:p>
        </w:tc>
      </w:tr>
      <w:tr>
        <w:tc>
          <w:tcPr/>
          <w:p>
            <w:pPr>
              <w:pStyle w:val="Compact"/>
              <w:jc w:val="left"/>
            </w:pPr>
            <w:r>
              <w:t xml:space="preserve">Soldadura FCAW</w:t>
            </w:r>
          </w:p>
        </w:tc>
        <w:tc>
          <w:tcPr/>
          <w:p>
            <w:pPr>
              <w:pStyle w:val="Compact"/>
              <w:jc w:val="left"/>
            </w:pPr>
            <w:r>
              <w:t xml:space="preserve">28 m de cordón 8 mm equivalente</w:t>
            </w:r>
          </w:p>
        </w:tc>
        <w:tc>
          <w:tcPr/>
          <w:p>
            <w:pPr>
              <w:pStyle w:val="Compact"/>
              <w:jc w:val="left"/>
            </w:pPr>
            <w:r>
              <w:t xml:space="preserve">36.0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90.0</w:t>
            </w:r>
          </w:p>
        </w:tc>
      </w:tr>
    </w:tbl>
    <w:p>
      <w:pPr>
        <w:pStyle w:val="BodyText"/>
      </w:pPr>
      <w:r>
        <w:t xml:space="preserve">90 HH ÷ 2.0 t =</w:t>
      </w:r>
      <w:r>
        <w:t xml:space="preserve"> </w:t>
      </w:r>
      <w:r>
        <w:rPr>
          <w:bCs/>
          <w:b/>
        </w:rPr>
        <w:t xml:space="preserve">45 HH/ton</w:t>
      </w:r>
      <w:r>
        <w:t xml:space="preserve"> </w:t>
      </w:r>
      <w:r>
        <w:t xml:space="preserve">→ dentro del rango de tipología mediana (40–60) ✓ y con balance 20/40/40 ✓. Esas 90 HH son el</w:t>
      </w:r>
      <w:r>
        <w:t xml:space="preserve"> </w:t>
      </w:r>
      <w:r>
        <w:t xml:space="preserve">“</w:t>
      </w:r>
      <w:r>
        <w:t xml:space="preserve">valor</w:t>
      </w:r>
      <w:r>
        <w:t xml:space="preserve">”</w:t>
      </w:r>
      <w:r>
        <w:t xml:space="preserve"> </w:t>
      </w:r>
      <w:r>
        <w:t xml:space="preserve">que la pieza paga como HH ganadas (concepto 7).</w:t>
      </w:r>
    </w:p>
    <w:p>
      <w:pPr>
        <w:pStyle w:val="BodyText"/>
      </w:pPr>
      <w:r>
        <w:rPr>
          <w:bCs/>
          <w:b/>
        </w:rPr>
        <w:t xml:space="preserve">Para el software:</w:t>
      </w:r>
      <w:r>
        <w:t xml:space="preserve"> </w:t>
      </w:r>
      <w:r>
        <w:t xml:space="preserve">este es el corazón del sistema. Entradas: geometría de la pieza (del modelo IFC o plano), tabla de rendimientos vigente. Salidas: HH por proceso, HH totales, HH/ton, y banda de incertidumbre según fase de ingeniería. Cada resultado pasa por las validaciones del concepto 12 antes de publicarse.</w:t>
      </w:r>
    </w:p>
    <w:bookmarkEnd w:id="37"/>
    <w:bookmarkStart w:id="38" w:name="X33fe93347a25d3d7a54ca46719b49aa6862c606"/>
    <w:p>
      <w:pPr>
        <w:pStyle w:val="Heading1"/>
      </w:pPr>
      <w:r>
        <w:t xml:space="preserve">18. VSM (Value Stream Mapping / Mapa de la Cadena de Valor)</w:t>
      </w:r>
    </w:p>
    <w:p>
      <w:pPr>
        <w:pStyle w:val="FirstParagraph"/>
      </w:pPr>
      <w:r>
        <w:rPr>
          <w:bCs/>
          <w:b/>
        </w:rPr>
        <w:t xml:space="preserve">Qué es, en sencillo:</w:t>
      </w:r>
      <w:r>
        <w:t xml:space="preserve"> </w:t>
      </w:r>
      <w:r>
        <w:t xml:space="preserve">el VSM es un dibujo de</w:t>
      </w:r>
      <w:r>
        <w:t xml:space="preserve"> </w:t>
      </w:r>
      <w:r>
        <w:rPr>
          <w:bCs/>
          <w:b/>
        </w:rPr>
        <w:t xml:space="preserve">todo el camino que recorre el acero</w:t>
      </w:r>
      <w:r>
        <w:t xml:space="preserve"> </w:t>
      </w:r>
      <w:r>
        <w:t xml:space="preserve">dentro de la planta — desde que llega la placa o el perfil hasta que la pieza sale pintada — mostrando en cada paso</w:t>
      </w:r>
      <w:r>
        <w:t xml:space="preserve"> </w:t>
      </w:r>
      <w:r>
        <w:rPr>
          <w:bCs/>
          <w:b/>
        </w:rPr>
        <w:t xml:space="preserve">cuánto tiempo se trabaja de verdad</w:t>
      </w:r>
      <w:r>
        <w:t xml:space="preserve"> </w:t>
      </w:r>
      <w:r>
        <w:t xml:space="preserve">(valor agregado) y</w:t>
      </w:r>
      <w:r>
        <w:t xml:space="preserve"> </w:t>
      </w:r>
      <w:r>
        <w:rPr>
          <w:bCs/>
          <w:b/>
        </w:rPr>
        <w:t xml:space="preserve">cuánto tiempo el material espera</w:t>
      </w:r>
      <w:r>
        <w:t xml:space="preserve"> </w:t>
      </w:r>
      <w:r>
        <w:t xml:space="preserve">(desperdicio). Es una fotografía honesta de la planta: casi siempre revela que una pieza pasa días en la planta pero solo horas siendo trabajada.</w:t>
      </w:r>
    </w:p>
    <w:p>
      <w:pPr>
        <w:pStyle w:val="BodyText"/>
      </w:pPr>
      <w:r>
        <w:rPr>
          <w:bCs/>
          <w:b/>
        </w:rPr>
        <w:t xml:space="preserve">Para qué sirve:</w:t>
      </w:r>
    </w:p>
    <w:p>
      <w:pPr>
        <w:numPr>
          <w:ilvl w:val="0"/>
          <w:numId w:val="1002"/>
        </w:numPr>
        <w:pStyle w:val="Compact"/>
      </w:pPr>
      <w:r>
        <w:t xml:space="preserve">Medir el</w:t>
      </w:r>
      <w:r>
        <w:t xml:space="preserve"> </w:t>
      </w:r>
      <w:r>
        <w:rPr>
          <w:bCs/>
          <w:b/>
        </w:rPr>
        <w:t xml:space="preserve">HH/ton real por proceso</w:t>
      </w:r>
      <w:r>
        <w:t xml:space="preserve"> </w:t>
      </w:r>
      <w:r>
        <w:t xml:space="preserve">(no un promedio de industria): el VSM es la fuente de la tabla E4 del Sistema DM.</w:t>
      </w:r>
    </w:p>
    <w:p>
      <w:pPr>
        <w:numPr>
          <w:ilvl w:val="0"/>
          <w:numId w:val="1002"/>
        </w:numPr>
        <w:pStyle w:val="Compact"/>
      </w:pPr>
      <w:r>
        <w:t xml:space="preserve">Encontrar el</w:t>
      </w:r>
      <w:r>
        <w:t xml:space="preserve"> </w:t>
      </w:r>
      <w:r>
        <w:rPr>
          <w:bCs/>
          <w:b/>
        </w:rPr>
        <w:t xml:space="preserve">cuello de botella</w:t>
      </w:r>
      <w:r>
        <w:t xml:space="preserve"> </w:t>
      </w:r>
      <w:r>
        <w:t xml:space="preserve">(en la planta tipo: soldadura, ~92% de utilización; en la planta real, el armado es el cuello recurrente y el THOR 4000HIF es el CCB de habilitado — medirlo en horas-máquina, no en HH), que define el ritmo máximo de toda la planta.</w:t>
      </w:r>
    </w:p>
    <w:p>
      <w:pPr>
        <w:numPr>
          <w:ilvl w:val="0"/>
          <w:numId w:val="1002"/>
        </w:numPr>
        <w:pStyle w:val="Compact"/>
      </w:pPr>
      <w:r>
        <w:t xml:space="preserve">Priorizar mejoras: atacar esperas y retrabajos donde más duelen.</w:t>
      </w:r>
    </w:p>
    <w:p>
      <w:pPr>
        <w:pStyle w:val="FirstParagraph"/>
      </w:pPr>
      <w:r>
        <w:rPr>
          <w:bCs/>
          <w:b/>
        </w:rPr>
        <w:t xml:space="preserve">Cómo se elabora:</w:t>
      </w:r>
    </w:p>
    <w:p>
      <w:pPr>
        <w:numPr>
          <w:ilvl w:val="0"/>
          <w:numId w:val="1003"/>
        </w:numPr>
        <w:pStyle w:val="Compact"/>
      </w:pPr>
      <w:r>
        <w:t xml:space="preserve">Elegir una familia de piezas representativa (p. ej. vigas armadas medianas).</w:t>
      </w:r>
    </w:p>
    <w:p>
      <w:pPr>
        <w:numPr>
          <w:ilvl w:val="0"/>
          <w:numId w:val="1003"/>
        </w:numPr>
        <w:pStyle w:val="Compact"/>
      </w:pPr>
      <w:r>
        <w:t xml:space="preserve">Caminar el flujo</w:t>
      </w:r>
      <w:r>
        <w:t xml:space="preserve"> </w:t>
      </w:r>
      <w:r>
        <w:rPr>
          <w:bCs/>
          <w:b/>
        </w:rPr>
        <w:t xml:space="preserve">de atrás hacia adelante</w:t>
      </w:r>
      <w:r>
        <w:t xml:space="preserve"> </w:t>
      </w:r>
      <w:r>
        <w:t xml:space="preserve">(de embarque a recepción), cronometrando cada proceso: tiempo de ciclo, tiempo de cambio, número de operadores, inventario esperando entre estaciones.</w:t>
      </w:r>
    </w:p>
    <w:p>
      <w:pPr>
        <w:numPr>
          <w:ilvl w:val="0"/>
          <w:numId w:val="1003"/>
        </w:numPr>
        <w:pStyle w:val="Compact"/>
      </w:pPr>
      <w:r>
        <w:t xml:space="preserve">Dibujar el mapa con tiempos de valor agregado (abajo) y tiempos de espera (arriba).</w:t>
      </w:r>
    </w:p>
    <w:p>
      <w:pPr>
        <w:numPr>
          <w:ilvl w:val="0"/>
          <w:numId w:val="1003"/>
        </w:numPr>
        <w:pStyle w:val="Compact"/>
      </w:pPr>
      <w:r>
        <w:t xml:space="preserve">Calcular el</w:t>
      </w:r>
      <w:r>
        <w:t xml:space="preserve"> </w:t>
      </w:r>
      <w:r>
        <w:rPr>
          <w:iCs/>
          <w:i/>
        </w:rPr>
        <w:t xml:space="preserve">lead time</w:t>
      </w:r>
      <w:r>
        <w:t xml:space="preserve"> </w:t>
      </w:r>
      <w:r>
        <w:t xml:space="preserve">total vs. el tiempo de valor agregado.</w:t>
      </w:r>
    </w:p>
    <w:p>
      <w:pPr>
        <w:numPr>
          <w:ilvl w:val="0"/>
          <w:numId w:val="1003"/>
        </w:numPr>
        <w:pStyle w:val="Compact"/>
      </w:pPr>
      <w:r>
        <w:t xml:space="preserve">Dibujar el</w:t>
      </w:r>
      <w:r>
        <w:t xml:space="preserve"> </w:t>
      </w:r>
      <w:r>
        <w:rPr>
          <w:bCs/>
          <w:b/>
        </w:rPr>
        <w:t xml:space="preserve">estado futuro</w:t>
      </w:r>
      <w:r>
        <w:t xml:space="preserve"> </w:t>
      </w:r>
      <w:r>
        <w:t xml:space="preserve">(cómo debería fluir) y el plan para llegar.</w:t>
      </w:r>
    </w:p>
    <w:p>
      <w:pPr>
        <w:pStyle w:val="FirstParagraph"/>
      </w:pPr>
      <w:r>
        <w:rPr>
          <w:bCs/>
          <w:b/>
        </w:rPr>
        <w:t xml:space="preserve">Insumos:</w:t>
      </w:r>
      <w:r>
        <w:t xml:space="preserve"> </w:t>
      </w:r>
      <w:r>
        <w:t xml:space="preserve">layout de la planta, lista de equipos por estación y su capacidad, plantilla de personal por área, registros de producción (tiempos reales), y la base de datos de rendimientos.</w:t>
      </w:r>
    </w:p>
    <w:p>
      <w:pPr>
        <w:pStyle w:val="BodyText"/>
      </w:pPr>
      <w:r>
        <w:rPr>
          <w:bCs/>
          <w:b/>
        </w:rPr>
        <w:t xml:space="preserve">Cómo aplica el motor del IFC con el layout y los equipos:</w:t>
      </w:r>
      <w:r>
        <w:t xml:space="preserve"> </w:t>
      </w:r>
      <w:r>
        <w:t xml:space="preserve">el motor IFC lee el modelo 3D y extrae, por pieza, las cantidades de trabajo (metros de corte, número de partes, metros de cordón). El VSM aporta la otra mitad:</w:t>
      </w:r>
      <w:r>
        <w:t xml:space="preserve"> </w:t>
      </w:r>
      <w:r>
        <w:rPr>
          <w:bCs/>
          <w:b/>
        </w:rPr>
        <w:t xml:space="preserve">a qué velocidad la planta real ejecuta cada uno de esos trabajos y por qué estaciones pasa</w:t>
      </w:r>
      <w:r>
        <w:t xml:space="preserve"> </w:t>
      </w:r>
      <w:r>
        <w:t xml:space="preserve">según el layout y los equipos disponibles (mesas CNC, biseladoras, taladros, estaciones de armado, cabinas de soldadura, granalladora). Motor IFC (cuánto trabajo tiene la pieza) × rendimientos del VSM (a qué ritmo lo hace ESTA planta) = HH por pieza y por proceso, y de ahí la carga por estación considerando el cuello de botella.</w:t>
      </w:r>
    </w:p>
    <w:p>
      <w:pPr>
        <w:pStyle w:val="BodyText"/>
      </w:pPr>
      <w:r>
        <w:rPr>
          <w:bCs/>
          <w:b/>
        </w:rPr>
        <w:t xml:space="preserve">Requerimiento de base de datos de rendimientos:</w:t>
      </w:r>
      <w:r>
        <w:t xml:space="preserve"> </w:t>
      </w:r>
      <w:r>
        <w:t xml:space="preserve">tabla viva, por proceso y por tipología, con rendimiento medido (p. ej. m de corte/HH por rango de espesor; partes armadas/HH; kg depositados/HH o m de cordón/HH por tamaño), fecha de medición, tamaño de muestra y vigencia. Cada semana, las HH reales vs. teóricas retroalimentan la tabla. Sin esta base de datos el motor calcula con supuestos, no con la planta real.</w:t>
      </w:r>
    </w:p>
    <w:p>
      <w:pPr>
        <w:pStyle w:val="BodyText"/>
      </w:pPr>
      <w:r>
        <w:rPr>
          <w:iCs/>
          <w:i/>
        </w:rPr>
        <w:t xml:space="preserve">Distribución tipo (VSM de la Planta Didáctica, mezcla 40 HH/ton):</w:t>
      </w:r>
      <w:r>
        <w:t xml:space="preserve"> </w:t>
      </w:r>
      <w:r>
        <w:t xml:space="preserve">habilitado 8 + biselado 3 + barrenado 4 + armado 12 + soldadura 10 + granalla/recubrimiento 3 = 40 HH/ton. (Nota: esta vista VSM incluye acabado; el índice núcleo de cotización usa habilitado+armado+soldadura — ver sección 26.)</w:t>
      </w:r>
    </w:p>
    <w:bookmarkEnd w:id="38"/>
    <w:bookmarkStart w:id="39" w:name="Xf0607c040c2cf4a97ed7eb60b45921da507bc7d"/>
    <w:p>
      <w:pPr>
        <w:pStyle w:val="Heading1"/>
      </w:pPr>
      <w:r>
        <w:t xml:space="preserve">19. Gráfico de rentabilidad y gráfico de presupuesto</w:t>
      </w:r>
    </w:p>
    <w:p>
      <w:pPr>
        <w:pStyle w:val="FirstParagraph"/>
      </w:pPr>
      <w:r>
        <w:rPr>
          <w:bCs/>
          <w:b/>
        </w:rPr>
        <w:t xml:space="preserve">El gráfico de rentabilidad</w:t>
      </w:r>
      <w:r>
        <w:t xml:space="preserve"> </w:t>
      </w:r>
      <w:r>
        <w:t xml:space="preserve">(concepto 15) presenta las dos rectas —ingresos y gastos—, el punto de equilibrio, la capacidad instalada y el posicionamiento del mes. Con el P&amp;L del ejemplo (concepto 16): gastos fijos $3,744,000, consumibles $20/HH, tarifa $360/HH → equilibrio en 11,012 HH ($3.96 M). El mes ejecutado (12,030 HH) se posiciona arriba del equilibrio: utilidad $346,200, que es exactamente la utilidad de operación del P&amp;L.</w:t>
      </w:r>
    </w:p>
    <w:p>
      <w:pPr>
        <w:pStyle w:val="BodyText"/>
      </w:pPr>
      <w:r>
        <w:rPr>
          <w:bCs/>
          <w:b/>
        </w:rPr>
        <w:t xml:space="preserve">El gráfico de presupuesto</w:t>
      </w:r>
      <w:r>
        <w:t xml:space="preserve"> </w:t>
      </w:r>
      <w:r>
        <w:t xml:space="preserve">es interactivo y tiene</w:t>
      </w:r>
      <w:r>
        <w:t xml:space="preserve"> </w:t>
      </w:r>
      <w:r>
        <w:rPr>
          <w:bCs/>
          <w:b/>
        </w:rPr>
        <w:t xml:space="preserve">la misma base conceptual</w:t>
      </w:r>
      <w:r>
        <w:t xml:space="preserve">: en lugar de posicionar un mes de planta, posiciona</w:t>
      </w:r>
      <w:r>
        <w:t xml:space="preserve"> </w:t>
      </w:r>
      <w:r>
        <w:rPr>
          <w:bCs/>
          <w:b/>
        </w:rPr>
        <w:t xml:space="preserve">un proyecto</w:t>
      </w:r>
      <w:r>
        <w:t xml:space="preserve"> </w:t>
      </w:r>
      <w:r>
        <w:t xml:space="preserve">— muestra cómo el tonelaje, el HH/ton estimado, los precios de material y la tarifa construyen el costo y el precio de venta, y qué margen queda en cada escenario. Al mover cualquier variable (deslizadores), el usuario ve en vivo el efecto en el precio y en el punto de equilibrio de la planta al absorber ese proyecto.</w:t>
      </w:r>
    </w:p>
    <w:p>
      <w:pPr>
        <w:pStyle w:val="BodyText"/>
      </w:pPr>
      <w:r>
        <w:t xml:space="preserve">Ambos se entregan en el archivo interactivo</w:t>
      </w:r>
      <w:r>
        <w:t xml:space="preserve"> </w:t>
      </w:r>
      <w:r>
        <w:rPr>
          <w:rStyle w:val="VerbatimChar"/>
        </w:rPr>
        <w:t xml:space="preserve">Grafico_Rentabilidad_Presupuesto.html</w:t>
      </w:r>
      <w:r>
        <w:t xml:space="preserve"> </w:t>
      </w:r>
      <w:r>
        <w:t xml:space="preserve">(pestaña</w:t>
      </w:r>
      <w:r>
        <w:t xml:space="preserve"> </w:t>
      </w:r>
      <w:r>
        <w:t xml:space="preserve">“</w:t>
      </w:r>
      <w:r>
        <w:t xml:space="preserve">Rentabilidad de planta</w:t>
      </w:r>
      <w:r>
        <w:t xml:space="preserve">”</w:t>
      </w:r>
      <w:r>
        <w:t xml:space="preserve"> </w:t>
      </w:r>
      <w:r>
        <w:t xml:space="preserve">y pestaña</w:t>
      </w:r>
      <w:r>
        <w:t xml:space="preserve"> </w:t>
      </w:r>
      <w:r>
        <w:t xml:space="preserve">“</w:t>
      </w:r>
      <w:r>
        <w:t xml:space="preserve">Presupuesto de proyecto</w:t>
      </w:r>
      <w:r>
        <w:t xml:space="preserve">”</w:t>
      </w:r>
      <w:r>
        <w:t xml:space="preserve">), con los mismos números de este documento como valores iniciales.</w:t>
      </w:r>
    </w:p>
    <w:bookmarkEnd w:id="39"/>
    <w:bookmarkStart w:id="40" w:name="flujo-de-caja"/>
    <w:p>
      <w:pPr>
        <w:pStyle w:val="Heading1"/>
      </w:pPr>
      <w:r>
        <w:t xml:space="preserve">20. Flujo de caja</w:t>
      </w:r>
    </w:p>
    <w:p>
      <w:pPr>
        <w:pStyle w:val="FirstParagraph"/>
      </w:pPr>
      <w:r>
        <w:rPr>
          <w:bCs/>
          <w:b/>
        </w:rPr>
        <w:t xml:space="preserve">Concepto:</w:t>
      </w:r>
      <w:r>
        <w:t xml:space="preserve"> </w:t>
      </w:r>
      <w:r>
        <w:t xml:space="preserve">el flujo de caja es el registro de</w:t>
      </w:r>
      <w:r>
        <w:t xml:space="preserve"> </w:t>
      </w:r>
      <w:r>
        <w:rPr>
          <w:bCs/>
          <w:b/>
        </w:rPr>
        <w:t xml:space="preserve">cuándo entra y cuándo sale el dinero</w:t>
      </w:r>
      <w:r>
        <w:t xml:space="preserve"> </w:t>
      </w:r>
      <w:r>
        <w:t xml:space="preserve">— no cuándo se gana. Un proyecto puede ser rentable en el P&amp;L y aun así quebrar la caja si se paga el acero en el mes 1 y se cobra en el mes 4.</w:t>
      </w:r>
    </w:p>
    <w:p>
      <w:pPr>
        <w:pStyle w:val="BodyText"/>
      </w:pPr>
      <w:r>
        <w:rPr>
          <w:bCs/>
          <w:b/>
        </w:rPr>
        <w:t xml:space="preserve">Criterio de elaboración (regla de oro): la planta NUNCA debe colocar dinero durante la ejecución del proyecto.</w:t>
      </w:r>
      <w:r>
        <w:t xml:space="preserve"> </w:t>
      </w:r>
      <w:r>
        <w:t xml:space="preserve">El proyecto se financia con el dinero del cliente: anticipo suficiente antes de comprar material, estimaciones cobradas al ritmo del avance, y retención recuperada al cierre. La caja acumulada del proyecto debe ser</w:t>
      </w:r>
      <w:r>
        <w:t xml:space="preserve"> </w:t>
      </w:r>
      <w:r>
        <w:rPr>
          <w:bCs/>
          <w:b/>
        </w:rPr>
        <w:t xml:space="preserve">≥ 0 en todos los meses</w:t>
      </w:r>
      <w:r>
        <w:t xml:space="preserve">.</w:t>
      </w:r>
    </w:p>
    <w:p>
      <w:pPr>
        <w:pStyle w:val="BodyText"/>
      </w:pPr>
      <w:r>
        <w:rPr>
          <w:iCs/>
          <w:i/>
        </w:rPr>
        <w:t xml:space="preserve">Ejemplo (Nave Industrial 100 t: precio $5,977,353, costo $5,080,750, anticipo 30%, retención 10%, amortización del anticipo proporcional en cada estimación):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Mes 0</w:t>
            </w:r>
          </w:p>
        </w:tc>
        <w:tc>
          <w:tcPr/>
          <w:p>
            <w:pPr>
              <w:pStyle w:val="Compact"/>
              <w:jc w:val="left"/>
            </w:pPr>
            <w:r>
              <w:t xml:space="preserve">Mes 1</w:t>
            </w:r>
          </w:p>
        </w:tc>
        <w:tc>
          <w:tcPr/>
          <w:p>
            <w:pPr>
              <w:pStyle w:val="Compact"/>
              <w:jc w:val="left"/>
            </w:pPr>
            <w:r>
              <w:t xml:space="preserve">Mes 2</w:t>
            </w:r>
          </w:p>
        </w:tc>
        <w:tc>
          <w:tcPr/>
          <w:p>
            <w:pPr>
              <w:pStyle w:val="Compact"/>
              <w:jc w:val="left"/>
            </w:pPr>
            <w:r>
              <w:t xml:space="preserve">Mes 3</w:t>
            </w:r>
          </w:p>
        </w:tc>
        <w:tc>
          <w:tcPr/>
          <w:p>
            <w:pPr>
              <w:pStyle w:val="Compact"/>
              <w:jc w:val="left"/>
            </w:pPr>
            <w:r>
              <w:t xml:space="preserve">Mes 4</w:t>
            </w:r>
          </w:p>
        </w:tc>
        <w:tc>
          <w:tcPr/>
          <w:p>
            <w:pPr>
              <w:pStyle w:val="Compact"/>
              <w:jc w:val="left"/>
            </w:pPr>
            <w:r>
              <w:t xml:space="preserve">Cierre</w:t>
            </w:r>
          </w:p>
        </w:tc>
      </w:tr>
      <w:tr>
        <w:tc>
          <w:tcPr/>
          <w:p>
            <w:pPr>
              <w:pStyle w:val="Compact"/>
              <w:jc w:val="left"/>
            </w:pPr>
            <w:r>
              <w:t xml:space="preserve">Cobros</w:t>
            </w:r>
          </w:p>
        </w:tc>
        <w:tc>
          <w:tcPr/>
          <w:p>
            <w:pPr>
              <w:pStyle w:val="Compact"/>
              <w:jc w:val="left"/>
            </w:pPr>
            <w:r>
              <w:t xml:space="preserve">$1,793,206</w:t>
            </w:r>
          </w:p>
        </w:tc>
        <w:tc>
          <w:tcPr/>
          <w:p>
            <w:pPr>
              <w:pStyle w:val="Compact"/>
              <w:jc w:val="left"/>
            </w:pPr>
            <w:r>
              <w:t xml:space="preserve">$1,613,885</w:t>
            </w:r>
          </w:p>
        </w:tc>
        <w:tc>
          <w:tcPr/>
          <w:p>
            <w:pPr>
              <w:pStyle w:val="Compact"/>
              <w:jc w:val="left"/>
            </w:pPr>
            <w:r>
              <w:t xml:space="preserve">$896,603</w:t>
            </w:r>
          </w:p>
        </w:tc>
        <w:tc>
          <w:tcPr/>
          <w:p>
            <w:pPr>
              <w:pStyle w:val="Compact"/>
              <w:jc w:val="left"/>
            </w:pPr>
            <w:r>
              <w:t xml:space="preserve">$717,282</w:t>
            </w:r>
          </w:p>
        </w:tc>
        <w:tc>
          <w:tcPr/>
          <w:p>
            <w:pPr>
              <w:pStyle w:val="Compact"/>
              <w:jc w:val="left"/>
            </w:pPr>
            <w:r>
              <w:t xml:space="preserve">$358,641</w:t>
            </w:r>
          </w:p>
        </w:tc>
        <w:tc>
          <w:tcPr/>
          <w:p>
            <w:pPr>
              <w:pStyle w:val="Compact"/>
              <w:jc w:val="left"/>
            </w:pPr>
            <w:r>
              <w:t xml:space="preserve">$597,735</w:t>
            </w:r>
          </w:p>
        </w:tc>
      </w:tr>
      <w:tr>
        <w:tc>
          <w:tcPr/>
          <w:p>
            <w:pPr>
              <w:pStyle w:val="Compact"/>
              <w:jc w:val="left"/>
            </w:pPr>
            <w:r>
              <w:t xml:space="preserve">Pagos</w:t>
            </w:r>
          </w:p>
        </w:tc>
        <w:tc>
          <w:tcPr/>
          <w:p>
            <w:pPr>
              <w:pStyle w:val="Compact"/>
              <w:jc w:val="left"/>
            </w:pPr>
            <w:r>
              <w:t xml:space="preserve">0</w:t>
            </w:r>
          </w:p>
        </w:tc>
        <w:tc>
          <w:tcPr/>
          <w:p>
            <w:pPr>
              <w:pStyle w:val="Compact"/>
              <w:jc w:val="left"/>
            </w:pPr>
            <w:r>
              <w:t xml:space="preserve">−$2,286,338</w:t>
            </w:r>
          </w:p>
        </w:tc>
        <w:tc>
          <w:tcPr/>
          <w:p>
            <w:pPr>
              <w:pStyle w:val="Compact"/>
              <w:jc w:val="left"/>
            </w:pPr>
            <w:r>
              <w:t xml:space="preserve">−$1,270,188</w:t>
            </w:r>
          </w:p>
        </w:tc>
        <w:tc>
          <w:tcPr/>
          <w:p>
            <w:pPr>
              <w:pStyle w:val="Compact"/>
              <w:jc w:val="left"/>
            </w:pPr>
            <w:r>
              <w:t xml:space="preserve">−$1,016,150</w:t>
            </w:r>
          </w:p>
        </w:tc>
        <w:tc>
          <w:tcPr/>
          <w:p>
            <w:pPr>
              <w:pStyle w:val="Compact"/>
              <w:jc w:val="left"/>
            </w:pPr>
            <w:r>
              <w:t xml:space="preserve">−$508,075</w:t>
            </w:r>
          </w:p>
        </w:tc>
        <w:tc>
          <w:tcPr/>
          <w:p>
            <w:pPr>
              <w:pStyle w:val="Compact"/>
              <w:jc w:val="left"/>
            </w:pPr>
            <w:r>
              <w:t xml:space="preserve">0</w:t>
            </w:r>
          </w:p>
        </w:tc>
      </w:tr>
      <w:tr>
        <w:tc>
          <w:tcPr/>
          <w:p>
            <w:pPr>
              <w:pStyle w:val="Compact"/>
              <w:jc w:val="left"/>
            </w:pPr>
            <w:r>
              <w:rPr>
                <w:bCs/>
                <w:b/>
              </w:rPr>
              <w:t xml:space="preserve">Caja acumulada</w:t>
            </w:r>
          </w:p>
        </w:tc>
        <w:tc>
          <w:tcPr/>
          <w:p>
            <w:pPr>
              <w:pStyle w:val="Compact"/>
              <w:jc w:val="left"/>
            </w:pPr>
            <w:r>
              <w:rPr>
                <w:bCs/>
                <w:b/>
              </w:rPr>
              <w:t xml:space="preserve">$1.79 M</w:t>
            </w:r>
          </w:p>
        </w:tc>
        <w:tc>
          <w:tcPr/>
          <w:p>
            <w:pPr>
              <w:pStyle w:val="Compact"/>
              <w:jc w:val="left"/>
            </w:pPr>
            <w:r>
              <w:rPr>
                <w:bCs/>
                <w:b/>
              </w:rPr>
              <w:t xml:space="preserve">$1.12 M</w:t>
            </w:r>
          </w:p>
        </w:tc>
        <w:tc>
          <w:tcPr/>
          <w:p>
            <w:pPr>
              <w:pStyle w:val="Compact"/>
              <w:jc w:val="left"/>
            </w:pPr>
            <w:r>
              <w:rPr>
                <w:bCs/>
                <w:b/>
              </w:rPr>
              <w:t xml:space="preserve">$0.75 M</w:t>
            </w:r>
          </w:p>
        </w:tc>
        <w:tc>
          <w:tcPr/>
          <w:p>
            <w:pPr>
              <w:pStyle w:val="Compact"/>
              <w:jc w:val="left"/>
            </w:pPr>
            <w:r>
              <w:rPr>
                <w:bCs/>
                <w:b/>
              </w:rPr>
              <w:t xml:space="preserve">$0.45 M</w:t>
            </w:r>
          </w:p>
        </w:tc>
        <w:tc>
          <w:tcPr/>
          <w:p>
            <w:pPr>
              <w:pStyle w:val="Compact"/>
              <w:jc w:val="left"/>
            </w:pPr>
            <w:r>
              <w:rPr>
                <w:bCs/>
                <w:b/>
              </w:rPr>
              <w:t xml:space="preserve">$0.30 M</w:t>
            </w:r>
          </w:p>
        </w:tc>
        <w:tc>
          <w:tcPr/>
          <w:p>
            <w:pPr>
              <w:pStyle w:val="Compact"/>
              <w:jc w:val="left"/>
            </w:pPr>
            <w:r>
              <w:rPr>
                <w:bCs/>
                <w:b/>
              </w:rPr>
              <w:t xml:space="preserve">$0.90 M</w:t>
            </w:r>
          </w:p>
        </w:tc>
      </w:tr>
    </w:tbl>
    <w:p>
      <w:pPr>
        <w:pStyle w:val="BodyText"/>
      </w:pPr>
      <w:r>
        <w:t xml:space="preserve">La caja nunca baja de cero ✓ y el acumulado final ($896,603) es exactamente la utilidad del APU ✓. Si al modelar un proyecto algún mes da caja negativa, el sistema debe proponer: mayor anticipo, re-perfilar compras de material, o re-negociar hitos de facturación — antes de firmar.</w:t>
      </w:r>
    </w:p>
    <w:p>
      <w:pPr>
        <w:pStyle w:val="BodyText"/>
      </w:pPr>
      <w:r>
        <w:rPr>
          <w:bCs/>
          <w:b/>
        </w:rPr>
        <w:t xml:space="preserve">Para el software:</w:t>
      </w:r>
      <w:r>
        <w:t xml:space="preserve"> </w:t>
      </w:r>
      <w:r>
        <w:t xml:space="preserve">entrada = perfil de avance físico (curva de costos) + condiciones comerciales (anticipo %, retención %, plazo de pago). Salida = tabla y gráfico de caja mensual y acumulada, con validación dura:</w:t>
      </w:r>
      <w:r>
        <w:t xml:space="preserve"> </w:t>
      </w:r>
      <w:r>
        <w:rPr>
          <w:rStyle w:val="VerbatimChar"/>
        </w:rPr>
        <w:t xml:space="preserve">min(caja_acumulada) &gt;= 0</w:t>
      </w:r>
      <w:r>
        <w:t xml:space="preserve">, y alerta con la fecha y el monto del bache si no se cumple.</w:t>
      </w:r>
    </w:p>
    <w:bookmarkEnd w:id="40"/>
    <w:bookmarkStart w:id="41" w:name="desperdicio-de-materiales"/>
    <w:p>
      <w:pPr>
        <w:pStyle w:val="Heading1"/>
      </w:pPr>
      <w:r>
        <w:t xml:space="preserve">22. Desperdicio de materiales</w:t>
      </w:r>
    </w:p>
    <w:p>
      <w:pPr>
        <w:pStyle w:val="FirstParagraph"/>
      </w:pPr>
      <w:r>
        <w:rPr>
          <w:bCs/>
          <w:b/>
        </w:rPr>
        <w:t xml:space="preserve">Concepto:</w:t>
      </w:r>
      <w:r>
        <w:t xml:space="preserve"> </w:t>
      </w:r>
      <w:r>
        <w:t xml:space="preserve">en fabricación, el material que se compra siempre es</w:t>
      </w:r>
      <w:r>
        <w:t xml:space="preserve"> </w:t>
      </w:r>
      <w:r>
        <w:rPr>
          <w:bCs/>
          <w:b/>
        </w:rPr>
        <w:t xml:space="preserve">más</w:t>
      </w:r>
      <w:r>
        <w:t xml:space="preserve"> </w:t>
      </w:r>
      <w:r>
        <w:t xml:space="preserve">que el material que se factura. Las placas vienen en anchos y largos comerciales (1220/1500/1830/2440 mm × 6–12 m) y los perfiles en largos estándar (IR/W 12 m, ángulos y HSS 6 m); al cortar las piezas del plano sobre esos formatos queda</w:t>
      </w:r>
      <w:r>
        <w:t xml:space="preserve"> </w:t>
      </w:r>
      <w:r>
        <w:rPr>
          <w:bCs/>
          <w:b/>
        </w:rPr>
        <w:t xml:space="preserve">scrap</w:t>
      </w:r>
      <w:r>
        <w:t xml:space="preserve"> </w:t>
      </w:r>
      <w:r>
        <w:t xml:space="preserve">(retal no aprovechable). El desperdicio es ese excedente, expresado como</w:t>
      </w:r>
      <w:r>
        <w:t xml:space="preserve"> </w:t>
      </w:r>
      <w:r>
        <w:rPr>
          <w:bCs/>
          <w:b/>
        </w:rPr>
        <w:t xml:space="preserve">% sobre el peso cobrable AISC</w:t>
      </w:r>
      <w:r>
        <w:t xml:space="preserve"> </w:t>
      </w:r>
      <w:r>
        <w:t xml:space="preserve">(AISC 303-22 §9.2: peso teórico con dimensiones nominales del detallado, sin descuentos por cortes ni perforaciones).</w:t>
      </w:r>
    </w:p>
    <w:p>
      <w:pPr>
        <w:pStyle w:val="BodyText"/>
      </w:pPr>
      <w:r>
        <w:rPr>
          <w:bCs/>
          <w:b/>
        </w:rPr>
        <w:t xml:space="preserve">El archivo guía ya elaborado:</w:t>
      </w:r>
      <w:r>
        <w:t xml:space="preserve"> </w:t>
      </w:r>
      <w:r>
        <w:rPr>
          <w:iCs/>
          <w:i/>
        </w:rPr>
        <w:t xml:space="preserve">Informe de Factores de Presupuestación en Estructuras Metálicas</w:t>
      </w:r>
      <w:r>
        <w:t xml:space="preserve"> </w:t>
      </w:r>
      <w:r>
        <w:t xml:space="preserve">(calibrado con AISC 303-22, 360-22, 341-22 y publicaciones AISC; mercado México). Es la</w:t>
      </w:r>
      <w:r>
        <w:t xml:space="preserve"> </w:t>
      </w:r>
      <w:r>
        <w:rPr>
          <w:bCs/>
          <w:b/>
        </w:rPr>
        <w:t xml:space="preserve">tabla de factores oficial del motor IFC</w:t>
      </w:r>
      <w:r>
        <w:t xml:space="preserve">. Contiene, con rangos</w:t>
      </w:r>
      <w:r>
        <w:t xml:space="preserve"> </w:t>
      </w:r>
      <w:r>
        <w:rPr>
          <w:bCs/>
          <w:b/>
        </w:rPr>
        <w:t xml:space="preserve">Mínimo – Recomendado – Máximo</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Concepto (sobre peso cobrable)</w:t>
            </w:r>
          </w:p>
        </w:tc>
        <w:tc>
          <w:tcPr/>
          <w:p>
            <w:pPr>
              <w:pStyle w:val="Compact"/>
              <w:jc w:val="left"/>
            </w:pPr>
            <w:r>
              <w:t xml:space="preserve">Mín</w:t>
            </w:r>
          </w:p>
        </w:tc>
        <w:tc>
          <w:tcPr/>
          <w:p>
            <w:pPr>
              <w:pStyle w:val="Compact"/>
              <w:jc w:val="left"/>
            </w:pPr>
            <w:r>
              <w:t xml:space="preserve">Recom</w:t>
            </w:r>
          </w:p>
        </w:tc>
        <w:tc>
          <w:tcPr/>
          <w:p>
            <w:pPr>
              <w:pStyle w:val="Compact"/>
              <w:jc w:val="left"/>
            </w:pPr>
            <w:r>
              <w:t xml:space="preserve">Máx</w:t>
            </w:r>
          </w:p>
        </w:tc>
      </w:tr>
      <w:tr>
        <w:tc>
          <w:tcPr/>
          <w:p>
            <w:pPr>
              <w:pStyle w:val="Compact"/>
              <w:jc w:val="left"/>
            </w:pPr>
            <w:r>
              <w:t xml:space="preserve">Desperdicio placas estándar MX (nesting CNC)</w:t>
            </w:r>
          </w:p>
        </w:tc>
        <w:tc>
          <w:tcPr/>
          <w:p>
            <w:pPr>
              <w:pStyle w:val="Compact"/>
              <w:jc w:val="left"/>
            </w:pPr>
            <w:r>
              <w:t xml:space="preserve">8%</w:t>
            </w:r>
          </w:p>
        </w:tc>
        <w:tc>
          <w:tcPr/>
          <w:p>
            <w:pPr>
              <w:pStyle w:val="Compact"/>
              <w:jc w:val="left"/>
            </w:pPr>
            <w:r>
              <w:t xml:space="preserve">12%</w:t>
            </w:r>
          </w:p>
        </w:tc>
        <w:tc>
          <w:tcPr/>
          <w:p>
            <w:pPr>
              <w:pStyle w:val="Compact"/>
              <w:jc w:val="left"/>
            </w:pPr>
            <w:r>
              <w:t xml:space="preserve">18%</w:t>
            </w:r>
          </w:p>
        </w:tc>
      </w:tr>
      <w:tr>
        <w:tc>
          <w:tcPr/>
          <w:p>
            <w:pPr>
              <w:pStyle w:val="Compact"/>
              <w:jc w:val="left"/>
            </w:pPr>
            <w:r>
              <w:t xml:space="preserve">Placas con ancho a molino</w:t>
            </w:r>
          </w:p>
        </w:tc>
        <w:tc>
          <w:tcPr/>
          <w:p>
            <w:pPr>
              <w:pStyle w:val="Compact"/>
              <w:jc w:val="left"/>
            </w:pPr>
            <w:r>
              <w:t xml:space="preserve">4%</w:t>
            </w:r>
          </w:p>
        </w:tc>
        <w:tc>
          <w:tcPr/>
          <w:p>
            <w:pPr>
              <w:pStyle w:val="Compact"/>
              <w:jc w:val="left"/>
            </w:pPr>
            <w:r>
              <w:t xml:space="preserve">6%</w:t>
            </w:r>
          </w:p>
        </w:tc>
        <w:tc>
          <w:tcPr/>
          <w:p>
            <w:pPr>
              <w:pStyle w:val="Compact"/>
              <w:jc w:val="left"/>
            </w:pPr>
            <w:r>
              <w:t xml:space="preserve">9%</w:t>
            </w:r>
          </w:p>
        </w:tc>
      </w:tr>
      <w:tr>
        <w:tc>
          <w:tcPr/>
          <w:p>
            <w:pPr>
              <w:pStyle w:val="Compact"/>
              <w:jc w:val="left"/>
            </w:pPr>
            <w:r>
              <w:t xml:space="preserve">Placas geometría compleja (cartelas, curvas)</w:t>
            </w:r>
          </w:p>
        </w:tc>
        <w:tc>
          <w:tcPr/>
          <w:p>
            <w:pPr>
              <w:pStyle w:val="Compact"/>
              <w:jc w:val="left"/>
            </w:pPr>
            <w:r>
              <w:t xml:space="preserve">15%</w:t>
            </w:r>
          </w:p>
        </w:tc>
        <w:tc>
          <w:tcPr/>
          <w:p>
            <w:pPr>
              <w:pStyle w:val="Compact"/>
              <w:jc w:val="left"/>
            </w:pPr>
            <w:r>
              <w:t xml:space="preserve">20%</w:t>
            </w:r>
          </w:p>
        </w:tc>
        <w:tc>
          <w:tcPr/>
          <w:p>
            <w:pPr>
              <w:pStyle w:val="Compact"/>
              <w:jc w:val="left"/>
            </w:pPr>
            <w:r>
              <w:t xml:space="preserve">28%</w:t>
            </w:r>
          </w:p>
        </w:tc>
      </w:tr>
      <w:tr>
        <w:tc>
          <w:tcPr/>
          <w:p>
            <w:pPr>
              <w:pStyle w:val="Compact"/>
              <w:jc w:val="left"/>
            </w:pPr>
            <w:r>
              <w:t xml:space="preserve">Perfiles IR/W estándar (12 m)</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Ángulos / PTR / HSS (6 m)</w:t>
            </w:r>
          </w:p>
        </w:tc>
        <w:tc>
          <w:tcPr/>
          <w:p>
            <w:pPr>
              <w:pStyle w:val="Compact"/>
              <w:jc w:val="left"/>
            </w:pPr>
            <w:r>
              <w:t xml:space="preserve">4%</w:t>
            </w:r>
          </w:p>
        </w:tc>
        <w:tc>
          <w:tcPr/>
          <w:p>
            <w:pPr>
              <w:pStyle w:val="Compact"/>
              <w:jc w:val="left"/>
            </w:pPr>
            <w:r>
              <w:t xml:space="preserve">6%</w:t>
            </w:r>
          </w:p>
        </w:tc>
        <w:tc>
          <w:tcPr/>
          <w:p>
            <w:pPr>
              <w:pStyle w:val="Compact"/>
              <w:jc w:val="left"/>
            </w:pPr>
            <w:r>
              <w:t xml:space="preserve">10%</w:t>
            </w:r>
          </w:p>
        </w:tc>
      </w:tr>
      <w:tr>
        <w:tc>
          <w:tcPr/>
          <w:p>
            <w:pPr>
              <w:pStyle w:val="Compact"/>
              <w:jc w:val="left"/>
            </w:pPr>
            <w:r>
              <w:t xml:space="preserve">Tornillería (estructura mediana)</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r>
      <w:tr>
        <w:tc>
          <w:tcPr/>
          <w:p>
            <w:pPr>
              <w:pStyle w:val="Compact"/>
              <w:jc w:val="left"/>
            </w:pPr>
            <w:r>
              <w:t xml:space="preserve">Soldadura depositada (atornillada en obra)</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Conexiones — placas/atiesadores (apernada)</w:t>
            </w:r>
          </w:p>
        </w:tc>
        <w:tc>
          <w:tcPr/>
          <w:p>
            <w:pPr>
              <w:pStyle w:val="Compact"/>
              <w:jc w:val="left"/>
            </w:pPr>
            <w:r>
              <w:t xml:space="preserve">7%</w:t>
            </w:r>
          </w:p>
        </w:tc>
        <w:tc>
          <w:tcPr/>
          <w:p>
            <w:pPr>
              <w:pStyle w:val="Compact"/>
              <w:jc w:val="left"/>
            </w:pPr>
            <w:r>
              <w:t xml:space="preserve">10%</w:t>
            </w:r>
          </w:p>
        </w:tc>
        <w:tc>
          <w:tcPr/>
          <w:p>
            <w:pPr>
              <w:pStyle w:val="Compact"/>
              <w:jc w:val="left"/>
            </w:pPr>
            <w:r>
              <w:t xml:space="preserve">13%</w:t>
            </w:r>
          </w:p>
        </w:tc>
      </w:tr>
    </w:tbl>
    <w:p>
      <w:pPr>
        <w:pStyle w:val="BodyText"/>
      </w:pPr>
      <w:r>
        <w:t xml:space="preserve">Y la</w:t>
      </w:r>
      <w:r>
        <w:t xml:space="preserve"> </w:t>
      </w:r>
      <w:r>
        <w:rPr>
          <w:bCs/>
          <w:b/>
        </w:rPr>
        <w:t xml:space="preserve">tabla de factores por complejidad HH/ton</w:t>
      </w:r>
      <w:r>
        <w:t xml:space="preserve"> </w:t>
      </w:r>
      <w:r>
        <w:t xml:space="preserve">(24/40/60/90), que es exactamente la que usa la cascada S1 del Sistema DM: a 40 HH/ton → desperdicio placas 10%, perfiles 5%, ángulos 7%, tornillería 2.5%, soldadura 1.2%, conexiones 10% → factor global</w:t>
      </w:r>
      <w:r>
        <w:t xml:space="preserve"> </w:t>
      </w:r>
      <w:r>
        <w:rPr>
          <w:bCs/>
          <w:b/>
        </w:rPr>
        <w:t xml:space="preserve">1.213×</w:t>
      </w:r>
      <w:r>
        <w:t xml:space="preserve">.</w:t>
      </w:r>
    </w:p>
    <w:p>
      <w:pPr>
        <w:pStyle w:val="BodyText"/>
      </w:pPr>
      <w:r>
        <w:rPr>
          <w:bCs/>
          <w:b/>
        </w:rPr>
        <w:t xml:space="preserve">Para qué sirve y cómo se usa en el motor IFC:</w:t>
      </w:r>
    </w:p>
    <w:p>
      <w:pPr>
        <w:numPr>
          <w:ilvl w:val="0"/>
          <w:numId w:val="1004"/>
        </w:numPr>
        <w:pStyle w:val="Compact"/>
      </w:pPr>
      <w:r>
        <w:t xml:space="preserve">El motor clasifica cada pieza del modelo por</w:t>
      </w:r>
      <w:r>
        <w:t xml:space="preserve"> </w:t>
      </w:r>
      <w:r>
        <w:rPr>
          <w:bCs/>
          <w:b/>
        </w:rPr>
        <w:t xml:space="preserve">familia</w:t>
      </w:r>
      <w:r>
        <w:t xml:space="preserve"> </w:t>
      </w:r>
      <w:r>
        <w:t xml:space="preserve">(placa / perfil IR-W / ángulo-HSS) y geometría (regular / irregular).</w:t>
      </w:r>
    </w:p>
    <w:p>
      <w:pPr>
        <w:numPr>
          <w:ilvl w:val="0"/>
          <w:numId w:val="1004"/>
        </w:numPr>
        <w:pStyle w:val="Compact"/>
      </w:pPr>
      <w:r>
        <w:t xml:space="preserve">Selecciona el % de desperdicio con tres llaves: familia + complejidad HH/ton del proyecto + tipo de estructura (apernada/soldada/mixta). Regla general: usar la columna</w:t>
      </w:r>
      <w:r>
        <w:t xml:space="preserve"> </w:t>
      </w:r>
      <w:r>
        <w:rPr>
          <w:bCs/>
          <w:b/>
        </w:rPr>
        <w:t xml:space="preserve">RECOMENDADO</w:t>
      </w:r>
      <w:r>
        <w:t xml:space="preserve">; en anteproyecto o ingeniería básica escalar a</w:t>
      </w:r>
      <w:r>
        <w:t xml:space="preserve"> </w:t>
      </w:r>
      <w:r>
        <w:rPr>
          <w:bCs/>
          <w:b/>
        </w:rPr>
        <w:t xml:space="preserve">MÁXIMO</w:t>
      </w:r>
      <w:r>
        <w:t xml:space="preserve"> </w:t>
      </w:r>
      <w:r>
        <w:t xml:space="preserve">en soldadura y conexiones; en sísmico (AISC 341: SMF/IMF/BRBF/SCBF) usar MÁXIMO + contingencia 5–10%.</w:t>
      </w:r>
    </w:p>
    <w:p>
      <w:pPr>
        <w:numPr>
          <w:ilvl w:val="0"/>
          <w:numId w:val="1004"/>
        </w:numPr>
        <w:pStyle w:val="Compact"/>
      </w:pPr>
      <w:r>
        <w:t xml:space="preserve">Con esos % construye la cascada: peso teórico →</w:t>
      </w:r>
      <w:r>
        <w:t xml:space="preserve"> </w:t>
      </w:r>
      <w:r>
        <w:rPr>
          <w:bCs/>
          <w:b/>
        </w:rPr>
        <w:t xml:space="preserve">peso facturable</w:t>
      </w:r>
      <w:r>
        <w:t xml:space="preserve"> </w:t>
      </w:r>
      <w:r>
        <w:t xml:space="preserve">(+ tornillería + soldadura + conexiones) →</w:t>
      </w:r>
      <w:r>
        <w:t xml:space="preserve"> </w:t>
      </w:r>
      <w:r>
        <w:rPr>
          <w:bCs/>
          <w:b/>
        </w:rPr>
        <w:t xml:space="preserve">peso a comprar</w:t>
      </w:r>
      <w:r>
        <w:t xml:space="preserve"> </w:t>
      </w:r>
      <w:r>
        <w:t xml:space="preserve">(+ desperdicios), y publica el</w:t>
      </w:r>
      <w:r>
        <w:t xml:space="preserve"> </w:t>
      </w:r>
      <w:r>
        <w:rPr>
          <w:bCs/>
          <w:b/>
        </w:rPr>
        <w:t xml:space="preserve">factor global</w:t>
      </w:r>
      <w:r>
        <w:t xml:space="preserve"> </w:t>
      </w:r>
      <w:r>
        <w:t xml:space="preserve">(típico 1.10–1.25).</w:t>
      </w:r>
    </w:p>
    <w:p>
      <w:pPr>
        <w:numPr>
          <w:ilvl w:val="0"/>
          <w:numId w:val="1004"/>
        </w:numPr>
        <w:pStyle w:val="Compact"/>
      </w:pPr>
      <w:r>
        <w:t xml:space="preserve">Aplica las reglas finas del informe: retazos &gt; 300×300 mm y ≥ 6 mm cuentan como reutilizables, no como scrap; espesores &gt; 50 mm suman +2–3%; el kerf ya está incluido; pernos de anclaje F1554 SIEMPRE como partida separada (no son tornillería estructural); escaleras, barandales y rejillas (AISC 303 §2.2) no se cobran como acero estructural.</w:t>
      </w:r>
    </w:p>
    <w:p>
      <w:pPr>
        <w:numPr>
          <w:ilvl w:val="0"/>
          <w:numId w:val="1004"/>
        </w:numPr>
        <w:pStyle w:val="Compact"/>
      </w:pPr>
      <w:r>
        <w:t xml:space="preserve">Evalúa la palanca</w:t>
      </w:r>
      <w:r>
        <w:t xml:space="preserve"> </w:t>
      </w:r>
      <w:r>
        <w:rPr>
          <w:bCs/>
          <w:b/>
        </w:rPr>
        <w:t xml:space="preserve">ancho/largo a molino</w:t>
      </w:r>
      <w:r>
        <w:t xml:space="preserve">: con pedido mínimo 25–40 t y 8–14 semanas de entrega, el desperdicio de placa baja de 12% a 4–6% (ahorro neto 6–8% del peso de placa).</w:t>
      </w:r>
    </w:p>
    <w:p>
      <w:pPr>
        <w:numPr>
          <w:ilvl w:val="0"/>
          <w:numId w:val="1004"/>
        </w:numPr>
        <w:pStyle w:val="Compact"/>
      </w:pPr>
      <w:r>
        <w:t xml:space="preserve">Contingencias por fase de ingeniería (sobre el material ya factorizado): concepto +15%, básica +8–10%, detalle 30% +5–7%, detalle 70% +3–5%, planos liberados 0–2%; Opción 3 de conexiones (diseño delegado) +3–5% adicional.</w:t>
      </w:r>
    </w:p>
    <w:p>
      <w:pPr>
        <w:pStyle w:val="FirstParagraph"/>
      </w:pPr>
      <w:r>
        <w:rPr>
          <w:bCs/>
          <w:b/>
        </w:rPr>
        <w:t xml:space="preserve">Para el software:</w:t>
      </w:r>
      <w:r>
        <w:t xml:space="preserve"> </w:t>
      </w:r>
      <w:r>
        <w:t xml:space="preserve">el informe se carga como</w:t>
      </w:r>
      <w:r>
        <w:t xml:space="preserve"> </w:t>
      </w:r>
      <w:r>
        <w:rPr>
          <w:bCs/>
          <w:b/>
        </w:rPr>
        <w:t xml:space="preserve">tabla paramétrica versionada</w:t>
      </w:r>
      <w:r>
        <w:t xml:space="preserve"> </w:t>
      </w:r>
      <w:r>
        <w:t xml:space="preserve">(</w:t>
      </w:r>
      <w:r>
        <w:rPr>
          <w:rStyle w:val="VerbatimChar"/>
        </w:rPr>
        <w:t xml:space="preserve">factor_desperdicio[familia][geometria][complejidad][tipo_estructura] → {min, rec, max}</w:t>
      </w:r>
      <w:r>
        <w:t xml:space="preserve">). El motor nunca inventa un %: siempre cita qué celda de la tabla usó, y el usuario solo puede moverse dentro del rango mín–máx con justificación registrada.</w:t>
      </w:r>
    </w:p>
    <w:bookmarkEnd w:id="41"/>
    <w:bookmarkStart w:id="42" w:name="X90bf071649c6016d1bec5f1f0f9a29a9e0a92a5"/>
    <w:p>
      <w:pPr>
        <w:pStyle w:val="Heading1"/>
      </w:pPr>
      <w:r>
        <w:t xml:space="preserve">23. Rendimientos de personal (habilitado, armado y soldadura)</w:t>
      </w:r>
    </w:p>
    <w:p>
      <w:pPr>
        <w:pStyle w:val="FirstParagraph"/>
      </w:pPr>
      <w:r>
        <w:rPr>
          <w:bCs/>
          <w:b/>
        </w:rPr>
        <w:t xml:space="preserve">El archivo ya elaborado:</w:t>
      </w:r>
      <w:r>
        <w:t xml:space="preserve"> </w:t>
      </w:r>
      <w:r>
        <w:rPr>
          <w:iCs/>
          <w:i/>
        </w:rPr>
        <w:t xml:space="preserve">Familia de Estructuras v4 (Baysa) — Motor HH/ton, Budget Engine v4.1</w:t>
      </w:r>
      <w:r>
        <w:t xml:space="preserve"> </w:t>
      </w:r>
      <w:r>
        <w:t xml:space="preserve">(planta Zapotlán). Es la</w:t>
      </w:r>
      <w:r>
        <w:t xml:space="preserve"> </w:t>
      </w:r>
      <w:r>
        <w:rPr>
          <w:bCs/>
          <w:b/>
        </w:rPr>
        <w:t xml:space="preserve">base de datos de rendimientos del personal</w:t>
      </w:r>
      <w:r>
        <w:t xml:space="preserve"> </w:t>
      </w:r>
      <w:r>
        <w:t xml:space="preserve">que alimenta el motor de HH por pieza (concepto 17). Todo su contenido es HH de</w:t>
      </w:r>
      <w:r>
        <w:t xml:space="preserve"> </w:t>
      </w:r>
      <w:r>
        <w:rPr>
          <w:bCs/>
          <w:b/>
        </w:rPr>
        <w:t xml:space="preserve">taller</w:t>
      </w:r>
      <w:r>
        <w:t xml:space="preserve"> </w:t>
      </w:r>
      <w:r>
        <w:t xml:space="preserve">(corte + armado + soldadura, FCAW), sin montaje, sin pintura.</w:t>
      </w:r>
    </w:p>
    <w:p>
      <w:pPr>
        <w:pStyle w:val="BodyText"/>
      </w:pPr>
      <w:r>
        <w:rPr>
          <w:bCs/>
          <w:b/>
        </w:rPr>
        <w:t xml:space="preserve">Estructura del archivo (tres niveles):</w:t>
      </w:r>
    </w:p>
    <w:p>
      <w:pPr>
        <w:pStyle w:val="BodyText"/>
      </w:pPr>
      <w:r>
        <w:rPr>
          <w:bCs/>
          <w:b/>
        </w:rPr>
        <w:t xml:space="preserve">a) Tarifas base por CLASE de pieza</w:t>
      </w:r>
      <w:r>
        <w:t xml:space="preserve"> </w:t>
      </w:r>
      <w:r>
        <w:t xml:space="preserve">— la clase se asigna por la masa lineal (kg/m) de la pieza, y el rendimiento se desglosa por actividad: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Clase de pieza</w:t>
            </w:r>
          </w:p>
        </w:tc>
        <w:tc>
          <w:tcPr/>
          <w:p>
            <w:pPr>
              <w:pStyle w:val="Compact"/>
              <w:jc w:val="left"/>
            </w:pPr>
            <w:r>
              <w:t xml:space="preserve">kg/m máx</w:t>
            </w:r>
          </w:p>
        </w:tc>
        <w:tc>
          <w:tcPr/>
          <w:p>
            <w:pPr>
              <w:pStyle w:val="Compact"/>
              <w:jc w:val="left"/>
            </w:pPr>
            <w:r>
              <w:t xml:space="preserve">Corte</w:t>
            </w:r>
          </w:p>
        </w:tc>
        <w:tc>
          <w:tcPr/>
          <w:p>
            <w:pPr>
              <w:pStyle w:val="Compact"/>
              <w:jc w:val="left"/>
            </w:pPr>
            <w:r>
              <w:t xml:space="preserve">Armado</w:t>
            </w:r>
          </w:p>
        </w:tc>
        <w:tc>
          <w:tcPr/>
          <w:p>
            <w:pPr>
              <w:pStyle w:val="Compact"/>
              <w:jc w:val="left"/>
            </w:pPr>
            <w:r>
              <w:t xml:space="preserve">Soldadura</w:t>
            </w:r>
          </w:p>
        </w:tc>
        <w:tc>
          <w:tcPr/>
          <w:p>
            <w:pPr>
              <w:pStyle w:val="Compact"/>
              <w:jc w:val="left"/>
            </w:pPr>
            <w:r>
              <w:t xml:space="preserve">Base HH/ton</w:t>
            </w:r>
          </w:p>
        </w:tc>
      </w:tr>
      <w:tr>
        <w:tc>
          <w:tcPr/>
          <w:p>
            <w:pPr>
              <w:pStyle w:val="Compact"/>
              <w:jc w:val="left"/>
            </w:pPr>
            <w:r>
              <w:t xml:space="preserve">Liviana</w:t>
            </w:r>
          </w:p>
        </w:tc>
        <w:tc>
          <w:tcPr/>
          <w:p>
            <w:pPr>
              <w:pStyle w:val="Compact"/>
              <w:jc w:val="left"/>
            </w:pPr>
            <w:r>
              <w:t xml:space="preserve">100</w:t>
            </w:r>
          </w:p>
        </w:tc>
        <w:tc>
          <w:tcPr/>
          <w:p>
            <w:pPr>
              <w:pStyle w:val="Compact"/>
              <w:jc w:val="left"/>
            </w:pPr>
            <w:r>
              <w:t xml:space="preserve">9</w:t>
            </w:r>
          </w:p>
        </w:tc>
        <w:tc>
          <w:tcPr/>
          <w:p>
            <w:pPr>
              <w:pStyle w:val="Compact"/>
              <w:jc w:val="left"/>
            </w:pPr>
            <w:r>
              <w:t xml:space="preserve">13</w:t>
            </w:r>
          </w:p>
        </w:tc>
        <w:tc>
          <w:tcPr/>
          <w:p>
            <w:pPr>
              <w:pStyle w:val="Compact"/>
              <w:jc w:val="left"/>
            </w:pPr>
            <w:r>
              <w:t xml:space="preserve">12</w:t>
            </w:r>
          </w:p>
        </w:tc>
        <w:tc>
          <w:tcPr/>
          <w:p>
            <w:pPr>
              <w:pStyle w:val="Compact"/>
              <w:jc w:val="left"/>
            </w:pPr>
            <w:r>
              <w:rPr>
                <w:bCs/>
                <w:b/>
              </w:rPr>
              <w:t xml:space="preserve">34.0</w:t>
            </w:r>
          </w:p>
        </w:tc>
      </w:tr>
      <w:tr>
        <w:tc>
          <w:tcPr/>
          <w:p>
            <w:pPr>
              <w:pStyle w:val="Compact"/>
              <w:jc w:val="left"/>
            </w:pPr>
            <w:r>
              <w:t xml:space="preserve">Mediana</w:t>
            </w:r>
          </w:p>
        </w:tc>
        <w:tc>
          <w:tcPr/>
          <w:p>
            <w:pPr>
              <w:pStyle w:val="Compact"/>
              <w:jc w:val="left"/>
            </w:pPr>
            <w:r>
              <w:t xml:space="preserve">200</w:t>
            </w:r>
          </w:p>
        </w:tc>
        <w:tc>
          <w:tcPr/>
          <w:p>
            <w:pPr>
              <w:pStyle w:val="Compact"/>
              <w:jc w:val="left"/>
            </w:pPr>
            <w:r>
              <w:t xml:space="preserve">6</w:t>
            </w:r>
          </w:p>
        </w:tc>
        <w:tc>
          <w:tcPr/>
          <w:p>
            <w:pPr>
              <w:pStyle w:val="Compact"/>
              <w:jc w:val="left"/>
            </w:pPr>
            <w:r>
              <w:t xml:space="preserve">10</w:t>
            </w:r>
          </w:p>
        </w:tc>
        <w:tc>
          <w:tcPr/>
          <w:p>
            <w:pPr>
              <w:pStyle w:val="Compact"/>
              <w:jc w:val="left"/>
            </w:pPr>
            <w:r>
              <w:t xml:space="preserve">9</w:t>
            </w:r>
          </w:p>
        </w:tc>
        <w:tc>
          <w:tcPr/>
          <w:p>
            <w:pPr>
              <w:pStyle w:val="Compact"/>
              <w:jc w:val="left"/>
            </w:pPr>
            <w:r>
              <w:rPr>
                <w:bCs/>
                <w:b/>
              </w:rPr>
              <w:t xml:space="preserve">25.0</w:t>
            </w:r>
          </w:p>
        </w:tc>
      </w:tr>
      <w:tr>
        <w:tc>
          <w:tcPr/>
          <w:p>
            <w:pPr>
              <w:pStyle w:val="Compact"/>
              <w:jc w:val="left"/>
            </w:pPr>
            <w:r>
              <w:t xml:space="preserve">Pesada</w:t>
            </w:r>
          </w:p>
        </w:tc>
        <w:tc>
          <w:tcPr/>
          <w:p>
            <w:pPr>
              <w:pStyle w:val="Compact"/>
              <w:jc w:val="left"/>
            </w:pPr>
            <w:r>
              <w:t xml:space="preserve">500</w:t>
            </w:r>
          </w:p>
        </w:tc>
        <w:tc>
          <w:tcPr/>
          <w:p>
            <w:pPr>
              <w:pStyle w:val="Compact"/>
              <w:jc w:val="left"/>
            </w:pPr>
            <w:r>
              <w:t xml:space="preserve">4</w:t>
            </w:r>
          </w:p>
        </w:tc>
        <w:tc>
          <w:tcPr/>
          <w:p>
            <w:pPr>
              <w:pStyle w:val="Compact"/>
              <w:jc w:val="left"/>
            </w:pPr>
            <w:r>
              <w:t xml:space="preserve">8</w:t>
            </w:r>
          </w:p>
        </w:tc>
        <w:tc>
          <w:tcPr/>
          <w:p>
            <w:pPr>
              <w:pStyle w:val="Compact"/>
              <w:jc w:val="left"/>
            </w:pPr>
            <w:r>
              <w:t xml:space="preserve">7</w:t>
            </w:r>
          </w:p>
        </w:tc>
        <w:tc>
          <w:tcPr/>
          <w:p>
            <w:pPr>
              <w:pStyle w:val="Compact"/>
              <w:jc w:val="left"/>
            </w:pPr>
            <w:r>
              <w:rPr>
                <w:bCs/>
                <w:b/>
              </w:rPr>
              <w:t xml:space="preserve">19.0</w:t>
            </w:r>
          </w:p>
        </w:tc>
      </w:tr>
      <w:tr>
        <w:tc>
          <w:tcPr/>
          <w:p>
            <w:pPr>
              <w:pStyle w:val="Compact"/>
              <w:jc w:val="left"/>
            </w:pPr>
            <w:r>
              <w:t xml:space="preserve">Extra pesada</w:t>
            </w:r>
          </w:p>
        </w:tc>
        <w:tc>
          <w:tcPr/>
          <w:p>
            <w:pPr>
              <w:pStyle w:val="Compact"/>
              <w:jc w:val="left"/>
            </w:pPr>
            <w:r>
              <w:t xml:space="preserve">+500</w:t>
            </w:r>
          </w:p>
        </w:tc>
        <w:tc>
          <w:tcPr/>
          <w:p>
            <w:pPr>
              <w:pStyle w:val="Compact"/>
              <w:jc w:val="left"/>
            </w:pPr>
            <w:r>
              <w:t xml:space="preserve">3</w:t>
            </w:r>
          </w:p>
        </w:tc>
        <w:tc>
          <w:tcPr/>
          <w:p>
            <w:pPr>
              <w:pStyle w:val="Compact"/>
              <w:jc w:val="left"/>
            </w:pPr>
            <w:r>
              <w:t xml:space="preserve">6</w:t>
            </w:r>
          </w:p>
        </w:tc>
        <w:tc>
          <w:tcPr/>
          <w:p>
            <w:pPr>
              <w:pStyle w:val="Compact"/>
              <w:jc w:val="left"/>
            </w:pPr>
            <w:r>
              <w:t xml:space="preserve">8</w:t>
            </w:r>
          </w:p>
        </w:tc>
        <w:tc>
          <w:tcPr/>
          <w:p>
            <w:pPr>
              <w:pStyle w:val="Compact"/>
              <w:jc w:val="left"/>
            </w:pPr>
            <w:r>
              <w:rPr>
                <w:bCs/>
                <w:b/>
              </w:rPr>
              <w:t xml:space="preserve">17.0</w:t>
            </w:r>
          </w:p>
        </w:tc>
      </w:tr>
    </w:tbl>
    <w:p>
      <w:pPr>
        <w:pStyle w:val="BodyText"/>
      </w:pPr>
      <w:r>
        <w:t xml:space="preserve">Lección clave:</w:t>
      </w:r>
      <w:r>
        <w:t xml:space="preserve"> </w:t>
      </w:r>
      <w:r>
        <w:rPr>
          <w:bCs/>
          <w:b/>
        </w:rPr>
        <w:t xml:space="preserve">la pieza liviana es la más cara por tonelada</w:t>
      </w:r>
      <w:r>
        <w:t xml:space="preserve"> </w:t>
      </w:r>
      <w:r>
        <w:t xml:space="preserve">— misma cantidad de cortes y cordones sobre menos kilos.</w:t>
      </w:r>
    </w:p>
    <w:p>
      <w:pPr>
        <w:pStyle w:val="BodyText"/>
      </w:pPr>
      <w:r>
        <w:rPr>
          <w:bCs/>
          <w:b/>
        </w:rPr>
        <w:t xml:space="preserve">b) Biblioteca de ELEMENTOS</w:t>
      </w:r>
      <w:r>
        <w:t xml:space="preserve"> </w:t>
      </w:r>
      <w:r>
        <w:t xml:space="preserve">— rendimientos por componente armado, donde corte y armado dependen de la geometría y</w:t>
      </w:r>
      <w:r>
        <w:t xml:space="preserve"> </w:t>
      </w:r>
      <w:r>
        <w:rPr>
          <w:bCs/>
          <w:b/>
        </w:rPr>
        <w:t xml:space="preserve">solo la soldadura cambia con el tipo de junta</w:t>
      </w:r>
      <w:r>
        <w:t xml:space="preserve">: miembro de 3 placas (corte 6 + armado 12 + soldadura 12–29 según Filete/PJP/CJP → 30 a 47 HH/ton); cajón de 4 placas (corte 7 + armado 16 + soldadura 15–35 → 38 a 58 HH/ton); armaduras (de ángulo 50, de perfil W 40, tubular HSS 54 HH/ton);</w:t>
      </w:r>
      <w:r>
        <w:t xml:space="preserve"> </w:t>
      </w:r>
      <w:r>
        <w:rPr>
          <w:bCs/>
          <w:b/>
        </w:rPr>
        <w:t xml:space="preserve">Nelson studs: 0.04 HH por perno</w:t>
      </w:r>
      <w:r>
        <w:t xml:space="preserve"> </w:t>
      </w:r>
      <w:r>
        <w:t xml:space="preserve">(~25 pernos/HH);</w:t>
      </w:r>
      <w:r>
        <w:t xml:space="preserve"> </w:t>
      </w:r>
      <w:r>
        <w:rPr>
          <w:bCs/>
          <w:b/>
        </w:rPr>
        <w:t xml:space="preserve">factor sísmico AWS D1.8 = ×1.25</w:t>
      </w:r>
      <w:r>
        <w:t xml:space="preserve"> </w:t>
      </w:r>
      <w:r>
        <w:t xml:space="preserve">sobre la porción soldada CJP/demand-critical.</w:t>
      </w:r>
    </w:p>
    <w:p>
      <w:pPr>
        <w:pStyle w:val="BodyText"/>
      </w:pPr>
      <w:r>
        <w:rPr>
          <w:bCs/>
          <w:b/>
        </w:rPr>
        <w:t xml:space="preserve">c) Familias de estructura (13)</w:t>
      </w:r>
      <w:r>
        <w:t xml:space="preserve"> </w:t>
      </w:r>
      <w:r>
        <w:t xml:space="preserve">— cada familia define su mezcla de clases y un</w:t>
      </w:r>
      <w:r>
        <w:t xml:space="preserve"> </w:t>
      </w:r>
      <w:r>
        <w:rPr>
          <w:bCs/>
          <w:b/>
        </w:rPr>
        <w:t xml:space="preserve">factor de complejidad</w:t>
      </w:r>
      <w:r>
        <w:t xml:space="preserve">, calibrado contra proyectos reales de la planta: HH/ton taller = base ponderada por clases × factor. Ejemplos: nave industrial ligera IN-01 = 30.7 (real El Salto: 30.6 ✓); oficinas OF-02 = 29.5 (real Colegio: 29.4 ✓); industrial pesado IN-02 = 22.0 (real Chabacano: 22.0 ✓); torre con columnas cajón OF-01 = 42.0; puentes PU-01/02/03 = 86 / 83 / 94 (real Calzada Elevada: 82–94 ✓); escaleras y misceláneos PA-02 = 61.2 (estimado, por validar).</w:t>
      </w:r>
    </w:p>
    <w:p>
      <w:pPr>
        <w:pStyle w:val="BodyText"/>
      </w:pPr>
      <w:r>
        <w:rPr>
          <w:bCs/>
          <w:b/>
        </w:rPr>
        <w:t xml:space="preserve">Para qué sirve y cómo se utiliza:</w:t>
      </w:r>
    </w:p>
    <w:p>
      <w:pPr>
        <w:numPr>
          <w:ilvl w:val="0"/>
          <w:numId w:val="1005"/>
        </w:numPr>
        <w:pStyle w:val="Compact"/>
      </w:pPr>
      <w:r>
        <w:rPr>
          <w:bCs/>
          <w:b/>
        </w:rPr>
        <w:t xml:space="preserve">Determinación de HH por pieza (concepto 17):</w:t>
      </w:r>
      <w:r>
        <w:t xml:space="preserve"> </w:t>
      </w:r>
      <w:r>
        <w:t xml:space="preserve">la ruta primaria es el criterio paramétrico por pieza (tabla del concepto 17); las tarifas por clase y la biblioteca de elementos dan la banda de validación y el desglose por actividad cuando no hay conteo de partes; suma studs por perno y aplica D1.8 si el proyecto es sísmico.</w:t>
      </w:r>
    </w:p>
    <w:p>
      <w:pPr>
        <w:numPr>
          <w:ilvl w:val="0"/>
          <w:numId w:val="1005"/>
        </w:numPr>
        <w:pStyle w:val="Compact"/>
      </w:pPr>
      <w:r>
        <w:rPr>
          <w:bCs/>
          <w:b/>
        </w:rPr>
        <w:t xml:space="preserve">HH ganadas (concepto 7):</w:t>
      </w:r>
      <w:r>
        <w:t xml:space="preserve"> </w:t>
      </w:r>
      <w:r>
        <w:t xml:space="preserve">las HH teóricas que</w:t>
      </w:r>
      <w:r>
        <w:t xml:space="preserve"> </w:t>
      </w:r>
      <w:r>
        <w:t xml:space="preserve">“</w:t>
      </w:r>
      <w:r>
        <w:t xml:space="preserve">paga</w:t>
      </w:r>
      <w:r>
        <w:t xml:space="preserve">”</w:t>
      </w:r>
      <w:r>
        <w:t xml:space="preserve"> </w:t>
      </w:r>
      <w:r>
        <w:t xml:space="preserve">cada pieza al terminarse salen de esta base — nunca del reloj.</w:t>
      </w:r>
    </w:p>
    <w:p>
      <w:pPr>
        <w:numPr>
          <w:ilvl w:val="0"/>
          <w:numId w:val="1005"/>
        </w:numPr>
        <w:pStyle w:val="Compact"/>
      </w:pPr>
      <w:r>
        <w:rPr>
          <w:bCs/>
          <w:b/>
        </w:rPr>
        <w:t xml:space="preserve">Presupuesto rápido por familia (modo B, concepto 24):</w:t>
      </w:r>
      <w:r>
        <w:t xml:space="preserve"> </w:t>
      </w:r>
      <w:r>
        <w:t xml:space="preserve">sin modelo IFC, toneladas estimadas × HH/ton de la familia.</w:t>
      </w:r>
    </w:p>
    <w:p>
      <w:pPr>
        <w:numPr>
          <w:ilvl w:val="0"/>
          <w:numId w:val="1005"/>
        </w:numPr>
        <w:pStyle w:val="Compact"/>
      </w:pPr>
      <w:r>
        <w:rPr>
          <w:bCs/>
          <w:b/>
        </w:rPr>
        <w:t xml:space="preserve">Calibración viva:</w:t>
      </w:r>
      <w:r>
        <w:t xml:space="preserve"> </w:t>
      </w:r>
      <w:r>
        <w:t xml:space="preserve">cada proyecto cerrado compara HH reales vs. teóricas y ajusta tarifas y factores (el archivo ya lo hace: 5 proyectos ancla).</w:t>
      </w:r>
    </w:p>
    <w:p>
      <w:pPr>
        <w:pStyle w:val="FirstParagraph"/>
      </w:pPr>
      <w:r>
        <w:rPr>
          <w:bCs/>
          <w:b/>
        </w:rPr>
        <w:t xml:space="preserve">Cuidado con el nombre</w:t>
      </w:r>
      <w:r>
        <w:rPr>
          <w:bCs/>
          <w:b/>
        </w:rPr>
        <w:t xml:space="preserve"> </w:t>
      </w:r>
      <w:r>
        <w:rPr>
          <w:bCs/>
          <w:b/>
        </w:rPr>
        <w:t xml:space="preserve">“</w:t>
      </w:r>
      <w:r>
        <w:rPr>
          <w:bCs/>
          <w:b/>
        </w:rPr>
        <w:t xml:space="preserve">liviana</w:t>
      </w:r>
      <w:r>
        <w:rPr>
          <w:bCs/>
          <w:b/>
        </w:rPr>
        <w:t xml:space="preserve">”</w:t>
      </w:r>
      <w:r>
        <w:rPr>
          <w:bCs/>
          <w:b/>
        </w:rPr>
        <w:t xml:space="preserve"> </w:t>
      </w:r>
      <w:r>
        <w:rPr>
          <w:bCs/>
          <w:b/>
        </w:rPr>
        <w:t xml:space="preserve">(ver §26):</w:t>
      </w:r>
      <w:r>
        <w:t xml:space="preserve"> </w:t>
      </w:r>
      <w:r>
        <w:t xml:space="preserve">la</w:t>
      </w:r>
      <w:r>
        <w:t xml:space="preserve"> </w:t>
      </w:r>
      <w:r>
        <w:rPr>
          <w:bCs/>
          <w:b/>
        </w:rPr>
        <w:t xml:space="preserve">clase de pieza</w:t>
      </w:r>
      <w:r>
        <w:t xml:space="preserve"> </w:t>
      </w:r>
      <w:r>
        <w:t xml:space="preserve">Liviana (≤100 kg/m, base 34 HH/ton) no es la</w:t>
      </w:r>
      <w:r>
        <w:t xml:space="preserve"> </w:t>
      </w:r>
      <w:r>
        <w:rPr>
          <w:bCs/>
          <w:b/>
        </w:rPr>
        <w:t xml:space="preserve">tipología de estructura</w:t>
      </w:r>
      <w:r>
        <w:t xml:space="preserve"> </w:t>
      </w:r>
      <w:r>
        <w:t xml:space="preserve">liviana (estructura de miembros ligeros cuyo HH/ton total llega a 80+). El software debe usar campos distintos:</w:t>
      </w:r>
      <w:r>
        <w:t xml:space="preserve"> </w:t>
      </w:r>
      <w:r>
        <w:rPr>
          <w:rStyle w:val="VerbatimChar"/>
        </w:rPr>
        <w:t xml:space="preserve">clase_pieza</w:t>
      </w:r>
      <w:r>
        <w:t xml:space="preserve"> </w:t>
      </w:r>
      <w:r>
        <w:t xml:space="preserve">y</w:t>
      </w:r>
      <w:r>
        <w:t xml:space="preserve"> </w:t>
      </w:r>
      <w:r>
        <w:rPr>
          <w:rStyle w:val="VerbatimChar"/>
        </w:rPr>
        <w:t xml:space="preserve">familia_estructura</w:t>
      </w:r>
      <w:r>
        <w:t xml:space="preserve">.</w:t>
      </w:r>
    </w:p>
    <w:bookmarkEnd w:id="42"/>
    <w:bookmarkStart w:id="43" w:name="Xb40cc54620f695a37d11b0a438d591c6ea81d6b"/>
    <w:p>
      <w:pPr>
        <w:pStyle w:val="Heading1"/>
      </w:pPr>
      <w:r>
        <w:t xml:space="preserve">24. Formas de elaborar los presupuestos (tres modos, incluido el modo teleférico)</w:t>
      </w:r>
    </w:p>
    <w:p>
      <w:pPr>
        <w:pStyle w:val="FirstParagraph"/>
      </w:pPr>
      <w:r>
        <w:t xml:space="preserve">El sistema debe soportar</w:t>
      </w:r>
      <w:r>
        <w:t xml:space="preserve"> </w:t>
      </w:r>
      <w:r>
        <w:rPr>
          <w:bCs/>
          <w:b/>
        </w:rPr>
        <w:t xml:space="preserve">tres modos de cálculo</w:t>
      </w:r>
      <w:r>
        <w:t xml:space="preserve">, según la información disponible. Los tres comparten los mismos datos maestros (rendimientos, factores de desperdicio, precios, costo HH) — cambia el nivel de detalle de entrada.</w:t>
      </w:r>
    </w:p>
    <w:p>
      <w:pPr>
        <w:pStyle w:val="BodyText"/>
      </w:pPr>
      <w:r>
        <w:rPr>
          <w:bCs/>
          <w:b/>
        </w:rPr>
        <w:t xml:space="preserve">MODO A — APU por cascada de pesos (Sistema DM).</w:t>
      </w:r>
      <w:r>
        <w:t xml:space="preserve"> </w:t>
      </w:r>
      <w:r>
        <w:t xml:space="preserve">Se usa con modelo IFC o planos de detalle. Es el flujo E1→S7 del documento: take-off por familia → factores de desperdicio por complejidad (concepto 22) → peso facturable y peso a comprar (factor global 1.213×) → HH = criterio paramétrico por pieza (concepto 17) validado contra HH/ton de familia (concepto 23) → APU: material + consumibles + recubrimiento + mano de obra (costo HH de planta) + indirectos de proyecto + transporte → precio = costo ÷ (1 − margen) → 3 opciones (Base / Ing. de Valor / Fast-track) + flujo de caja + semáforo RSS. Es el modo más preciso (banda ±6–10%).</w:t>
      </w:r>
    </w:p>
    <w:p>
      <w:pPr>
        <w:pStyle w:val="BodyText"/>
      </w:pPr>
      <w:r>
        <w:rPr>
          <w:bCs/>
          <w:b/>
        </w:rPr>
        <w:t xml:space="preserve">MODO B — Paramétrico por familia.</w:t>
      </w:r>
      <w:r>
        <w:t xml:space="preserve"> </w:t>
      </w:r>
      <w:r>
        <w:t xml:space="preserve">Se usa en etapa temprana, sin modelo: solo toneladas estimadas y tipo de estructura. Toneladas × HH/ton de la familia (Budget Engine v4.1) × tarifa, más material por $/kg de mercado con factor global típico de la familia. Banda ancha (±15–25%): sirve para pre-ofertas y decisiones de ir/no ir; siempre lleva contingencia de fase (concepto 22.6).</w:t>
      </w:r>
    </w:p>
    <w:p>
      <w:pPr>
        <w:pStyle w:val="BodyText"/>
      </w:pPr>
      <w:r>
        <w:rPr>
          <w:bCs/>
          <w:b/>
        </w:rPr>
        <w:t xml:space="preserve">MODO C — MODO TELEFÉRICO (matriz paramétrica US$/t por perfil, con homologación de inventario).</w:t>
      </w:r>
      <w:r>
        <w:t xml:space="preserve"> </w:t>
      </w:r>
      <w:r>
        <w:t xml:space="preserve">Nace del presupuesto real</w:t>
      </w:r>
      <w:r>
        <w:t xml:space="preserve"> </w:t>
      </w:r>
      <w:r>
        <w:rPr>
          <w:iCs/>
          <w:i/>
        </w:rPr>
        <w:t xml:space="preserve">251601 Teleférico La Hacienda</w:t>
      </w:r>
      <w:r>
        <w:t xml:space="preserve"> </w:t>
      </w:r>
      <w:r>
        <w:t xml:space="preserve">(techo de la estación, 15 tipos de perfil). Se usa cuando: (1) hay lista de perfiles con pesos pero no ingeniería de detalle; (2) la planta tiene</w:t>
      </w:r>
      <w:r>
        <w:t xml:space="preserve"> </w:t>
      </w:r>
      <w:r>
        <w:rPr>
          <w:bCs/>
          <w:b/>
        </w:rPr>
        <w:t xml:space="preserve">inventario grande de placa y perfiles</w:t>
      </w:r>
      <w:r>
        <w:t xml:space="preserve"> </w:t>
      </w:r>
      <w:r>
        <w:t xml:space="preserve">que conviene aprovechar; (3) el proyecto se cotiza en USD por tonelada. Su lógica, paso a paso:</w:t>
      </w:r>
    </w:p>
    <w:p>
      <w:pPr>
        <w:numPr>
          <w:ilvl w:val="0"/>
          <w:numId w:val="1006"/>
        </w:numPr>
        <w:pStyle w:val="Compact"/>
      </w:pPr>
      <w:r>
        <w:rPr>
          <w:bCs/>
          <w:b/>
        </w:rPr>
        <w:t xml:space="preserve">Cómputo por perfil:</w:t>
      </w:r>
      <w:r>
        <w:t xml:space="preserve"> </w:t>
      </w:r>
      <w:r>
        <w:t xml:space="preserve">el peso del proyecto se organiza en columnas por designación (W21×132, W14×90, … Pipe, Ángulo, Placa).</w:t>
      </w:r>
      <w:r>
        <w:t xml:space="preserve"> </w:t>
      </w:r>
      <w:r>
        <w:rPr>
          <w:rStyle w:val="VerbatimChar"/>
        </w:rPr>
        <w:t xml:space="preserve">WtDrawing</w:t>
      </w:r>
      <w:r>
        <w:t xml:space="preserve"> </w:t>
      </w:r>
      <w:r>
        <w:t xml:space="preserve">= peso de planos por perfil (ej. total 88.30 t).</w:t>
      </w:r>
    </w:p>
    <w:p>
      <w:pPr>
        <w:numPr>
          <w:ilvl w:val="0"/>
          <w:numId w:val="1006"/>
        </w:numPr>
        <w:pStyle w:val="Compact"/>
      </w:pPr>
      <w:r>
        <w:rPr>
          <w:bCs/>
          <w:b/>
        </w:rPr>
        <w:t xml:space="preserve">Homologación contra inventario:</w:t>
      </w:r>
      <w:r>
        <w:t xml:space="preserve"> </w:t>
      </w:r>
      <w:r>
        <w:t xml:space="preserve">cada perfil W que no está en stock se sustituye por un</w:t>
      </w:r>
      <w:r>
        <w:t xml:space="preserve"> </w:t>
      </w:r>
      <w:r>
        <w:rPr>
          <w:bCs/>
          <w:b/>
        </w:rPr>
        <w:t xml:space="preserve">perfil armado soldado (Wf)</w:t>
      </w:r>
      <w:r>
        <w:t xml:space="preserve"> </w:t>
      </w:r>
      <w:r>
        <w:t xml:space="preserve">fabricado con la plancha disponible en planta. El motor propone la sección armada equivalente (misma resistencia), calcula el nuevo kg/m y el</w:t>
      </w:r>
      <w:r>
        <w:t xml:space="preserve"> </w:t>
      </w:r>
      <w:r>
        <w:rPr>
          <w:bCs/>
          <w:b/>
        </w:rPr>
        <w:t xml:space="preserve">% de sobrepeso</w:t>
      </w:r>
      <w:r>
        <w:t xml:space="preserve"> </w:t>
      </w:r>
      <w:r>
        <w:t xml:space="preserve">(ej. W12×19 +106%, W14×34 +47.6%, W21×132 +2.1%). El peso homologado es el</w:t>
      </w:r>
      <w:r>
        <w:t xml:space="preserve"> </w:t>
      </w:r>
      <w:r>
        <w:rPr>
          <w:bCs/>
          <w:b/>
        </w:rPr>
        <w:t xml:space="preserve">peso propuesto/facturable</w:t>
      </w:r>
      <w:r>
        <w:t xml:space="preserve"> </w:t>
      </w:r>
      <w:r>
        <w:rPr>
          <w:rStyle w:val="VerbatimChar"/>
        </w:rPr>
        <w:t xml:space="preserve">Wt Prop.</w:t>
      </w:r>
      <w:r>
        <w:t xml:space="preserve"> </w:t>
      </w:r>
      <w:r>
        <w:t xml:space="preserve">(ej. 119.26 t incluyendo placas de conexión): el cliente paga el peso propuesto.</w:t>
      </w:r>
    </w:p>
    <w:p>
      <w:pPr>
        <w:numPr>
          <w:ilvl w:val="0"/>
          <w:numId w:val="1006"/>
        </w:numPr>
        <w:pStyle w:val="Compact"/>
      </w:pPr>
      <w:r>
        <w:rPr>
          <w:bCs/>
          <w:b/>
        </w:rPr>
        <w:t xml:space="preserve">Rendimientos en dos etapas:</w:t>
      </w:r>
      <w:r>
        <w:t xml:space="preserve"> </w:t>
      </w:r>
      <w:r>
        <w:rPr>
          <w:rStyle w:val="VerbatimChar"/>
        </w:rPr>
        <w:t xml:space="preserve">µ PreFab</w:t>
      </w:r>
      <w:r>
        <w:t xml:space="preserve"> </w:t>
      </w:r>
      <w:r>
        <w:t xml:space="preserve">(HH/ton para armar el perfil soldado desde plancha: 15–45, decreciente con el kg/m;</w:t>
      </w:r>
      <w:r>
        <w:t xml:space="preserve"> </w:t>
      </w:r>
      <w:r>
        <w:rPr>
          <w:bCs/>
          <w:b/>
        </w:rPr>
        <w:t xml:space="preserve">0</w:t>
      </w:r>
      <w:r>
        <w:t xml:space="preserve"> </w:t>
      </w:r>
      <w:r>
        <w:t xml:space="preserve">si el perfil se compra laminado) y</w:t>
      </w:r>
      <w:r>
        <w:t xml:space="preserve"> </w:t>
      </w:r>
      <w:r>
        <w:rPr>
          <w:rStyle w:val="VerbatimChar"/>
        </w:rPr>
        <w:t xml:space="preserve">µ Fab</w:t>
      </w:r>
      <w:r>
        <w:t xml:space="preserve"> </w:t>
      </w:r>
      <w:r>
        <w:t xml:space="preserve">(HH/ton para fabricar la estructura). Regla del archivo:</w:t>
      </w:r>
      <w:r>
        <w:t xml:space="preserve"> </w:t>
      </w:r>
      <w:r>
        <w:rPr>
          <w:bCs/>
          <w:b/>
        </w:rPr>
        <w:t xml:space="preserve">µ Fab = 1.5 × µ PreFab</w:t>
      </w:r>
      <w:r>
        <w:t xml:space="preserve"> </w:t>
      </w:r>
      <w:r>
        <w:t xml:space="preserve">en armados; 30 fijo en laminados.</w:t>
      </w:r>
    </w:p>
    <w:p>
      <w:pPr>
        <w:numPr>
          <w:ilvl w:val="0"/>
          <w:numId w:val="1006"/>
        </w:numPr>
        <w:pStyle w:val="Compact"/>
      </w:pPr>
      <w:r>
        <w:rPr>
          <w:bCs/>
          <w:b/>
        </w:rPr>
        <w:t xml:space="preserve">Costo por tonelada, por perfil</w:t>
      </w:r>
      <w:r>
        <w:t xml:space="preserve"> </w:t>
      </w:r>
      <w:r>
        <w:t xml:space="preserve">(todo en US</w:t>
      </w:r>
      <m:oMath>
        <m:r>
          <m:rPr>
            <m:sty m:val="p"/>
          </m:rPr>
          <m:t>/</m:t>
        </m:r>
        <m:r>
          <m:t>t</m:t>
        </m:r>
        <m:r>
          <m:rPr>
            <m:sty m:val="p"/>
          </m:rPr>
          <m:t>)</m:t>
        </m:r>
        <m:r>
          <m:rPr>
            <m:sty m:val="p"/>
          </m:rPr>
          <m:t>:</m:t>
        </m:r>
        <m:r>
          <m:t>m</m:t>
        </m:r>
        <m:r>
          <m:t>a</m:t>
        </m:r>
        <m:r>
          <m:t>t</m:t>
        </m:r>
        <m:r>
          <m:t>e</m:t>
        </m:r>
        <m:r>
          <m:t>r</m:t>
        </m:r>
        <m:r>
          <m:t>i</m:t>
        </m:r>
        <m:r>
          <m:t>a</m:t>
        </m:r>
        <m:r>
          <m:t>l</m:t>
        </m:r>
        <m:r>
          <m:t>F</m:t>
        </m:r>
        <m:r>
          <m:t>O</m:t>
        </m:r>
        <m:r>
          <m:t>B</m:t>
        </m:r>
        <m:r>
          <m:t>p</m:t>
        </m:r>
        <m:r>
          <m:t>o</m:t>
        </m:r>
        <m:r>
          <m:t>r</m:t>
        </m:r>
        <m:r>
          <m:t>t</m:t>
        </m:r>
        <m:r>
          <m:t>i</m:t>
        </m:r>
        <m:r>
          <m:t>p</m:t>
        </m:r>
        <m:r>
          <m:t>o</m:t>
        </m:r>
        <m:d>
          <m:dPr>
            <m:begChr m:val="("/>
            <m:endChr m:val=")"/>
            <m:sepChr m:val=""/>
            <m:grow/>
          </m:dPr>
          <m:e>
            <m:r>
              <m:t>p</m:t>
            </m:r>
            <m:r>
              <m:t>l</m:t>
            </m:r>
            <m:r>
              <m:t>a</m:t>
            </m:r>
            <m:r>
              <m:t>n</m:t>
            </m:r>
            <m:r>
              <m:t>c</m:t>
            </m:r>
            <m:r>
              <m:t>h</m:t>
            </m:r>
            <m:r>
              <m:t>a</m:t>
            </m:r>
            <m:r>
              <m:t>1</m:t>
            </m:r>
            <m:r>
              <m:rPr>
                <m:sty m:val="p"/>
              </m:rPr>
              <m:t>,</m:t>
            </m:r>
            <m:r>
              <m:t>150</m:t>
            </m:r>
            <m:r>
              <m:rPr>
                <m:sty m:val="p"/>
              </m:rPr>
              <m:t>;</m:t>
            </m:r>
            <m:r>
              <m:t>l</m:t>
            </m:r>
            <m:r>
              <m:t>a</m:t>
            </m:r>
            <m:r>
              <m:t>m</m:t>
            </m:r>
            <m:r>
              <m:t>i</m:t>
            </m:r>
            <m:r>
              <m:t>n</m:t>
            </m:r>
            <m:r>
              <m:t>a</m:t>
            </m:r>
            <m:r>
              <m:t>d</m:t>
            </m:r>
            <m:r>
              <m:t>o</m:t>
            </m:r>
            <m:r>
              <m:t>l</m:t>
            </m:r>
            <m:r>
              <m:t>i</m:t>
            </m:r>
            <m:r>
              <m:t>g</m:t>
            </m:r>
            <m:r>
              <m:t>e</m:t>
            </m:r>
            <m:r>
              <m:t>r</m:t>
            </m:r>
            <m:r>
              <m:t>o</m:t>
            </m:r>
            <m:r>
              <m:rPr>
                <m:sty m:val="p"/>
              </m:rPr>
              <m:t>/</m:t>
            </m:r>
            <m:r>
              <m:t>á</m:t>
            </m:r>
            <m:r>
              <m:t>n</m:t>
            </m:r>
            <m:r>
              <m:t>g</m:t>
            </m:r>
            <m:r>
              <m:t>u</m:t>
            </m:r>
            <m:r>
              <m:t>l</m:t>
            </m:r>
            <m:r>
              <m:t>o</m:t>
            </m:r>
            <m:r>
              <m:t>1</m:t>
            </m:r>
            <m:r>
              <m:rPr>
                <m:sty m:val="p"/>
              </m:rPr>
              <m:t>,</m:t>
            </m:r>
            <m:r>
              <m:t>600</m:t>
            </m:r>
            <m:r>
              <m:rPr>
                <m:sty m:val="p"/>
              </m:rPr>
              <m:t>;</m:t>
            </m:r>
            <m:r>
              <m:t>t</m:t>
            </m:r>
            <m:r>
              <m:t>u</m:t>
            </m:r>
            <m:r>
              <m:t>b</m:t>
            </m:r>
            <m:r>
              <m:t>o</m:t>
            </m:r>
            <m:r>
              <m:t>2</m:t>
            </m:r>
            <m:r>
              <m:rPr>
                <m:sty m:val="p"/>
              </m:rPr>
              <m:t>,</m:t>
            </m:r>
            <m:r>
              <m:t>300</m:t>
            </m:r>
          </m:e>
        </m:d>
        <m:r>
          <m:rPr>
            <m:sty m:val="p"/>
          </m:rPr>
          <m:t>+</m:t>
        </m:r>
        <m:r>
          <m:t>d</m:t>
        </m:r>
        <m:r>
          <m:t>e</m:t>
        </m:r>
        <m:r>
          <m:t>s</m:t>
        </m:r>
        <m:r>
          <m:t>p</m:t>
        </m:r>
        <m:r>
          <m:t>e</m:t>
        </m:r>
        <m:r>
          <m:t>r</m:t>
        </m:r>
        <m:r>
          <m:t>d</m:t>
        </m:r>
        <m:r>
          <m:t>i</m:t>
        </m:r>
        <m:r>
          <m:t>c</m:t>
        </m:r>
        <m:r>
          <m:t>i</m:t>
        </m:r>
        <m:r>
          <m:t>o</m:t>
        </m:r>
        <m:r>
          <m:t>c</m:t>
        </m:r>
        <m:r>
          <m:t>o</m:t>
        </m:r>
        <m:r>
          <m:t>m</m:t>
        </m:r>
        <m:r>
          <m:t>o</m:t>
        </m:r>
        <m:r>
          <m:rPr>
            <m:sty m:val="p"/>
          </m:rPr>
          <m:t>*</m:t>
        </m:r>
        <m:r>
          <m:rPr>
            <m:sty m:val="p"/>
          </m:rPr>
          <m:t>*</m:t>
        </m:r>
      </m:oMath>
      <w:r>
        <w:t xml:space="preserve">/t de consumible = 100) + tornillería (1% × 8,000 = 80) + consumibles generales (50) +</w:t>
      </w:r>
      <w:r>
        <w:t xml:space="preserve"> </w:t>
      </w:r>
      <w:r>
        <w:rPr>
          <w:bCs/>
          <w:b/>
        </w:rPr>
        <w:t xml:space="preserve">MO = (µPreFab + µFab) × 10 US</w:t>
      </w:r>
      <m:oMath>
        <m:r>
          <m:rPr>
            <m:sty m:val="p"/>
          </m:rPr>
          <m:t>/</m:t>
        </m:r>
        <m:r>
          <m:t>H</m:t>
        </m:r>
        <m:r>
          <m:t>H</m:t>
        </m:r>
        <m:r>
          <m:rPr>
            <m:sty m:val="p"/>
          </m:rPr>
          <m:t>*</m:t>
        </m:r>
        <m:r>
          <m:rPr>
            <m:sty m:val="p"/>
          </m:rPr>
          <m:t>*</m:t>
        </m:r>
        <m:r>
          <m:rPr>
            <m:sty m:val="p"/>
          </m:rPr>
          <m:t>+</m:t>
        </m:r>
        <m:r>
          <m:t>g</m:t>
        </m:r>
        <m:r>
          <m:t>r</m:t>
        </m:r>
        <m:r>
          <m:t>a</m:t>
        </m:r>
        <m:r>
          <m:t>n</m:t>
        </m:r>
        <m:r>
          <m:t>a</m:t>
        </m:r>
        <m:r>
          <m:t>l</m:t>
        </m:r>
        <m:r>
          <m:t>l</m:t>
        </m:r>
        <m:r>
          <m:t>a</m:t>
        </m:r>
        <m:r>
          <m:rPr>
            <m:sty m:val="p"/>
          </m:rPr>
          <m:t>(</m:t>
        </m:r>
        <m:r>
          <m:t>1</m:t>
        </m:r>
        <m:r>
          <m:t>U</m:t>
        </m:r>
        <m:r>
          <m:t>S</m:t>
        </m:r>
      </m:oMath>
      <w:r>
        <w:rPr>
          <w:bCs/>
          <w:b/>
        </w:rPr>
        <w:t xml:space="preserve">/m²) y pintura (25 US</w:t>
      </w:r>
      <m:oMath>
        <m:r>
          <m:rPr>
            <m:sty m:val="p"/>
          </m:rPr>
          <m:t>/</m:t>
        </m:r>
        <m:r>
          <m:t>m</m:t>
        </m:r>
        <m:r>
          <m:rPr>
            <m:sty m:val="p"/>
          </m:rPr>
          <m:t>²</m:t>
        </m:r>
        <m:r>
          <m:rPr>
            <m:sty m:val="p"/>
          </m:rPr>
          <m:t>)</m:t>
        </m:r>
        <m:r>
          <m:t>y</m:t>
        </m:r>
        <m:r>
          <m:t>M</m:t>
        </m:r>
        <m:r>
          <m:t>O</m:t>
        </m:r>
        <m:r>
          <m:t>d</m:t>
        </m:r>
        <m:r>
          <m:t>e</m:t>
        </m:r>
        <m:r>
          <m:t>p</m:t>
        </m:r>
        <m:r>
          <m:t>i</m:t>
        </m:r>
        <m:r>
          <m:t>n</m:t>
        </m:r>
        <m:r>
          <m:t>t</m:t>
        </m:r>
        <m:r>
          <m:t>u</m:t>
        </m:r>
        <m:r>
          <m:t>r</m:t>
        </m:r>
        <m:r>
          <m:t>a</m:t>
        </m:r>
        <m:r>
          <m:rPr>
            <m:sty m:val="p"/>
          </m:rPr>
          <m:t>(</m:t>
        </m:r>
        <m:r>
          <m:t>2</m:t>
        </m:r>
        <m:r>
          <m:t>U</m:t>
        </m:r>
        <m:r>
          <m:t>S</m:t>
        </m:r>
      </m:oMath>
      <w:r>
        <w:rPr>
          <w:bCs/>
          <w:b/>
        </w:rPr>
        <w:t xml:space="preserve">/m²) escaladas por el ratio geométrico</w:t>
      </w:r>
      <w:r>
        <w:rPr>
          <w:bCs/>
          <w:b/>
        </w:rPr>
        <w:t xml:space="preserve"> </w:t>
      </w:r>
      <w:r>
        <w:t xml:space="preserve">m²/t propio de cada perfil** + planos de taller (50) + transporte (67.50) + montaje (0 si está excluido).</w:t>
      </w:r>
    </w:p>
    <w:p>
      <w:pPr>
        <w:numPr>
          <w:ilvl w:val="0"/>
          <w:numId w:val="1006"/>
        </w:numPr>
        <w:pStyle w:val="Compact"/>
      </w:pPr>
      <w:r>
        <w:rPr>
          <w:bCs/>
          <w:b/>
        </w:rPr>
        <w:t xml:space="preserve">Precio:</w:t>
      </w:r>
      <w:r>
        <w:t xml:space="preserve"> </w:t>
      </w:r>
      <w:r>
        <w:rPr>
          <w:rStyle w:val="VerbatimChar"/>
        </w:rPr>
        <w:t xml:space="preserve">Precio = Costo ÷ (1 − margen)</w:t>
      </w:r>
      <w:r>
        <w:t xml:space="preserve">, margen sobre el precio (40% en el ejemplo).</w:t>
      </w:r>
      <w:r>
        <w:t xml:space="preserve"> </w:t>
      </w:r>
      <w:r>
        <w:rPr>
          <w:bCs/>
          <w:b/>
        </w:rPr>
        <w:t xml:space="preserve">Negocio total = Σ (Wt Prop. por perfil × su precio)</w:t>
      </w:r>
      <w:r>
        <w:t xml:space="preserve">. Ejemplo real: precio medio ponderado</w:t>
      </w:r>
      <w:r>
        <w:t xml:space="preserve"> </w:t>
      </w:r>
      <w:r>
        <w:rPr>
          <w:bCs/>
          <w:b/>
        </w:rPr>
        <w:t xml:space="preserve">4,548.63 US</w:t>
      </w:r>
      <m:oMath>
        <m:r>
          <m:rPr>
            <m:sty m:val="p"/>
          </m:rPr>
          <m:t>/</m:t>
        </m:r>
        <m:r>
          <m:t>t</m:t>
        </m:r>
        <m:r>
          <m:rPr>
            <m:sty m:val="p"/>
          </m:rPr>
          <m:t>*</m:t>
        </m:r>
        <m:r>
          <m:rPr>
            <m:sty m:val="p"/>
          </m:rPr>
          <m:t>*</m:t>
        </m:r>
        <m:r>
          <m:rPr>
            <m:sty m:val="p"/>
          </m:rPr>
          <m:t>,</m:t>
        </m:r>
        <m:r>
          <m:t>n</m:t>
        </m:r>
        <m:r>
          <m:t>e</m:t>
        </m:r>
        <m:r>
          <m:t>g</m:t>
        </m:r>
        <m:r>
          <m:t>o</m:t>
        </m:r>
        <m:r>
          <m:t>c</m:t>
        </m:r>
        <m:r>
          <m:t>i</m:t>
        </m:r>
        <m:r>
          <m:t>o</m:t>
        </m:r>
        <m:r>
          <m:rPr>
            <m:sty m:val="p"/>
          </m:rPr>
          <m:t>*</m:t>
        </m:r>
        <m:r>
          <m:rPr>
            <m:sty m:val="p"/>
          </m:rPr>
          <m:t>*</m:t>
        </m:r>
        <m:r>
          <m:t>542</m:t>
        </m:r>
        <m:r>
          <m:rPr>
            <m:sty m:val="p"/>
          </m:rPr>
          <m:t>,</m:t>
        </m:r>
        <m:r>
          <m:t>447.79</m:t>
        </m:r>
        <m:r>
          <m:t>U</m:t>
        </m:r>
        <m:r>
          <m:t>S</m:t>
        </m:r>
      </m:oMath>
      <w:r>
        <w:t xml:space="preserve">. Los perfiles livianos salen más caros por tonelada (W8×10: 6,424 US</w:t>
      </w:r>
      <m:oMath>
        <m:r>
          <m:rPr>
            <m:sty m:val="p"/>
          </m:rPr>
          <m:t>/</m:t>
        </m:r>
        <m:r>
          <m:t>t</m:t>
        </m:r>
        <m:r>
          <m:t>v</m:t>
        </m:r>
        <m:r>
          <m:t>s</m:t>
        </m:r>
        <m:r>
          <m:t>W</m:t>
        </m:r>
        <m:r>
          <m:t>14</m:t>
        </m:r>
        <m:r>
          <m:rPr>
            <m:sty m:val="p"/>
          </m:rPr>
          <m:t>×</m:t>
        </m:r>
        <m:r>
          <m:t>176</m:t>
        </m:r>
        <m:r>
          <m:rPr>
            <m:sty m:val="p"/>
          </m:rPr>
          <m:t>:</m:t>
        </m:r>
        <m:r>
          <m:t>3</m:t>
        </m:r>
        <m:r>
          <m:rPr>
            <m:sty m:val="p"/>
          </m:rPr>
          <m:t>,</m:t>
        </m:r>
        <m:r>
          <m:t>709</m:t>
        </m:r>
        <m:r>
          <m:t>U</m:t>
        </m:r>
        <m:r>
          <m:t>S</m:t>
        </m:r>
      </m:oMath>
      <w:r>
        <w:t xml:space="preserve">/t) — coherente con el concepto 12.</w:t>
      </w:r>
    </w:p>
    <w:p>
      <w:pPr>
        <w:pStyle w:val="FirstParagraph"/>
      </w:pPr>
      <w:r>
        <w:rPr>
          <w:bCs/>
          <w:b/>
        </w:rPr>
        <w:t xml:space="preserve">Por qué existe el modo C:</w:t>
      </w:r>
      <w:r>
        <w:t xml:space="preserve"> </w:t>
      </w:r>
      <w:r>
        <w:t xml:space="preserve">convierte el inventario en ventaja competitiva (se fabrica desde &gt;1,000 t de plancha en stock en lugar de importar perfiles con plazo), y cotiza por perfil sin necesitar el detalle de cada pieza.</w:t>
      </w:r>
      <w:r>
        <w:t xml:space="preserve"> </w:t>
      </w:r>
      <w:r>
        <w:rPr>
          <w:bCs/>
          <w:b/>
        </w:rPr>
        <w:t xml:space="preserve">Diferencias contra el modo A que el software debe respetar:</w:t>
      </w:r>
      <w:r>
        <w:t xml:space="preserve"> </w:t>
      </w:r>
      <w:r>
        <w:t xml:space="preserve">el desperdicio se monetiza como % del costo del material (no como peso extra a comprar); consumibles y tornillería van por incidencia (% del peso × precio de referencia), no por cómputo; los indirectos de planta van absorbidos en el margen; la superficie de pintura sale del m²/t geométrico de cada perfil. Cada presupuesto declara su modo — mezclar reglas de dos modos es error (regla R2 ampliada).</w:t>
      </w:r>
    </w:p>
    <w:p>
      <w:pPr>
        <w:pStyle w:val="BodyText"/>
      </w:pPr>
      <w:r>
        <w:rPr>
          <w:bCs/>
          <w:b/>
        </w:rPr>
        <w:t xml:space="preserve">Para el software:</w:t>
      </w:r>
      <w:r>
        <w:t xml:space="preserve"> </w:t>
      </w:r>
      <w:r>
        <w:t xml:space="preserve">el modo C requiere tres piezas: (a) base AISC de dimensiones de perfiles; (b)</w:t>
      </w:r>
      <w:r>
        <w:t xml:space="preserve"> </w:t>
      </w:r>
      <w:r>
        <w:rPr>
          <w:bCs/>
          <w:b/>
        </w:rPr>
        <w:t xml:space="preserve">motor de homologación</w:t>
      </w:r>
      <w:r>
        <w:t xml:space="preserve"> </w:t>
      </w:r>
      <w:r>
        <w:t xml:space="preserve">(perfil laminado → sección armada equivalente desde espesores en stock → nuevo kg/m, m²/t y sobrepeso); (c) inventario vivo de planta (</w:t>
      </w:r>
      <w:r>
        <w:rPr>
          <w:rStyle w:val="VerbatimChar"/>
        </w:rPr>
        <w:t xml:space="preserve">inv vs req</w:t>
      </w:r>
      <w:r>
        <w:t xml:space="preserve"> </w:t>
      </w:r>
      <w:r>
        <w:t xml:space="preserve">por designación). Salida: matriz por perfil con las 24 filas del ejemplo (µ, pesos, costos, precio) y el cruce contra inventario.</w:t>
      </w:r>
    </w:p>
    <w:bookmarkEnd w:id="43"/>
    <w:bookmarkStart w:id="44" w:name="ingeniería-de-valor"/>
    <w:p>
      <w:pPr>
        <w:pStyle w:val="Heading1"/>
      </w:pPr>
      <w:r>
        <w:t xml:space="preserve">25. Ingeniería de Valor</w:t>
      </w:r>
    </w:p>
    <w:p>
      <w:pPr>
        <w:pStyle w:val="FirstParagraph"/>
      </w:pPr>
      <w:r>
        <w:rPr>
          <w:bCs/>
          <w:b/>
        </w:rPr>
        <w:t xml:space="preserve">Concepto:</w:t>
      </w:r>
      <w:r>
        <w:t xml:space="preserve"> </w:t>
      </w:r>
      <w:r>
        <w:t xml:space="preserve">obtener la</w:t>
      </w:r>
      <w:r>
        <w:t xml:space="preserve"> </w:t>
      </w:r>
      <w:r>
        <w:rPr>
          <w:bCs/>
          <w:b/>
        </w:rPr>
        <w:t xml:space="preserve">misma función estructural al menor costo total</w:t>
      </w:r>
      <w:r>
        <w:t xml:space="preserve">. No es recortar alcance ni calidad: es cuestionar, con criterio de diseñador-calculista,</w:t>
      </w:r>
      <w:r>
        <w:t xml:space="preserve"> </w:t>
      </w:r>
      <w:r>
        <w:rPr>
          <w:iCs/>
          <w:i/>
        </w:rPr>
        <w:t xml:space="preserve">cómo</w:t>
      </w:r>
      <w:r>
        <w:t xml:space="preserve"> </w:t>
      </w:r>
      <w:r>
        <w:t xml:space="preserve">se logra la función que el cliente necesita. Se mide con el</w:t>
      </w:r>
      <w:r>
        <w:t xml:space="preserve"> </w:t>
      </w:r>
      <w:r>
        <w:rPr>
          <w:bCs/>
          <w:b/>
        </w:rPr>
        <w:t xml:space="preserve">índice de valor = función ÷ costo</w:t>
      </w:r>
      <w:r>
        <w:t xml:space="preserve">: sube si el costo baja manteniendo la función.</w:t>
      </w:r>
    </w:p>
    <w:p>
      <w:pPr>
        <w:pStyle w:val="BodyText"/>
      </w:pPr>
      <w:r>
        <w:rPr>
          <w:bCs/>
          <w:b/>
        </w:rPr>
        <w:t xml:space="preserve">Criterios que ejecuta el motor IFC (en orden de evaluación):</w:t>
      </w:r>
    </w:p>
    <w:p>
      <w:pPr>
        <w:numPr>
          <w:ilvl w:val="0"/>
          <w:numId w:val="1007"/>
        </w:numPr>
        <w:pStyle w:val="Compact"/>
      </w:pPr>
      <w:r>
        <w:rPr>
          <w:bCs/>
          <w:b/>
        </w:rPr>
        <w:t xml:space="preserve">Homologación laminado ↔ armado (criterio del modo teleférico):</w:t>
      </w:r>
      <w:r>
        <w:t xml:space="preserve"> </w:t>
      </w:r>
      <w:r>
        <w:t xml:space="preserve">para cada perfil, comparar el costo de comprarlo laminado (precio + plazo) contra fabricarlo armado desde la plancha en inventario (material más barato + µPreFab×tarifa + sobrepeso). El motor elige por costo total y plazo, no por costumbre.</w:t>
      </w:r>
    </w:p>
    <w:p>
      <w:pPr>
        <w:numPr>
          <w:ilvl w:val="0"/>
          <w:numId w:val="1007"/>
        </w:numPr>
        <w:pStyle w:val="Compact"/>
      </w:pPr>
      <w:r>
        <w:rPr>
          <w:bCs/>
          <w:b/>
        </w:rPr>
        <w:t xml:space="preserve">Ancho/largo a molino:</w:t>
      </w:r>
      <w:r>
        <w:t xml:space="preserve"> </w:t>
      </w:r>
      <w:r>
        <w:t xml:space="preserve">si peso &gt; 100 t por espesor/ancho dominante, ingeniería congelada y plazo &gt; 12 semanas → proponer pedido a molino (desperdicio de placa 12% → 4–6%; ahorro neto 6–8% del peso de placa; ejemplo Nave 100 t: ≈ $64,000).</w:t>
      </w:r>
    </w:p>
    <w:p>
      <w:pPr>
        <w:numPr>
          <w:ilvl w:val="0"/>
          <w:numId w:val="1007"/>
        </w:numPr>
        <w:pStyle w:val="Compact"/>
      </w:pPr>
      <w:r>
        <w:rPr>
          <w:bCs/>
          <w:b/>
        </w:rPr>
        <w:t xml:space="preserve">Optimización de secciones sobradas:</w:t>
      </w:r>
      <w:r>
        <w:t xml:space="preserve"> </w:t>
      </w:r>
      <w:r>
        <w:t xml:space="preserve">detectar en el modelo perfiles con utilización estructural baja (sobrediseño) y proponer la sección menor que cumple (ejemplo: ≈ $120,000, requiere aval del calculista responsable).</w:t>
      </w:r>
    </w:p>
    <w:p>
      <w:pPr>
        <w:numPr>
          <w:ilvl w:val="0"/>
          <w:numId w:val="1007"/>
        </w:numPr>
        <w:pStyle w:val="Compact"/>
      </w:pPr>
      <w:r>
        <w:rPr>
          <w:bCs/>
          <w:b/>
        </w:rPr>
        <w:t xml:space="preserve">Conexión apernada vs. soldada en sitio:</w:t>
      </w:r>
      <w:r>
        <w:t xml:space="preserve"> </w:t>
      </w:r>
      <w:r>
        <w:t xml:space="preserve">la apernada carga +10% de placas de conexión y +2.5% de tornillería; la soldada +2% de soldadura con menos placas — típicamente la apernada pesa 5–7% más pero monta más rápido y sin calificación de campo. El motor presenta ambas con su costo total (taller + obra), y el cliente/calculista decide.</w:t>
      </w:r>
    </w:p>
    <w:p>
      <w:pPr>
        <w:numPr>
          <w:ilvl w:val="0"/>
          <w:numId w:val="1007"/>
        </w:numPr>
        <w:pStyle w:val="Compact"/>
      </w:pPr>
      <w:r>
        <w:rPr>
          <w:bCs/>
          <w:b/>
        </w:rPr>
        <w:t xml:space="preserve">Filete en lugar de CJP donde el cálculo lo permite:</w:t>
      </w:r>
      <w:r>
        <w:t xml:space="preserve"> </w:t>
      </w:r>
      <w:r>
        <w:t xml:space="preserve">la soldadura CJP cuesta 4–6 veces más HH que el filete equivalente y dispara inspección UT. Cada CJP del modelo que no sea sísmicamente obligatoria (AWS D1.8/AISC 358) se marca para revisión del calculista.</w:t>
      </w:r>
    </w:p>
    <w:p>
      <w:pPr>
        <w:numPr>
          <w:ilvl w:val="0"/>
          <w:numId w:val="1007"/>
        </w:numPr>
        <w:pStyle w:val="Compact"/>
      </w:pPr>
      <w:r>
        <w:rPr>
          <w:bCs/>
          <w:b/>
        </w:rPr>
        <w:t xml:space="preserve">Nesting CNC optimizado:</w:t>
      </w:r>
      <w:r>
        <w:t xml:space="preserve"> </w:t>
      </w:r>
      <w:r>
        <w:t xml:space="preserve">software de anidado y agrupación de espesores (ejemplo: ≈ $40,000).</w:t>
      </w:r>
    </w:p>
    <w:p>
      <w:pPr>
        <w:numPr>
          <w:ilvl w:val="0"/>
          <w:numId w:val="1007"/>
        </w:numPr>
        <w:pStyle w:val="Compact"/>
      </w:pPr>
      <w:r>
        <w:rPr>
          <w:bCs/>
          <w:b/>
        </w:rPr>
        <w:t xml:space="preserve">Secuencia de fabricación por montaje (heijunka):</w:t>
      </w:r>
      <w:r>
        <w:t xml:space="preserve"> </w:t>
      </w:r>
      <w:r>
        <w:t xml:space="preserve">la palanca más grande — no ahorra material, ahorra el desorden: fabricar en el orden que el montaje pide evita traspaleos, esperas y sobretiempo (caso real: −30% vs. estimado planificado así, contra +15% sin secuencia; en la Nave 100 t ≈ $900,000, el margen completo del proyecto).</w:t>
      </w:r>
    </w:p>
    <w:p>
      <w:pPr>
        <w:pStyle w:val="FirstParagraph"/>
      </w:pPr>
      <w:r>
        <w:rPr>
          <w:bCs/>
          <w:b/>
        </w:rPr>
        <w:t xml:space="preserve">Otras oportunidades que agregan valor (visión de diseñador/calculista/presupuestador):</w:t>
      </w:r>
    </w:p>
    <w:p>
      <w:pPr>
        <w:numPr>
          <w:ilvl w:val="0"/>
          <w:numId w:val="1008"/>
        </w:numPr>
        <w:pStyle w:val="Compact"/>
      </w:pPr>
      <w:r>
        <w:rPr>
          <w:bCs/>
          <w:b/>
        </w:rPr>
        <w:t xml:space="preserve">Estandarización de conexiones:</w:t>
      </w:r>
      <w:r>
        <w:t xml:space="preserve"> </w:t>
      </w:r>
      <w:r>
        <w:t xml:space="preserve">reducir las familias de conexión a un catálogo corto (y precalificadas AISC 358 en sísmico) baja horas de ingeniería de detalle, errores de taller y variedad de tornillos.</w:t>
      </w:r>
    </w:p>
    <w:p>
      <w:pPr>
        <w:numPr>
          <w:ilvl w:val="0"/>
          <w:numId w:val="1008"/>
        </w:numPr>
        <w:pStyle w:val="Compact"/>
      </w:pPr>
      <w:r>
        <w:rPr>
          <w:bCs/>
          <w:b/>
        </w:rPr>
        <w:t xml:space="preserve">Racionalizar atiesadores y rigidizadores:</w:t>
      </w:r>
      <w:r>
        <w:t xml:space="preserve"> </w:t>
      </w:r>
      <w:r>
        <w:t xml:space="preserve">muchas veces un alma 3 mm más gruesa elimina filas de atiesadores (menos piezas/ton = menos HH/ton, ver concepto 23).</w:t>
      </w:r>
    </w:p>
    <w:p>
      <w:pPr>
        <w:numPr>
          <w:ilvl w:val="0"/>
          <w:numId w:val="1008"/>
        </w:numPr>
        <w:pStyle w:val="Compact"/>
      </w:pPr>
      <w:r>
        <w:rPr>
          <w:bCs/>
          <w:b/>
        </w:rPr>
        <w:t xml:space="preserve">Repetición y modulación:</w:t>
      </w:r>
      <w:r>
        <w:t xml:space="preserve"> </w:t>
      </w:r>
      <w:r>
        <w:t xml:space="preserve">empujar en ingeniería la repetición de marcas (piezas/ton bajas y familias con factor de complejidad menor); cada marca nueva cuesta ingeniería, trazabilidad y curva de aprendizaje.</w:t>
      </w:r>
    </w:p>
    <w:p>
      <w:pPr>
        <w:numPr>
          <w:ilvl w:val="0"/>
          <w:numId w:val="1008"/>
        </w:numPr>
        <w:pStyle w:val="Compact"/>
      </w:pPr>
      <w:r>
        <w:rPr>
          <w:bCs/>
          <w:b/>
        </w:rPr>
        <w:t xml:space="preserve">Delegación de conexiones (Opción 3 AISC 303 §3.1.1) bien gobernada:</w:t>
      </w:r>
      <w:r>
        <w:t xml:space="preserve"> </w:t>
      </w:r>
      <w:r>
        <w:t xml:space="preserve">aceptarla solo con allowance contractual y reconciliación por orden de cambio (§9.4) — es oportunidad si el fabricante diseña conexiones más fabricables que las del SER.</w:t>
      </w:r>
    </w:p>
    <w:p>
      <w:pPr>
        <w:numPr>
          <w:ilvl w:val="0"/>
          <w:numId w:val="1008"/>
        </w:numPr>
        <w:pStyle w:val="Compact"/>
      </w:pPr>
      <w:r>
        <w:rPr>
          <w:bCs/>
          <w:b/>
        </w:rPr>
        <w:t xml:space="preserve">Sistema de recubrimiento por exposición real:</w:t>
      </w:r>
      <w:r>
        <w:t xml:space="preserve"> </w:t>
      </w:r>
      <w:r>
        <w:t xml:space="preserve">ajustar el sistema (y sus m²/t) a la categoría de corrosión real del sitio en lugar de un estándar único; evaluar galvanizado vs. pintura por costo de ciclo de vida. Regla de la planta: SFRM cementicio para acero oculto (bajo costo); intumescente epóxico (Chartek) para acero expuesto, con ventaja de aplicación en taller (~80%) por durabilidad en manejo y transporte. No sustituir cementicio por acero oculto.</w:t>
      </w:r>
    </w:p>
    <w:p>
      <w:pPr>
        <w:numPr>
          <w:ilvl w:val="0"/>
          <w:numId w:val="1008"/>
        </w:numPr>
        <w:pStyle w:val="Compact"/>
      </w:pPr>
      <w:r>
        <w:rPr>
          <w:bCs/>
          <w:b/>
        </w:rPr>
        <w:t xml:space="preserve">Contraflecha (camber) solo donde el servicio la exige</w:t>
      </w:r>
      <w:r>
        <w:t xml:space="preserve"> </w:t>
      </w:r>
      <w:r>
        <w:t xml:space="preserve">— fabricarla cuesta HH de prensa y control dimensional.</w:t>
      </w:r>
    </w:p>
    <w:p>
      <w:pPr>
        <w:numPr>
          <w:ilvl w:val="0"/>
          <w:numId w:val="1008"/>
        </w:numPr>
        <w:pStyle w:val="Compact"/>
      </w:pPr>
      <w:r>
        <w:rPr>
          <w:bCs/>
          <w:b/>
        </w:rPr>
        <w:t xml:space="preserve">Ventanas de carga de planta (concepto 13):</w:t>
      </w:r>
      <w:r>
        <w:t xml:space="preserve"> </w:t>
      </w:r>
      <w:r>
        <w:t xml:space="preserve">cotizar con entrega en semanas de ventana permite mejor precio sin perder margen — el costo fijo ya está pagado; es la versión comercial de la curva de rentabilidad.</w:t>
      </w:r>
    </w:p>
    <w:p>
      <w:pPr>
        <w:pStyle w:val="FirstParagraph"/>
      </w:pPr>
      <w:r>
        <w:rPr>
          <w:bCs/>
          <w:b/>
        </w:rPr>
        <w:t xml:space="preserve">Para el software:</w:t>
      </w:r>
      <w:r>
        <w:t xml:space="preserve"> </w:t>
      </w:r>
      <w:r>
        <w:t xml:space="preserve">la ingeniería de valor es un</w:t>
      </w:r>
      <w:r>
        <w:t xml:space="preserve"> </w:t>
      </w:r>
      <w:r>
        <w:rPr>
          <w:bCs/>
          <w:b/>
        </w:rPr>
        <w:t xml:space="preserve">módulo de propuestas</w:t>
      </w:r>
      <w:r>
        <w:t xml:space="preserve">: cada criterio corre como regla sobre el modelo IFC + inventario + carga de planta, y produce alternativas con {ahorro estimado, impacto en plazo, función preservada, quién debe aprobar}. El sistema</w:t>
      </w:r>
      <w:r>
        <w:t xml:space="preserve"> </w:t>
      </w:r>
      <w:r>
        <w:rPr>
          <w:bCs/>
          <w:b/>
        </w:rPr>
        <w:t xml:space="preserve">propone y cuantifica; el calculista y Daniel disponen</w:t>
      </w:r>
      <w:r>
        <w:t xml:space="preserve"> </w:t>
      </w:r>
      <w:r>
        <w:t xml:space="preserve">(las alternativas 3, 4 y 5 tocan resistencia estructural: siempre Zona Humana/Copiloto, nunca automáticas).</w:t>
      </w:r>
    </w:p>
    <w:bookmarkEnd w:id="44"/>
    <w:bookmarkStart w:id="45" w:name="X002eb94bf207f8cc883a9fb6ba36b8dd2520fcc"/>
    <w:p>
      <w:pPr>
        <w:pStyle w:val="Heading1"/>
      </w:pPr>
      <w:r>
        <w:t xml:space="preserve">26. Verificación de coherencia (contradicciones detectadas y su corrección)</w:t>
      </w:r>
    </w:p>
    <w:p>
      <w:pPr>
        <w:pStyle w:val="FirstParagraph"/>
      </w:pPr>
      <w:r>
        <w:t xml:space="preserve">Instrucción del proyecto: verificar que no haya contradicciones y corregirlas. Estas son las encontradas al cruzar los conceptos con la hoja</w:t>
      </w:r>
      <w:r>
        <w:t xml:space="preserve"> </w:t>
      </w:r>
      <w:r>
        <w:rPr>
          <w:iCs/>
          <w:i/>
        </w:rPr>
        <w:t xml:space="preserve">Ejemplo_Presupuesto_Sistema_DM</w:t>
      </w:r>
      <w:r>
        <w:t xml:space="preserve">, los archivos fuente y la</w:t>
      </w:r>
      <w:r>
        <w:t xml:space="preserve"> </w:t>
      </w:r>
      <w:r>
        <w:rPr>
          <w:bCs/>
          <w:b/>
        </w:rPr>
        <w:t xml:space="preserve">Memoria del Estimador</w:t>
      </w:r>
      <w:r>
        <w:t xml:space="preserve"> </w:t>
      </w:r>
      <w:r>
        <w:t xml:space="preserve">(correcciones 13–18, nuevas en v1.3):</w:t>
      </w:r>
    </w:p>
    <w:p>
      <w:pPr>
        <w:numPr>
          <w:ilvl w:val="0"/>
          <w:numId w:val="1009"/>
        </w:numPr>
      </w:pPr>
      <w:r>
        <w:rPr>
          <w:bCs/>
          <w:b/>
        </w:rPr>
        <w:t xml:space="preserve">Flujo de caja S4 vs. criterio</w:t>
      </w:r>
      <w:r>
        <w:rPr>
          <w:bCs/>
          <w:b/>
        </w:rPr>
        <w:t xml:space="preserve"> </w:t>
      </w:r>
      <w:r>
        <w:rPr>
          <w:bCs/>
          <w:b/>
        </w:rPr>
        <w:t xml:space="preserve">“</w:t>
      </w:r>
      <w:r>
        <w:rPr>
          <w:bCs/>
          <w:b/>
        </w:rPr>
        <w:t xml:space="preserve">la planta nunca coloca dinero</w:t>
      </w:r>
      <w:r>
        <w:rPr>
          <w:bCs/>
          <w:b/>
        </w:rPr>
        <w:t xml:space="preserve">”</w:t>
      </w:r>
      <w:r>
        <w:rPr>
          <w:bCs/>
          <w:b/>
        </w:rPr>
        <w:t xml:space="preserve">.</w:t>
      </w:r>
      <w:r>
        <w:t xml:space="preserve"> </w:t>
      </w:r>
      <w:r>
        <w:t xml:space="preserve">La hoja S4 original muestra caja acumulada</w:t>
      </w:r>
      <w:r>
        <w:t xml:space="preserve"> </w:t>
      </w:r>
      <w:r>
        <w:rPr>
          <w:bCs/>
          <w:b/>
        </w:rPr>
        <w:t xml:space="preserve">negativa</w:t>
      </w:r>
      <w:r>
        <w:t xml:space="preserve"> </w:t>
      </w:r>
      <w:r>
        <w:t xml:space="preserve">en los meses 1–3 (−$672 mil el mes 1) mientras su nota dice que</w:t>
      </w:r>
      <w:r>
        <w:t xml:space="preserve"> </w:t>
      </w:r>
      <w:r>
        <w:t xml:space="preserve">“</w:t>
      </w:r>
      <w:r>
        <w:t xml:space="preserve">el anticipo mantiene el flujo positivo</w:t>
      </w:r>
      <w:r>
        <w:t xml:space="preserve">”</w:t>
      </w:r>
      <w:r>
        <w:t xml:space="preserve">.</w:t>
      </w:r>
      <w:r>
        <w:t xml:space="preserve"> </w:t>
      </w:r>
      <w:r>
        <w:rPr>
          <w:bCs/>
          <w:b/>
        </w:rPr>
        <w:t xml:space="preserve">Corrección:</w:t>
      </w:r>
      <w:r>
        <w:t xml:space="preserve"> </w:t>
      </w:r>
      <w:r>
        <w:t xml:space="preserve">el anticipo debe modelarse como cobro en el mes 0 (antes de comprar material) y amortizarse en las estimaciones. Con ese perfil (tabla del concepto 20) la caja es siempre positiva. El sistema debe adoptar este perfil como estándar.</w:t>
      </w:r>
    </w:p>
    <w:p>
      <w:pPr>
        <w:numPr>
          <w:ilvl w:val="0"/>
          <w:numId w:val="1009"/>
        </w:numPr>
      </w:pPr>
      <w:r>
        <w:rPr>
          <w:bCs/>
          <w:b/>
        </w:rPr>
        <w:t xml:space="preserve">$165/HH vs. $300/HH.</w:t>
      </w:r>
      <w:r>
        <w:t xml:space="preserve"> </w:t>
      </w:r>
      <w:r>
        <w:t xml:space="preserve">E3 usa</w:t>
      </w:r>
      <w:r>
        <w:t xml:space="preserve"> </w:t>
      </w:r>
      <w:r>
        <w:t xml:space="preserve">“</w:t>
      </w:r>
      <w:r>
        <w:t xml:space="preserve">costo de mano de obra cargado $165/HH</w:t>
      </w:r>
      <w:r>
        <w:t xml:space="preserve">”</w:t>
      </w:r>
      <w:r>
        <w:t xml:space="preserve"> </w:t>
      </w:r>
      <w:r>
        <w:t xml:space="preserve">y aparte carga indirectos como 12% del costo directo; el concepto 10 define el costo de HH de planta como $300 (directos + indirectos ÷ HH instaladas). No son contradictorios — son dos rutas de costeo — pero</w:t>
      </w:r>
      <w:r>
        <w:t xml:space="preserve"> </w:t>
      </w:r>
      <w:r>
        <w:rPr>
          <w:bCs/>
          <w:b/>
        </w:rPr>
        <w:t xml:space="preserve">mezclarlas duplica u omite indirectos</w:t>
      </w:r>
      <w:r>
        <w:t xml:space="preserve">. Regla del sistema: una sola ruta por cálculo, declarada. Recomendación: para presupuestos de proyecto, usar la HH a costo completo de planta ($300) y reservar los</w:t>
      </w:r>
      <w:r>
        <w:t xml:space="preserve"> </w:t>
      </w:r>
      <w:r>
        <w:t xml:space="preserve">“</w:t>
      </w:r>
      <w:r>
        <w:t xml:space="preserve">% de indirectos</w:t>
      </w:r>
      <w:r>
        <w:t xml:space="preserve">”</w:t>
      </w:r>
      <w:r>
        <w:t xml:space="preserve"> </w:t>
      </w:r>
      <w:r>
        <w:t xml:space="preserve">solo para indirectos</w:t>
      </w:r>
      <w:r>
        <w:t xml:space="preserve"> </w:t>
      </w:r>
      <w:r>
        <w:rPr>
          <w:bCs/>
          <w:b/>
        </w:rPr>
        <w:t xml:space="preserve">de proyecto</w:t>
      </w:r>
      <w:r>
        <w:t xml:space="preserve"> </w:t>
      </w:r>
      <w:r>
        <w:t xml:space="preserve">(ingeniería de detalle, QA/QC dedicados), no para los de planta.</w:t>
      </w:r>
    </w:p>
    <w:p>
      <w:pPr>
        <w:numPr>
          <w:ilvl w:val="0"/>
          <w:numId w:val="1009"/>
        </w:numPr>
      </w:pPr>
      <w:r>
        <w:rPr>
          <w:bCs/>
          <w:b/>
        </w:rPr>
        <w:t xml:space="preserve">Alcance del HH/ton.</w:t>
      </w:r>
      <w:r>
        <w:t xml:space="preserve"> </w:t>
      </w:r>
      <w:r>
        <w:t xml:space="preserve">La metodología de tipologías define el índice sobre</w:t>
      </w:r>
      <w:r>
        <w:t xml:space="preserve"> </w:t>
      </w:r>
      <w:r>
        <w:rPr>
          <w:bCs/>
          <w:b/>
        </w:rPr>
        <w:t xml:space="preserve">habilitado + armado + soldadura</w:t>
      </w:r>
      <w:r>
        <w:t xml:space="preserve"> </w:t>
      </w:r>
      <w:r>
        <w:t xml:space="preserve">(balance 20/40/40 aprox.), pero la vista VSM (E4) suma también granalla/recubrimiento dentro de</w:t>
      </w:r>
      <w:r>
        <w:t xml:space="preserve"> </w:t>
      </w:r>
      <w:r>
        <w:t xml:space="preserve">“</w:t>
      </w:r>
      <w:r>
        <w:t xml:space="preserve">40 HH/ton</w:t>
      </w:r>
      <w:r>
        <w:t xml:space="preserve">”</w:t>
      </w:r>
      <w:r>
        <w:t xml:space="preserve">.</w:t>
      </w:r>
      <w:r>
        <w:t xml:space="preserve"> </w:t>
      </w:r>
      <w:r>
        <w:rPr>
          <w:bCs/>
          <w:b/>
        </w:rPr>
        <w:t xml:space="preserve">Corrección:</w:t>
      </w:r>
      <w:r>
        <w:t xml:space="preserve"> </w:t>
      </w:r>
      <w:r>
        <w:t xml:space="preserve">todo HH/ton que el sistema publique lleva un atributo</w:t>
      </w:r>
      <w:r>
        <w:t xml:space="preserve"> </w:t>
      </w:r>
      <w:r>
        <w:rPr>
          <w:rStyle w:val="VerbatimChar"/>
        </w:rPr>
        <w:t xml:space="preserve">alcance</w:t>
      </w:r>
      <w:r>
        <w:t xml:space="preserve"> </w:t>
      </w:r>
      <w:r>
        <w:t xml:space="preserve">(núcleo | núcleo+acabado). El índice de cotización y clasificación de precios es el</w:t>
      </w:r>
      <w:r>
        <w:t xml:space="preserve"> </w:t>
      </w:r>
      <w:r>
        <w:rPr>
          <w:bCs/>
          <w:b/>
        </w:rPr>
        <w:t xml:space="preserve">núcleo</w:t>
      </w:r>
      <w:r>
        <w:t xml:space="preserve">; el acabado se costea con su propio motor (pintura por m²/t). En el ejemplo de este documento: la pieza de 45 HH/ton es núcleo; la vista VSM de 40 HH/ton incluye 3 de granalla (núcleo 37).</w:t>
      </w:r>
    </w:p>
    <w:p>
      <w:pPr>
        <w:numPr>
          <w:ilvl w:val="0"/>
          <w:numId w:val="1009"/>
        </w:numPr>
      </w:pPr>
      <w:r>
        <w:rPr>
          <w:bCs/>
          <w:b/>
        </w:rPr>
        <w:t xml:space="preserve">“</w:t>
      </w:r>
      <w:r>
        <w:rPr>
          <w:bCs/>
          <w:b/>
        </w:rPr>
        <w:t xml:space="preserve">EBITA</w:t>
      </w:r>
      <w:r>
        <w:rPr>
          <w:bCs/>
          <w:b/>
        </w:rPr>
        <w:t xml:space="preserve">”</w:t>
      </w:r>
      <w:r>
        <w:rPr>
          <w:bCs/>
          <w:b/>
        </w:rPr>
        <w:t xml:space="preserve"> </w:t>
      </w:r>
      <w:r>
        <w:rPr>
          <w:bCs/>
          <w:b/>
        </w:rPr>
        <w:t xml:space="preserve">→ EBITDA.</w:t>
      </w:r>
      <w:r>
        <w:t xml:space="preserve"> </w:t>
      </w:r>
      <w:r>
        <w:t xml:space="preserve">Terminología unificada a EBITDA (antes de intereses, impuestos, depreciación y amortización).</w:t>
      </w:r>
    </w:p>
    <w:p>
      <w:pPr>
        <w:numPr>
          <w:ilvl w:val="0"/>
          <w:numId w:val="1009"/>
        </w:numPr>
      </w:pPr>
      <w:r>
        <w:rPr>
          <w:bCs/>
          <w:b/>
        </w:rPr>
        <w:t xml:space="preserve">Capacidad en toneladas.</w:t>
      </w:r>
      <w:r>
        <w:t xml:space="preserve"> </w:t>
      </w:r>
      <w:r>
        <w:t xml:space="preserve">Decir</w:t>
      </w:r>
      <w:r>
        <w:t xml:space="preserve"> </w:t>
      </w:r>
      <w:r>
        <w:t xml:space="preserve">“</w:t>
      </w:r>
      <w:r>
        <w:t xml:space="preserve">la planta produce X t/mes</w:t>
      </w:r>
      <w:r>
        <w:t xml:space="preserve">”</w:t>
      </w:r>
      <w:r>
        <w:t xml:space="preserve"> </w:t>
      </w:r>
      <w:r>
        <w:t xml:space="preserve">sin declarar la mezcla es incoherente (concepto 9): la capacidad en toneladas SIEMPRE se publica junto a las HH/ton de la mezcla asumida.</w:t>
      </w:r>
    </w:p>
    <w:p>
      <w:pPr>
        <w:numPr>
          <w:ilvl w:val="0"/>
          <w:numId w:val="1009"/>
        </w:numPr>
      </w:pPr>
      <w:r>
        <w:rPr>
          <w:bCs/>
          <w:b/>
        </w:rPr>
        <w:t xml:space="preserve">Horas ganadas nunca del reloj.</w:t>
      </w:r>
      <w:r>
        <w:t xml:space="preserve"> </w:t>
      </w:r>
      <w:r>
        <w:t xml:space="preserve">En varios reportes de planta es común acreditar como</w:t>
      </w:r>
      <w:r>
        <w:t xml:space="preserve"> </w:t>
      </w:r>
      <w:r>
        <w:t xml:space="preserve">“</w:t>
      </w:r>
      <w:r>
        <w:t xml:space="preserve">ganadas</w:t>
      </w:r>
      <w:r>
        <w:t xml:space="preserve">”</w:t>
      </w:r>
      <w:r>
        <w:t xml:space="preserve"> </w:t>
      </w:r>
      <w:r>
        <w:t xml:space="preserve">las horas reales de la pieza. Eso rompe el concepto 7 (la eficiencia daría siempre 100%). El sistema debe bloquear esa vía: ganadas = teóricas de la base de rendimientos, punto.</w:t>
      </w:r>
    </w:p>
    <w:p>
      <w:pPr>
        <w:numPr>
          <w:ilvl w:val="0"/>
          <w:numId w:val="1009"/>
        </w:numPr>
      </w:pPr>
      <w:r>
        <w:rPr>
          <w:bCs/>
          <w:b/>
        </w:rPr>
        <w:t xml:space="preserve">“</w:t>
      </w:r>
      <w:r>
        <w:rPr>
          <w:bCs/>
          <w:b/>
        </w:rPr>
        <w:t xml:space="preserve">Liviana</w:t>
      </w:r>
      <w:r>
        <w:rPr>
          <w:bCs/>
          <w:b/>
        </w:rPr>
        <w:t xml:space="preserve">”</w:t>
      </w:r>
      <w:r>
        <w:rPr>
          <w:bCs/>
          <w:b/>
        </w:rPr>
        <w:t xml:space="preserve"> </w:t>
      </w:r>
      <w:r>
        <w:rPr>
          <w:bCs/>
          <w:b/>
        </w:rPr>
        <w:t xml:space="preserve">significa dos cosas distintas.</w:t>
      </w:r>
      <w:r>
        <w:t xml:space="preserve"> </w:t>
      </w:r>
      <w:r>
        <w:t xml:space="preserve">En el Budget Engine v4.1, la</w:t>
      </w:r>
      <w:r>
        <w:t xml:space="preserve"> </w:t>
      </w:r>
      <w:r>
        <w:rPr>
          <w:bCs/>
          <w:b/>
        </w:rPr>
        <w:t xml:space="preserve">clase de pieza</w:t>
      </w:r>
      <w:r>
        <w:t xml:space="preserve"> </w:t>
      </w:r>
      <w:r>
        <w:t xml:space="preserve">Liviana (≤100 kg/m) tiene base 34 HH/ton; en la metodología de tipologías, la</w:t>
      </w:r>
      <w:r>
        <w:t xml:space="preserve"> </w:t>
      </w:r>
      <w:r>
        <w:rPr>
          <w:bCs/>
          <w:b/>
        </w:rPr>
        <w:t xml:space="preserve">estructura</w:t>
      </w:r>
      <w:r>
        <w:t xml:space="preserve"> </w:t>
      </w:r>
      <w:r>
        <w:t xml:space="preserve">“</w:t>
      </w:r>
      <w:r>
        <w:t xml:space="preserve">liviana</w:t>
      </w:r>
      <w:r>
        <w:t xml:space="preserve">”</w:t>
      </w:r>
      <w:r>
        <w:t xml:space="preserve"> </w:t>
      </w:r>
      <w:r>
        <w:t xml:space="preserve">(de miembros ligeros) llega a 80+ HH/ton totales. No es contradicción — una pieza liviana es barata de clasificar pero cara por tonelada, y una estructura hecha de piezas livianas acumula mucho HH/ton — pero el mismo nombre confunde. El software separa los campos:</w:t>
      </w:r>
      <w:r>
        <w:t xml:space="preserve"> </w:t>
      </w:r>
      <w:r>
        <w:rPr>
          <w:rStyle w:val="VerbatimChar"/>
        </w:rPr>
        <w:t xml:space="preserve">clase_pieza</w:t>
      </w:r>
      <w:r>
        <w:t xml:space="preserve"> </w:t>
      </w:r>
      <w:r>
        <w:t xml:space="preserve">(por kg/m) y</w:t>
      </w:r>
      <w:r>
        <w:t xml:space="preserve"> </w:t>
      </w:r>
      <w:r>
        <w:rPr>
          <w:rStyle w:val="VerbatimChar"/>
        </w:rPr>
        <w:t xml:space="preserve">familia_estructura</w:t>
      </w:r>
      <w:r>
        <w:t xml:space="preserve"> </w:t>
      </w:r>
      <w:r>
        <w:t xml:space="preserve">(catálogo v4.1), y los reportes nunca usan</w:t>
      </w:r>
      <w:r>
        <w:t xml:space="preserve"> </w:t>
      </w:r>
      <w:r>
        <w:t xml:space="preserve">“</w:t>
      </w:r>
      <w:r>
        <w:t xml:space="preserve">liviana</w:t>
      </w:r>
      <w:r>
        <w:t xml:space="preserve">”</w:t>
      </w:r>
      <w:r>
        <w:t xml:space="preserve"> </w:t>
      </w:r>
      <w:r>
        <w:t xml:space="preserve">sin decir cuál de las dos.</w:t>
      </w:r>
    </w:p>
    <w:p>
      <w:pPr>
        <w:numPr>
          <w:ilvl w:val="0"/>
          <w:numId w:val="1009"/>
        </w:numPr>
      </w:pPr>
      <w:r>
        <w:rPr>
          <w:bCs/>
          <w:b/>
        </w:rPr>
        <w:t xml:space="preserve">Desperdicio: % de peso (modo A) vs. % de costo (modo teleférico).</w:t>
      </w:r>
      <w:r>
        <w:t xml:space="preserve"> </w:t>
      </w:r>
      <w:r>
        <w:t xml:space="preserve">La cascada del Sistema DM trata el desperdicio como peso adicional a comprar; el modo teleférico lo monetiza como % del costo FOB del material y minimiza la compra real contra inventario. Ambos son válidos pero no intercambiables: cada presupuesto declara su modo (A/B/C) y el sistema aplica solo las reglas de ese modo.</w:t>
      </w:r>
    </w:p>
    <w:p>
      <w:pPr>
        <w:numPr>
          <w:ilvl w:val="0"/>
          <w:numId w:val="1009"/>
        </w:numPr>
      </w:pPr>
      <w:r>
        <w:rPr>
          <w:bCs/>
          <w:b/>
        </w:rPr>
        <w:t xml:space="preserve">Factor AWS D1.8 en la biblioteca de elementos.</w:t>
      </w:r>
      <w:r>
        <w:t xml:space="preserve"> </w:t>
      </w:r>
      <w:r>
        <w:t xml:space="preserve">La nota del Budget Engine dice que el ×1.25 aplica</w:t>
      </w:r>
      <w:r>
        <w:t xml:space="preserve"> </w:t>
      </w:r>
      <w:r>
        <w:t xml:space="preserve">“</w:t>
      </w:r>
      <w:r>
        <w:t xml:space="preserve">a la porción soldada CJP/demand-critical</w:t>
      </w:r>
      <w:r>
        <w:t xml:space="preserve">”</w:t>
      </w:r>
      <w:r>
        <w:t xml:space="preserve">, pero la columna calculada del archivo multiplicó el HH/ton completo del elemento (ej. EL-C3C: 47 → 58.8 = 47×1.25). Lo correcto según la propia nota sería 6 + 12 + 29×1.25 = 48.3 sobre la porción de soldadura, o ×1.25 total solo si TODA la soldadura del elemento es demand-critical.</w:t>
      </w:r>
      <w:r>
        <w:t xml:space="preserve"> </w:t>
      </w:r>
      <w:r>
        <w:rPr>
          <w:bCs/>
          <w:b/>
        </w:rPr>
        <w:t xml:space="preserve">Pendiente de decisión de Daniel</w:t>
      </w:r>
      <w:r>
        <w:t xml:space="preserve">; mientras tanto el sistema implementa la regla textual (×1.25 solo a la soldadura CJP) y deja el total ×1.25 como opción conservadora.</w:t>
      </w:r>
    </w:p>
    <w:p>
      <w:pPr>
        <w:numPr>
          <w:ilvl w:val="0"/>
          <w:numId w:val="1009"/>
        </w:numPr>
      </w:pPr>
      <w:r>
        <w:rPr>
          <w:bCs/>
          <w:b/>
        </w:rPr>
        <w:t xml:space="preserve">Clasificación MOD/MOI: conceptos vs. nómina real.</w:t>
      </w:r>
      <w:r>
        <w:t xml:space="preserve"> </w:t>
      </w:r>
      <w:r>
        <w:t xml:space="preserve">El archivo de costos de Zapotlán clasifica dentro de la nómina</w:t>
      </w:r>
      <w:r>
        <w:t xml:space="preserve"> </w:t>
      </w:r>
      <w:r>
        <w:rPr>
          <w:iCs/>
          <w:i/>
        </w:rPr>
        <w:t xml:space="preserve">directa</w:t>
      </w:r>
      <w:r>
        <w:t xml:space="preserve"> </w:t>
      </w:r>
      <w:r>
        <w:t xml:space="preserve">a Calidad de Producción ($282,828), inspectores y operadores de grúa viajera; los conceptos 1–2 los definen como</w:t>
      </w:r>
      <w:r>
        <w:t xml:space="preserve"> </w:t>
      </w:r>
      <w:r>
        <w:rPr>
          <w:bCs/>
          <w:b/>
        </w:rPr>
        <w:t xml:space="preserve">indirectos</w:t>
      </w:r>
      <w:r>
        <w:t xml:space="preserve"> </w:t>
      </w:r>
      <w:r>
        <w:t xml:space="preserve">(no agregan valor a la materia prima). La Memoria del Estimador confirma la definición conceptual: grueros (4), supervisores/jefes (7), calidad (9) y pintores (2) son</w:t>
      </w:r>
      <w:r>
        <w:t xml:space="preserve"> </w:t>
      </w:r>
      <w:r>
        <w:rPr>
          <w:bCs/>
          <w:b/>
        </w:rPr>
        <w:t xml:space="preserve">costo fijo, no capacidad</w:t>
      </w:r>
      <w:r>
        <w:t xml:space="preserve">. No es un error contable — es una convención de planta — pero el sistema necesita un</w:t>
      </w:r>
      <w:r>
        <w:t xml:space="preserve"> </w:t>
      </w:r>
      <w:r>
        <w:rPr>
          <w:bCs/>
          <w:b/>
        </w:rPr>
        <w:t xml:space="preserve">mapa de puestos → MOD/MOI</w:t>
      </w:r>
      <w:r>
        <w:t xml:space="preserve"> </w:t>
      </w:r>
      <w:r>
        <w:t xml:space="preserve">único: para capacidad y HH ganadas se usa la definición conceptual; para conciliar contra nómina se conserva la convención contable con una tabla de equivalencia.</w:t>
      </w:r>
    </w:p>
    <w:p>
      <w:pPr>
        <w:numPr>
          <w:ilvl w:val="0"/>
          <w:numId w:val="1009"/>
        </w:numPr>
      </w:pPr>
      <w:r>
        <w:rPr>
          <w:bCs/>
          <w:b/>
        </w:rPr>
        <w:t xml:space="preserve">“</w:t>
      </w:r>
      <w:r>
        <w:rPr>
          <w:bCs/>
          <w:b/>
        </w:rPr>
        <w:t xml:space="preserve">Kilos fabricados</w:t>
      </w:r>
      <w:r>
        <w:rPr>
          <w:bCs/>
          <w:b/>
        </w:rPr>
        <w:t xml:space="preserve">”</w:t>
      </w:r>
      <w:r>
        <w:rPr>
          <w:bCs/>
          <w:b/>
        </w:rPr>
        <w:t xml:space="preserve"> </w:t>
      </w:r>
      <w:r>
        <w:rPr>
          <w:bCs/>
          <w:b/>
        </w:rPr>
        <w:t xml:space="preserve">necesita definición de hito (prueba V7).</w:t>
      </w:r>
      <w:r>
        <w:t xml:space="preserve"> </w:t>
      </w:r>
      <w:r>
        <w:t xml:space="preserve">Abril reporta 373.6 t de Calzada Elevada; a las 86–94 HH/ton de su familia serían ~33,000 HH — imposible con ~11,500–13,400 HH propias más contratistas. O el hito que acredita</w:t>
      </w:r>
      <w:r>
        <w:t xml:space="preserve"> </w:t>
      </w:r>
      <w:r>
        <w:t xml:space="preserve">“</w:t>
      </w:r>
      <w:r>
        <w:t xml:space="preserve">kilos fabricados</w:t>
      </w:r>
      <w:r>
        <w:t xml:space="preserve">”</w:t>
      </w:r>
      <w:r>
        <w:t xml:space="preserve"> </w:t>
      </w:r>
      <w:r>
        <w:t xml:space="preserve">es una etapa parcial (p. ej. habilitado), o la mezcla real de esas toneladas no es la familia completa. El sistema debe definir el hito que acredita kilos (pieza soldada terminada, según el concepto 7) y correr SIEMPRE la prueba inversa de capacidad (V7 del verificador) sobre los reportes mensuales.</w:t>
      </w:r>
    </w:p>
    <w:p>
      <w:pPr>
        <w:numPr>
          <w:ilvl w:val="0"/>
          <w:numId w:val="1009"/>
        </w:numPr>
      </w:pPr>
      <w:r>
        <w:rPr>
          <w:bCs/>
          <w:b/>
        </w:rPr>
        <w:t xml:space="preserve">HH de contratistas.</w:t>
      </w:r>
      <w:r>
        <w:t xml:space="preserve"> </w:t>
      </w:r>
      <w:r>
        <w:t xml:space="preserve">El costeo real combina nómina propia y $1.42M de subcontratos de fabricación sin HH reportadas. Sin esas horas no hay costo por HH real, ni eficiencia, ni V7 confiable. Requisito de captura: los contratistas reportan HH gastadas y las piezas que terminan acreditan HH ganadas igual que los propios.</w:t>
      </w:r>
    </w:p>
    <w:p>
      <w:pPr>
        <w:numPr>
          <w:ilvl w:val="0"/>
          <w:numId w:val="1009"/>
        </w:numPr>
      </w:pPr>
      <w:r>
        <w:rPr>
          <w:bCs/>
          <w:b/>
        </w:rPr>
        <w:t xml:space="preserve">$265/HH (Memoria del Estimador) vs. costo de HH con depreciación (concepto 10). RESUELTA.</w:t>
      </w:r>
      <w:r>
        <w:t xml:space="preserve"> </w:t>
      </w:r>
      <w:r>
        <w:t xml:space="preserve">La tarifa estándar de presupuestación de la planta real es $265/HH; el concepto 10 incluye la depreciación dentro de los indirectos, lo que daría un costo mayor. La reconciliación con abril 2026 lo aclara: (nómina directa 2,094,710 + contratistas 1,418,510 + indirectos 3,067,770) ÷ 25,000 HH instaladas con contratistas =</w:t>
      </w:r>
      <w:r>
        <w:t xml:space="preserve"> </w:t>
      </w:r>
      <w:r>
        <w:rPr>
          <w:bCs/>
          <w:b/>
        </w:rPr>
        <w:t xml:space="preserve">$263/HH ≈ $265 — SIN depreciación</w:t>
      </w:r>
      <w:r>
        <w:t xml:space="preserve">; con depreciación ($1,185,017) el costo sube a</w:t>
      </w:r>
      <w:r>
        <w:t xml:space="preserve"> </w:t>
      </w:r>
      <w:r>
        <w:rPr>
          <w:bCs/>
          <w:b/>
        </w:rPr>
        <w:t xml:space="preserve">≈$311/HH</w:t>
      </w:r>
      <w:r>
        <w:t xml:space="preserve">.</w:t>
      </w:r>
      <w:r>
        <w:t xml:space="preserve"> </w:t>
      </w:r>
      <w:r>
        <w:rPr>
          <w:bCs/>
          <w:b/>
        </w:rPr>
        <w:t xml:space="preserve">Corrección:</w:t>
      </w:r>
      <w:r>
        <w:t xml:space="preserve"> </w:t>
      </w:r>
      <w:r>
        <w:t xml:space="preserve">el sistema maneja dos campos,</w:t>
      </w:r>
      <w:r>
        <w:t xml:space="preserve"> </w:t>
      </w:r>
      <w:r>
        <w:rPr>
          <w:rStyle w:val="VerbatimChar"/>
        </w:rPr>
        <w:t xml:space="preserve">costo_hh_operativo</w:t>
      </w:r>
      <w:r>
        <w:t xml:space="preserve"> </w:t>
      </w:r>
      <w:r>
        <w:t xml:space="preserve">(sin depreciación, base de la tarifa comercial $265) y</w:t>
      </w:r>
      <w:r>
        <w:t xml:space="preserve"> </w:t>
      </w:r>
      <w:r>
        <w:rPr>
          <w:rStyle w:val="VerbatimChar"/>
        </w:rPr>
        <w:t xml:space="preserve">costo_hh_completo</w:t>
      </w:r>
      <w:r>
        <w:t xml:space="preserve"> </w:t>
      </w:r>
      <w:r>
        <w:t xml:space="preserve">(con depreciación, ~$311, para P&amp;L y decisiones de inversión). Todo reporte declara cuál usa. Queda a decisión del CEO si el pricing migra al costo completo.</w:t>
      </w:r>
    </w:p>
    <w:p>
      <w:pPr>
        <w:numPr>
          <w:ilvl w:val="0"/>
          <w:numId w:val="1009"/>
        </w:numPr>
      </w:pPr>
      <w:r>
        <w:rPr>
          <w:bCs/>
          <w:b/>
        </w:rPr>
        <w:t xml:space="preserve">Composición del gasto fijo de referencia $4.75M/mes. PENDIENTE.</w:t>
      </w:r>
      <w:r>
        <w:t xml:space="preserve"> </w:t>
      </w:r>
      <w:r>
        <w:t xml:space="preserve">La Memoria fija ~$4.75M/mes de costo fijo de fabricación, pero contra abril real hay dos candidatos: indirectos + depreciación = $4.25M, o eso más la parte fija de limpieza/primario ≈ $5.12M. Ninguno da exactamente $4.75M. El sistema debe registrar la composición exacta (qué renglones del catálogo suman el</w:t>
      </w:r>
      <w:r>
        <w:t xml:space="preserve"> </w:t>
      </w:r>
      <w:r>
        <w:t xml:space="preserve">“</w:t>
      </w:r>
      <w:r>
        <w:t xml:space="preserve">fijo comercial</w:t>
      </w:r>
      <w:r>
        <w:t xml:space="preserve">”</w:t>
      </w:r>
      <w:r>
        <w:t xml:space="preserve">) — pendiente de definición de Daniel.</w:t>
      </w:r>
    </w:p>
    <w:p>
      <w:pPr>
        <w:numPr>
          <w:ilvl w:val="0"/>
          <w:numId w:val="1009"/>
        </w:numPr>
      </w:pPr>
      <w:r>
        <w:rPr>
          <w:bCs/>
          <w:b/>
        </w:rPr>
        <w:t xml:space="preserve">Eficiencia de deposición 0.80 vs. 0.85. RESUELTA.</w:t>
      </w:r>
      <w:r>
        <w:t xml:space="preserve"> </w:t>
      </w:r>
      <w:r>
        <w:t xml:space="preserve">El ejemplo del concepto 5 usaba 0.80; el criterio del estimador (tablas Lincoln Electric) fija</w:t>
      </w:r>
      <w:r>
        <w:t xml:space="preserve"> </w:t>
      </w:r>
      <w:r>
        <w:rPr>
          <w:bCs/>
          <w:b/>
        </w:rPr>
        <w:t xml:space="preserve">0.85</w:t>
      </w:r>
      <w:r>
        <w:t xml:space="preserve">. Corregido en v1.3: 1.20 t depositadas → 1.41 t de alambre. El 0.85 es el parámetro oficial del sistema.</w:t>
      </w:r>
    </w:p>
    <w:p>
      <w:pPr>
        <w:numPr>
          <w:ilvl w:val="0"/>
          <w:numId w:val="1009"/>
        </w:numPr>
      </w:pPr>
      <w:r>
        <w:rPr>
          <w:bCs/>
          <w:b/>
        </w:rPr>
        <w:t xml:space="preserve">Pintores: ¿MOD o costo fijo?. RESUELTA.</w:t>
      </w:r>
      <w:r>
        <w:t xml:space="preserve"> </w:t>
      </w:r>
      <w:r>
        <w:t xml:space="preserve">El concepto 1 incluye acabado superficial (granallado y pintura) como área de valor (MOD); la Memoria clasifica a los 2 pintores como costo fijo fuera de la capacidad. No es contradicción sino alcance: los pintores son MOD</w:t>
      </w:r>
      <w:r>
        <w:t xml:space="preserve"> </w:t>
      </w:r>
      <w:r>
        <w:rPr>
          <w:bCs/>
          <w:b/>
        </w:rPr>
        <w:t xml:space="preserve">del bucket de pintura</w:t>
      </w:r>
      <w:r>
        <w:t xml:space="preserve">, que se gestiona con su propio motor (costos fijos + variables propios, kilos procesados propios — abril: 597.6 t procesadas ≠ 501.2 t fabricadas). La capacidad instalada del núcleo de fabricación (25,000 HH) solo cuenta habilitado + armado + soldadura. Coherente con las correcciones 3 y la regla R20.</w:t>
      </w:r>
    </w:p>
    <w:p>
      <w:pPr>
        <w:numPr>
          <w:ilvl w:val="0"/>
          <w:numId w:val="1009"/>
        </w:numPr>
      </w:pPr>
      <w:r>
        <w:rPr>
          <w:bCs/>
          <w:b/>
        </w:rPr>
        <w:t xml:space="preserve">Consumibles: $2.4/kg (comercial) vs. $1.35/kg (renglón de abril). PENDIENTE DE COMPOSICIÓN.</w:t>
      </w:r>
      <w:r>
        <w:t xml:space="preserve"> </w:t>
      </w:r>
      <w:r>
        <w:t xml:space="preserve">La Memoria usa ~$2.4/kg de consumibles variables para presupuestar; el renglón</w:t>
      </w:r>
      <w:r>
        <w:t xml:space="preserve"> </w:t>
      </w:r>
      <w:r>
        <w:t xml:space="preserve">“</w:t>
      </w:r>
      <w:r>
        <w:t xml:space="preserve">consumibles + diésel</w:t>
      </w:r>
      <w:r>
        <w:t xml:space="preserve">”</w:t>
      </w:r>
      <w:r>
        <w:t xml:space="preserve"> </w:t>
      </w:r>
      <w:r>
        <w:t xml:space="preserve">de abril dio $1.35/kg. Hipótesis: el $2.4/kg comercial incluye conceptos que abril registra en otros renglones (p. ej. parte de mantenimiento/herramental) o es prudencial sobre mezclas más complejas. El sistema parametriza ambos:</w:t>
      </w:r>
      <w:r>
        <w:t xml:space="preserve"> </w:t>
      </w:r>
      <w:r>
        <w:rPr>
          <w:rStyle w:val="VerbatimChar"/>
        </w:rPr>
        <w:t xml:space="preserve">consumibles_kg_presupuesto</w:t>
      </w:r>
      <w:r>
        <w:t xml:space="preserve"> </w:t>
      </w:r>
      <w:r>
        <w:t xml:space="preserve">(2.4) y</w:t>
      </w:r>
      <w:r>
        <w:t xml:space="preserve"> </w:t>
      </w:r>
      <w:r>
        <w:rPr>
          <w:rStyle w:val="VerbatimChar"/>
        </w:rPr>
        <w:t xml:space="preserve">consumibles_kg_real_mes</w:t>
      </w:r>
      <w:r>
        <w:t xml:space="preserve"> </w:t>
      </w:r>
      <w:r>
        <w:t xml:space="preserve">(calculado del P&amp;L), y reporta la brecha mensual para calibrar.</w:t>
      </w:r>
    </w:p>
    <w:p>
      <w:pPr>
        <w:numPr>
          <w:ilvl w:val="0"/>
          <w:numId w:val="1009"/>
        </w:numPr>
      </w:pPr>
      <w:r>
        <w:rPr>
          <w:bCs/>
          <w:b/>
        </w:rPr>
        <w:t xml:space="preserve">Ruta paramétrica por pieza vs. tarifas por clase (Budget Engine). RESUELTA.</w:t>
      </w:r>
      <w:r>
        <w:t xml:space="preserve"> </w:t>
      </w:r>
      <w:r>
        <w:t xml:space="preserve">La Memoria instruye</w:t>
      </w:r>
      <w:r>
        <w:t xml:space="preserve"> </w:t>
      </w:r>
      <w:r>
        <w:t xml:space="preserve">“</w:t>
      </w:r>
      <w:r>
        <w:t xml:space="preserve">HH siempre paramétrico</w:t>
      </w:r>
      <w:r>
        <w:t xml:space="preserve">”</w:t>
      </w:r>
      <w:r>
        <w:t xml:space="preserve"> </w:t>
      </w:r>
      <w:r>
        <w:t xml:space="preserve">(fórmulas por pieza del concepto 17); el Budget Engine da HH/ton por clase y familia. No compiten: la</w:t>
      </w:r>
      <w:r>
        <w:t xml:space="preserve"> </w:t>
      </w:r>
      <w:r>
        <w:rPr>
          <w:bCs/>
          <w:b/>
        </w:rPr>
        <w:t xml:space="preserve">ruta primaria en modo A es la paramétrica por pieza</w:t>
      </w:r>
      <w:r>
        <w:t xml:space="preserve"> </w:t>
      </w:r>
      <w:r>
        <w:t xml:space="preserve">(usa el conteo de partes del IFC); las clases/familias alimentan el</w:t>
      </w:r>
      <w:r>
        <w:t xml:space="preserve"> </w:t>
      </w:r>
      <w:r>
        <w:rPr>
          <w:bCs/>
          <w:b/>
        </w:rPr>
        <w:t xml:space="preserve">modo B</w:t>
      </w:r>
      <w:r>
        <w:t xml:space="preserve"> </w:t>
      </w:r>
      <w:r>
        <w:t xml:space="preserve">y la</w:t>
      </w:r>
      <w:r>
        <w:t xml:space="preserve"> </w:t>
      </w:r>
      <w:r>
        <w:rPr>
          <w:bCs/>
          <w:b/>
        </w:rPr>
        <w:t xml:space="preserve">validación V1</w:t>
      </w:r>
      <w:r>
        <w:t xml:space="preserve"> </w:t>
      </w:r>
      <w:r>
        <w:t xml:space="preserve">(banda de familia). Si la paramétrica cae fuera de la banda de su familia, alerta y revisión — nunca ajuste silencioso.</w:t>
      </w:r>
    </w:p>
    <w:bookmarkEnd w:id="45"/>
    <w:bookmarkStart w:id="46" w:name="X412790ff2b76c9d4261c142a01b0b520e28bd75"/>
    <w:p>
      <w:pPr>
        <w:pStyle w:val="Heading1"/>
      </w:pPr>
      <w:r>
        <w:t xml:space="preserve">27. Calibración con la planta real — Memoria del Estimador (Metalitec Zapotlán)</w:t>
      </w:r>
    </w:p>
    <w:p>
      <w:pPr>
        <w:pStyle w:val="FirstParagraph"/>
      </w:pPr>
      <w:r>
        <w:t xml:space="preserve">Esta sección fija los</w:t>
      </w:r>
      <w:r>
        <w:t xml:space="preserve"> </w:t>
      </w:r>
      <w:r>
        <w:rPr>
          <w:bCs/>
          <w:b/>
        </w:rPr>
        <w:t xml:space="preserve">parámetros vigentes de la planta real</w:t>
      </w:r>
      <w:r>
        <w:t xml:space="preserve"> </w:t>
      </w:r>
      <w:r>
        <w:t xml:space="preserve">que el sistema debe cargar como configuración inicial (seed</w:t>
      </w:r>
      <w:r>
        <w:t xml:space="preserve"> </w:t>
      </w:r>
      <w:r>
        <w:rPr>
          <w:rStyle w:val="VerbatimChar"/>
        </w:rPr>
        <w:t xml:space="preserve">parametros_metalitec_memoria.json</w:t>
      </w:r>
      <w:r>
        <w:t xml:space="preserve">). Es la traducción operativa de todos los conceptos anteriores. Moneda MXN salvo indicación.</w:t>
      </w:r>
    </w:p>
    <w:p>
      <w:pPr>
        <w:pStyle w:val="BodyText"/>
      </w:pPr>
      <w:r>
        <w:rPr>
          <w:bCs/>
          <w:b/>
        </w:rPr>
        <w:t xml:space="preserve">27.1 Parámetros comerciales de presupuestación: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Concepto</w:t>
            </w:r>
          </w:p>
        </w:tc>
      </w:tr>
      <w:tr>
        <w:tc>
          <w:tcPr/>
          <w:p>
            <w:pPr>
              <w:pStyle w:val="Compact"/>
              <w:jc w:val="left"/>
            </w:pPr>
            <w:r>
              <w:t xml:space="preserve">Costo de HH directa (operativo, sin depreciación)</w:t>
            </w:r>
          </w:p>
        </w:tc>
        <w:tc>
          <w:tcPr/>
          <w:p>
            <w:pPr>
              <w:pStyle w:val="Compact"/>
              <w:jc w:val="left"/>
            </w:pPr>
            <w:r>
              <w:rPr>
                <w:bCs/>
                <w:b/>
              </w:rPr>
              <w:t xml:space="preserve">$265/HH</w:t>
            </w:r>
          </w:p>
        </w:tc>
        <w:tc>
          <w:tcPr/>
          <w:p>
            <w:pPr>
              <w:pStyle w:val="Compact"/>
              <w:jc w:val="left"/>
            </w:pPr>
            <w:r>
              <w:t xml:space="preserve">10, corrección 13</w:t>
            </w:r>
          </w:p>
        </w:tc>
      </w:tr>
      <w:tr>
        <w:tc>
          <w:tcPr/>
          <w:p>
            <w:pPr>
              <w:pStyle w:val="Compact"/>
              <w:jc w:val="left"/>
            </w:pPr>
            <w:r>
              <w:t xml:space="preserve">Precio mínimo</w:t>
            </w:r>
          </w:p>
        </w:tc>
        <w:tc>
          <w:tcPr/>
          <w:p>
            <w:pPr>
              <w:pStyle w:val="Compact"/>
              <w:jc w:val="left"/>
            </w:pPr>
            <w:r>
              <w:t xml:space="preserve">costo ×</w:t>
            </w:r>
            <w:r>
              <w:t xml:space="preserve"> </w:t>
            </w:r>
            <w:r>
              <w:rPr>
                <w:bCs/>
                <w:b/>
              </w:rPr>
              <w:t xml:space="preserve">1.18</w:t>
            </w:r>
          </w:p>
        </w:tc>
        <w:tc>
          <w:tcPr/>
          <w:p>
            <w:pPr>
              <w:pStyle w:val="Compact"/>
              <w:jc w:val="left"/>
            </w:pPr>
            <w:r>
              <w:t xml:space="preserve">11</w:t>
            </w:r>
          </w:p>
        </w:tc>
      </w:tr>
      <w:tr>
        <w:tc>
          <w:tcPr/>
          <w:p>
            <w:pPr>
              <w:pStyle w:val="Compact"/>
              <w:jc w:val="left"/>
            </w:pPr>
            <w:r>
              <w:t xml:space="preserve">Precio objetivo</w:t>
            </w:r>
          </w:p>
        </w:tc>
        <w:tc>
          <w:tcPr/>
          <w:p>
            <w:pPr>
              <w:pStyle w:val="Compact"/>
              <w:jc w:val="left"/>
            </w:pPr>
            <w:r>
              <w:t xml:space="preserve">costo ×</w:t>
            </w:r>
            <w:r>
              <w:t xml:space="preserve"> </w:t>
            </w:r>
            <w:r>
              <w:rPr>
                <w:bCs/>
                <w:b/>
              </w:rPr>
              <w:t xml:space="preserve">1.21</w:t>
            </w:r>
          </w:p>
        </w:tc>
        <w:tc>
          <w:tcPr/>
          <w:p>
            <w:pPr>
              <w:pStyle w:val="Compact"/>
              <w:jc w:val="left"/>
            </w:pPr>
            <w:r>
              <w:t xml:space="preserve">11</w:t>
            </w:r>
          </w:p>
        </w:tc>
      </w:tr>
      <w:tr>
        <w:tc>
          <w:tcPr/>
          <w:p>
            <w:pPr>
              <w:pStyle w:val="Compact"/>
              <w:jc w:val="left"/>
            </w:pPr>
            <w:r>
              <w:t xml:space="preserve">Costo fijo de fabricación</w:t>
            </w:r>
          </w:p>
        </w:tc>
        <w:tc>
          <w:tcPr/>
          <w:p>
            <w:pPr>
              <w:pStyle w:val="Compact"/>
              <w:jc w:val="left"/>
            </w:pPr>
            <w:r>
              <w:t xml:space="preserve">~</w:t>
            </w:r>
            <w:r>
              <w:rPr>
                <w:bCs/>
                <w:b/>
              </w:rPr>
              <w:t xml:space="preserve">$4.75M/mes</w:t>
            </w:r>
            <w:r>
              <w:t xml:space="preserve"> </w:t>
            </w:r>
            <w:r>
              <w:t xml:space="preserve">(composición pendiente, corrección 14)</w:t>
            </w:r>
          </w:p>
        </w:tc>
        <w:tc>
          <w:tcPr/>
          <w:p>
            <w:pPr>
              <w:pStyle w:val="Compact"/>
              <w:jc w:val="left"/>
            </w:pPr>
            <w:r>
              <w:t xml:space="preserve">4</w:t>
            </w:r>
          </w:p>
        </w:tc>
      </w:tr>
      <w:tr>
        <w:tc>
          <w:tcPr/>
          <w:p>
            <w:pPr>
              <w:pStyle w:val="Compact"/>
              <w:jc w:val="left"/>
            </w:pPr>
            <w:r>
              <w:t xml:space="preserve">Consumibles variables (presupuesto)</w:t>
            </w:r>
          </w:p>
        </w:tc>
        <w:tc>
          <w:tcPr/>
          <w:p>
            <w:pPr>
              <w:pStyle w:val="Compact"/>
              <w:jc w:val="left"/>
            </w:pPr>
            <w:r>
              <w:t xml:space="preserve">~</w:t>
            </w:r>
            <w:r>
              <w:rPr>
                <w:bCs/>
                <w:b/>
              </w:rPr>
              <w:t xml:space="preserve">$2.4/kg</w:t>
            </w:r>
            <w:r>
              <w:t xml:space="preserve"> </w:t>
            </w:r>
            <w:r>
              <w:t xml:space="preserve">(corrección 17)</w:t>
            </w:r>
          </w:p>
        </w:tc>
        <w:tc>
          <w:tcPr/>
          <w:p>
            <w:pPr>
              <w:pStyle w:val="Compact"/>
              <w:jc w:val="left"/>
            </w:pPr>
            <w:r>
              <w:t xml:space="preserve">5</w:t>
            </w:r>
          </w:p>
        </w:tc>
      </w:tr>
      <w:tr>
        <w:tc>
          <w:tcPr/>
          <w:p>
            <w:pPr>
              <w:pStyle w:val="Compact"/>
              <w:jc w:val="left"/>
            </w:pPr>
            <w:r>
              <w:t xml:space="preserve">Fórmula de costo de maquila</w:t>
            </w:r>
          </w:p>
        </w:tc>
        <w:tc>
          <w:tcPr/>
          <w:p>
            <w:pPr>
              <w:pStyle w:val="Compact"/>
              <w:jc w:val="left"/>
            </w:pPr>
            <w:r>
              <w:t xml:space="preserve">costo = HH × 265 + consumibles</w:t>
            </w:r>
          </w:p>
        </w:tc>
        <w:tc>
          <w:tcPr/>
          <w:p>
            <w:pPr>
              <w:pStyle w:val="Compact"/>
              <w:jc w:val="left"/>
            </w:pPr>
            <w:r>
              <w:t xml:space="preserve">24</w:t>
            </w:r>
          </w:p>
        </w:tc>
      </w:tr>
    </w:tbl>
    <w:p>
      <w:pPr>
        <w:pStyle w:val="BodyText"/>
      </w:pPr>
      <w:r>
        <w:rPr>
          <w:bCs/>
          <w:b/>
        </w:rPr>
        <w:t xml:space="preserve">27.2 Capacidad instalada (concepto 9 aterrizado):</w:t>
      </w:r>
    </w:p>
    <w:p>
      <w:pPr>
        <w:numPr>
          <w:ilvl w:val="0"/>
          <w:numId w:val="1010"/>
        </w:numPr>
        <w:pStyle w:val="Compact"/>
      </w:pPr>
      <w:r>
        <w:t xml:space="preserve">Personal propio directo de fabricación:</w:t>
      </w:r>
      <w:r>
        <w:t xml:space="preserve"> </w:t>
      </w:r>
      <w:r>
        <w:rPr>
          <w:bCs/>
          <w:b/>
        </w:rPr>
        <w:t xml:space="preserve">26 habilitado + 20 armado/soldadura = 46 personas</w:t>
      </w:r>
      <w:r>
        <w:t xml:space="preserve"> </w:t>
      </w:r>
      <w:r>
        <w:t xml:space="preserve">× 48 h/semana × 52/12 ≈</w:t>
      </w:r>
      <w:r>
        <w:t xml:space="preserve"> </w:t>
      </w:r>
      <w:r>
        <w:rPr>
          <w:bCs/>
          <w:b/>
        </w:rPr>
        <w:t xml:space="preserve">9,568 HH/mes</w:t>
      </w:r>
      <w:r>
        <w:t xml:space="preserve">.</w:t>
      </w:r>
    </w:p>
    <w:p>
      <w:pPr>
        <w:numPr>
          <w:ilvl w:val="0"/>
          <w:numId w:val="1010"/>
        </w:numPr>
        <w:pStyle w:val="Compact"/>
      </w:pPr>
      <w:r>
        <w:t xml:space="preserve">Con contratistas:</w:t>
      </w:r>
      <w:r>
        <w:t xml:space="preserve"> </w:t>
      </w:r>
      <w:r>
        <w:rPr>
          <w:bCs/>
          <w:b/>
        </w:rPr>
        <w:t xml:space="preserve">~25,000 HH/mes</w:t>
      </w:r>
      <w:r>
        <w:t xml:space="preserve"> </w:t>
      </w:r>
      <w:r>
        <w:t xml:space="preserve">de capacidad instalada total.</w:t>
      </w:r>
    </w:p>
    <w:p>
      <w:pPr>
        <w:numPr>
          <w:ilvl w:val="0"/>
          <w:numId w:val="1010"/>
        </w:numPr>
        <w:pStyle w:val="Compact"/>
      </w:pPr>
      <w:r>
        <w:t xml:space="preserve">Grueros (4), supervisores/jefes (7), calidad (9) y pintores (2) = costo fijo, no capacidad (correcciones 10 y 16).</w:t>
      </w:r>
    </w:p>
    <w:p>
      <w:pPr>
        <w:numPr>
          <w:ilvl w:val="0"/>
          <w:numId w:val="1010"/>
        </w:numPr>
        <w:pStyle w:val="Compact"/>
      </w:pPr>
      <w:r>
        <w:t xml:space="preserve">Turnos por línea: L1 empleados 8.5 h/día (</w:t>
      </w:r>
      <w:r>
        <w:rPr>
          <w:bCs/>
          <w:b/>
        </w:rPr>
        <w:t xml:space="preserve">50% de eficiencia</w:t>
      </w:r>
      <w:r>
        <w:t xml:space="preserve"> </w:t>
      </w:r>
      <w:r>
        <w:t xml:space="preserve">vs. L2–L3); L2/L3 contratistas 11 h/día; corte/habilitado 18 h/día.</w:t>
      </w:r>
    </w:p>
    <w:p>
      <w:pPr>
        <w:numPr>
          <w:ilvl w:val="0"/>
          <w:numId w:val="1010"/>
        </w:numPr>
        <w:pStyle w:val="Compact"/>
      </w:pPr>
      <w:r>
        <w:t xml:space="preserve">Líneas:</w:t>
      </w:r>
      <w:r>
        <w:t xml:space="preserve"> </w:t>
      </w:r>
      <w:r>
        <w:rPr>
          <w:bCs/>
          <w:b/>
        </w:rPr>
        <w:t xml:space="preserve">L3</w:t>
      </w:r>
      <w:r>
        <w:t xml:space="preserve"> </w:t>
      </w:r>
      <w:r>
        <w:t xml:space="preserve">= 8 armadores + 12 soldadores;</w:t>
      </w:r>
      <w:r>
        <w:t xml:space="preserve"> </w:t>
      </w:r>
      <w:r>
        <w:rPr>
          <w:bCs/>
          <w:b/>
        </w:rPr>
        <w:t xml:space="preserve">L2</w:t>
      </w:r>
      <w:r>
        <w:t xml:space="preserve"> </w:t>
      </w:r>
      <w:r>
        <w:t xml:space="preserve">= 6 + 10;</w:t>
      </w:r>
      <w:r>
        <w:t xml:space="preserve"> </w:t>
      </w:r>
      <w:r>
        <w:rPr>
          <w:bCs/>
          <w:b/>
        </w:rPr>
        <w:t xml:space="preserve">L1</w:t>
      </w:r>
      <w:r>
        <w:t xml:space="preserve"> </w:t>
      </w:r>
      <w:r>
        <w:t xml:space="preserve">= 6 + 10 al 50%.</w:t>
      </w:r>
    </w:p>
    <w:p>
      <w:pPr>
        <w:numPr>
          <w:ilvl w:val="0"/>
          <w:numId w:val="1010"/>
        </w:numPr>
        <w:pStyle w:val="Compact"/>
      </w:pPr>
      <w:r>
        <w:t xml:space="preserve">El</w:t>
      </w:r>
      <w:r>
        <w:t xml:space="preserve"> </w:t>
      </w:r>
      <w:r>
        <w:rPr>
          <w:bCs/>
          <w:b/>
        </w:rPr>
        <w:t xml:space="preserve">armado</w:t>
      </w:r>
      <w:r>
        <w:t xml:space="preserve"> </w:t>
      </w:r>
      <w:r>
        <w:t xml:space="preserve">es el cuello de botella recurrente (validado en CET, AO Latam y Wellness); palanca correctiva: segundo turno nocturno en L3. En habilitado, el CCB es el</w:t>
      </w:r>
      <w:r>
        <w:t xml:space="preserve"> </w:t>
      </w:r>
      <w:r>
        <w:rPr>
          <w:bCs/>
          <w:b/>
        </w:rPr>
        <w:t xml:space="preserve">THOR 4000HIF</w:t>
      </w:r>
      <w:r>
        <w:t xml:space="preserve">, que se mide en horas-máquina (t/h), no en HH, para no inflar la utilización.</w:t>
      </w:r>
    </w:p>
    <w:p>
      <w:pPr>
        <w:pStyle w:val="FirstParagraph"/>
      </w:pPr>
      <w:r>
        <w:rPr>
          <w:bCs/>
          <w:b/>
        </w:rPr>
        <w:t xml:space="preserve">27.3 Reconciliación del costo de HH con abril 2026 (prueba de coherencia):</w:t>
      </w:r>
    </w:p>
    <w:p>
      <w:pPr>
        <w:pStyle w:val="BlockText"/>
      </w:pPr>
      <w:r>
        <w:t xml:space="preserve">(2,094,710 nómina directa + 1,418,510 contratistas + 3,067,770 indirectos) ÷ 25,000 HH =</w:t>
      </w:r>
      <w:r>
        <w:t xml:space="preserve"> </w:t>
      </w:r>
      <w:r>
        <w:rPr>
          <w:bCs/>
          <w:b/>
        </w:rPr>
        <w:t xml:space="preserve">$263/HH ≈ $265 ✓</w:t>
      </w:r>
      <w:r>
        <w:t xml:space="preserve"> </w:t>
      </w:r>
      <w:r>
        <w:t xml:space="preserve">(sin depreciación)</w:t>
      </w:r>
      <w:r>
        <w:t xml:space="preserve"> </w:t>
      </w:r>
      <w:r>
        <w:t xml:space="preserve">Con depreciación: + 1,185,017 →</w:t>
      </w:r>
      <w:r>
        <w:t xml:space="preserve"> </w:t>
      </w:r>
      <w:r>
        <w:rPr>
          <w:bCs/>
          <w:b/>
        </w:rPr>
        <w:t xml:space="preserve">$311/HH</w:t>
      </w:r>
      <w:r>
        <w:t xml:space="preserve"> </w:t>
      </w:r>
      <w:r>
        <w:t xml:space="preserve">(costo completo)</w:t>
      </w:r>
    </w:p>
    <w:p>
      <w:pPr>
        <w:pStyle w:val="FirstParagraph"/>
      </w:pPr>
      <w:r>
        <w:rPr>
          <w:bCs/>
          <w:b/>
        </w:rPr>
        <w:t xml:space="preserve">27.4 Contratistas (extiende la corrección 12):</w:t>
      </w:r>
      <w:r>
        <w:t xml:space="preserve"> </w:t>
      </w:r>
      <w:r>
        <w:t xml:space="preserve">aportan solo mano de obra — los consumibles son costo de Metalitec. Su precio va por complejidad, interpolando: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HH/ton del paquete</w:t>
            </w:r>
          </w:p>
        </w:tc>
        <w:tc>
          <w:tcPr/>
          <w:p>
            <w:pPr>
              <w:pStyle w:val="Compact"/>
              <w:jc w:val="left"/>
            </w:pPr>
            <w:r>
              <w:t xml:space="preserve">Precio contratista</w:t>
            </w:r>
          </w:p>
        </w:tc>
        <w:tc>
          <w:tcPr/>
          <w:p>
            <w:pPr>
              <w:pStyle w:val="Compact"/>
              <w:jc w:val="left"/>
            </w:pPr>
            <w:r>
              <w:t xml:space="preserve">$/HH implícito</w:t>
            </w:r>
          </w:p>
        </w:tc>
      </w:tr>
      <w:tr>
        <w:tc>
          <w:tcPr/>
          <w:p>
            <w:pPr>
              <w:pStyle w:val="Compact"/>
              <w:jc w:val="left"/>
            </w:pPr>
            <w:r>
              <w:t xml:space="preserve">23</w:t>
            </w:r>
          </w:p>
        </w:tc>
        <w:tc>
          <w:tcPr/>
          <w:p>
            <w:pPr>
              <w:pStyle w:val="Compact"/>
              <w:jc w:val="left"/>
            </w:pPr>
            <w:r>
              <w:t xml:space="preserve">$3.15/kg</w:t>
            </w:r>
          </w:p>
        </w:tc>
        <w:tc>
          <w:tcPr/>
          <w:p>
            <w:pPr>
              <w:pStyle w:val="Compact"/>
              <w:jc w:val="left"/>
            </w:pPr>
            <w:r>
              <w:t xml:space="preserve">≈$137</w:t>
            </w:r>
          </w:p>
        </w:tc>
      </w:tr>
      <w:tr>
        <w:tc>
          <w:tcPr/>
          <w:p>
            <w:pPr>
              <w:pStyle w:val="Compact"/>
              <w:jc w:val="left"/>
            </w:pPr>
            <w:r>
              <w:t xml:space="preserve">40</w:t>
            </w:r>
          </w:p>
        </w:tc>
        <w:tc>
          <w:tcPr/>
          <w:p>
            <w:pPr>
              <w:pStyle w:val="Compact"/>
              <w:jc w:val="left"/>
            </w:pPr>
            <w:r>
              <w:t xml:space="preserve">$4.00/kg</w:t>
            </w:r>
          </w:p>
        </w:tc>
        <w:tc>
          <w:tcPr/>
          <w:p>
            <w:pPr>
              <w:pStyle w:val="Compact"/>
              <w:jc w:val="left"/>
            </w:pPr>
            <w:r>
              <w:t xml:space="preserve">≈$100</w:t>
            </w:r>
          </w:p>
        </w:tc>
      </w:tr>
      <w:tr>
        <w:tc>
          <w:tcPr/>
          <w:p>
            <w:pPr>
              <w:pStyle w:val="Compact"/>
              <w:jc w:val="left"/>
            </w:pPr>
            <w:r>
              <w:t xml:space="preserve">90+</w:t>
            </w:r>
          </w:p>
        </w:tc>
        <w:tc>
          <w:tcPr/>
          <w:p>
            <w:pPr>
              <w:pStyle w:val="Compact"/>
              <w:jc w:val="left"/>
            </w:pPr>
            <w:r>
              <w:t xml:space="preserve">$5.00/kg</w:t>
            </w:r>
          </w:p>
        </w:tc>
        <w:tc>
          <w:tcPr/>
          <w:p>
            <w:pPr>
              <w:pStyle w:val="Compact"/>
              <w:jc w:val="left"/>
            </w:pPr>
            <w:r>
              <w:t xml:space="preserve">≈$56</w:t>
            </w:r>
          </w:p>
        </w:tc>
      </w:tr>
    </w:tbl>
    <w:p>
      <w:pPr>
        <w:pStyle w:val="BodyText"/>
      </w:pPr>
      <w:r>
        <w:t xml:space="preserve">(El $/HH implícito baja con la complejidad porque el contratista cobra por kilo; el sistema guarda ambas vistas.)</w:t>
      </w:r>
    </w:p>
    <w:p>
      <w:pPr>
        <w:pStyle w:val="BodyText"/>
      </w:pPr>
      <w:r>
        <w:rPr>
          <w:bCs/>
          <w:b/>
        </w:rPr>
        <w:t xml:space="preserve">27.5 Mezcla óptima de contratación (concepto 14 aterrizado):</w:t>
      </w:r>
      <w:r>
        <w:t xml:space="preserve"> </w:t>
      </w:r>
      <w:r>
        <w:t xml:space="preserve">≥80% familias simples (≤16–18 HH/ton) + ≤20% complejas bien cotizadas → mezcla ~</w:t>
      </w:r>
      <w:r>
        <w:rPr>
          <w:bCs/>
          <w:b/>
        </w:rPr>
        <w:t xml:space="preserve">21 HH/ton</w:t>
      </w:r>
      <w:r>
        <w:t xml:space="preserve">, ~</w:t>
      </w:r>
      <w:r>
        <w:rPr>
          <w:bCs/>
          <w:b/>
        </w:rPr>
        <w:t xml:space="preserve">1,150–1,200 t/mes</w:t>
      </w:r>
      <w:r>
        <w:t xml:space="preserve"> </w:t>
      </w:r>
      <w:r>
        <w:t xml:space="preserve">(25,000 ÷ 21 = 1,190 ✓), precio promedio ponderado ≥</w:t>
      </w:r>
      <w:r>
        <w:rPr>
          <w:bCs/>
          <w:b/>
        </w:rPr>
        <w:t xml:space="preserve">$9.85/kg</w:t>
      </w:r>
      <w:r>
        <w:t xml:space="preserve"> </w:t>
      </w:r>
      <w:r>
        <w:t xml:space="preserve">→ margen ≥</w:t>
      </w:r>
      <w:r>
        <w:rPr>
          <w:bCs/>
          <w:b/>
        </w:rPr>
        <w:t xml:space="preserve">18%</w:t>
      </w:r>
      <w:r>
        <w:t xml:space="preserve">. Verificación: costo a 21 HH/ton = 21×265/1000 + 2.4 = $7.96/kg; $9.85/kg implica margen ≈24% — arriba del objetivo 1.21, coherente con</w:t>
      </w:r>
      <w:r>
        <w:t xml:space="preserve"> </w:t>
      </w:r>
      <w:r>
        <w:t xml:space="preserve">“</w:t>
      </w:r>
      <w:r>
        <w:t xml:space="preserve">complejas bien cotizadas</w:t>
      </w:r>
      <w:r>
        <w:t xml:space="preserve">”</w:t>
      </w:r>
      <w:r>
        <w:t xml:space="preserve">.</w:t>
      </w:r>
    </w:p>
    <w:p>
      <w:pPr>
        <w:pStyle w:val="BodyText"/>
      </w:pPr>
      <w:r>
        <w:rPr>
          <w:bCs/>
          <w:b/>
        </w:rPr>
        <w:t xml:space="preserve">27.6 Obra y transporte (parámetros para alcances con montaje):</w:t>
      </w:r>
    </w:p>
    <w:p>
      <w:pPr>
        <w:numPr>
          <w:ilvl w:val="0"/>
          <w:numId w:val="1011"/>
        </w:numPr>
        <w:pStyle w:val="Compact"/>
      </w:pPr>
      <w:r>
        <w:t xml:space="preserve">Factor de productividad en obra:</w:t>
      </w:r>
      <w:r>
        <w:t xml:space="preserve"> </w:t>
      </w:r>
      <w:r>
        <w:rPr>
          <w:bCs/>
          <w:b/>
        </w:rPr>
        <w:t xml:space="preserve">60%</w:t>
      </w:r>
      <w:r>
        <w:t xml:space="preserve"> </w:t>
      </w:r>
      <w:r>
        <w:t xml:space="preserve">del rendimiento de taller para soldadura y operaciones de campo.</w:t>
      </w:r>
    </w:p>
    <w:p>
      <w:pPr>
        <w:numPr>
          <w:ilvl w:val="0"/>
          <w:numId w:val="1011"/>
        </w:numPr>
        <w:pStyle w:val="Compact"/>
      </w:pPr>
      <w:r>
        <w:t xml:space="preserve">Transporte: camión estándar máx</w:t>
      </w:r>
      <w:r>
        <w:t xml:space="preserve"> </w:t>
      </w:r>
      <w:r>
        <w:rPr>
          <w:bCs/>
          <w:b/>
        </w:rPr>
        <w:t xml:space="preserve">30 t/viaje</w:t>
      </w:r>
      <w:r>
        <w:t xml:space="preserve"> </w:t>
      </w:r>
      <w:r>
        <w:t xml:space="preserve">y máx</w:t>
      </w:r>
      <w:r>
        <w:t xml:space="preserve"> </w:t>
      </w:r>
      <w:r>
        <w:rPr>
          <w:bCs/>
          <w:b/>
        </w:rPr>
        <w:t xml:space="preserve">12 m</w:t>
      </w:r>
      <w:r>
        <w:t xml:space="preserve"> </w:t>
      </w:r>
      <w:r>
        <w:t xml:space="preserve">de largo; elementos &gt;12 m requieren lowboy extensible + permiso SCT + escolta.</w:t>
      </w:r>
    </w:p>
    <w:p>
      <w:pPr>
        <w:pStyle w:val="FirstParagraph"/>
      </w:pPr>
      <w:r>
        <w:rPr>
          <w:bCs/>
          <w:b/>
        </w:rPr>
        <w:t xml:space="preserve">27.7 Fuente y jerarquía:</w:t>
      </w:r>
      <w:r>
        <w:t xml:space="preserve"> </w:t>
      </w:r>
      <w:r>
        <w:t xml:space="preserve">estos parámetros provienen de la Memoria del Estimador (instrucciones directas de Daniel) y prevalecen como configuración vigente; los valores didácticos de este documento (Planta Didáctica: $300/$360, 12,480 HH) son solo pedagógicos. Toda cifra real se recalcula mensualmente contra el P&amp;L (concepto 16) y las correcciones 13, 14 y 17 marcan lo pendiente de cerrar.</w:t>
      </w:r>
    </w:p>
    <w:bookmarkEnd w:id="46"/>
    <w:bookmarkStart w:id="47" w:name="glosario-rápido"/>
    <w:p>
      <w:pPr>
        <w:pStyle w:val="Heading1"/>
      </w:pPr>
      <w:r>
        <w:t xml:space="preserve">Glosario rápido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Definición corta</w:t>
            </w:r>
          </w:p>
        </w:tc>
      </w:tr>
      <w:tr>
        <w:tc>
          <w:tcPr/>
          <w:p>
            <w:pPr>
              <w:pStyle w:val="Compact"/>
              <w:jc w:val="left"/>
            </w:pPr>
            <w:r>
              <w:t xml:space="preserve">MOD / MOI</w:t>
            </w:r>
          </w:p>
        </w:tc>
        <w:tc>
          <w:tcPr/>
          <w:p>
            <w:pPr>
              <w:pStyle w:val="Compact"/>
              <w:jc w:val="left"/>
            </w:pPr>
            <w:r>
              <w:t xml:space="preserve">Mano de obra directa / indirecta</w:t>
            </w:r>
          </w:p>
        </w:tc>
      </w:tr>
      <w:tr>
        <w:tc>
          <w:tcPr/>
          <w:p>
            <w:pPr>
              <w:pStyle w:val="Compact"/>
              <w:jc w:val="left"/>
            </w:pPr>
            <w:r>
              <w:t xml:space="preserve">HH</w:t>
            </w:r>
          </w:p>
        </w:tc>
        <w:tc>
          <w:tcPr/>
          <w:p>
            <w:pPr>
              <w:pStyle w:val="Compact"/>
              <w:jc w:val="left"/>
            </w:pPr>
            <w:r>
              <w:t xml:space="preserve">Horas hombre</w:t>
            </w:r>
          </w:p>
        </w:tc>
      </w:tr>
      <w:tr>
        <w:tc>
          <w:tcPr/>
          <w:p>
            <w:pPr>
              <w:pStyle w:val="Compact"/>
              <w:jc w:val="left"/>
            </w:pPr>
            <w:r>
              <w:t xml:space="preserve">HH gastadas</w:t>
            </w:r>
          </w:p>
        </w:tc>
        <w:tc>
          <w:tcPr/>
          <w:p>
            <w:pPr>
              <w:pStyle w:val="Compact"/>
              <w:jc w:val="left"/>
            </w:pPr>
            <w:r>
              <w:t xml:space="preserve">Horas de asistencia de los directos (normales + extras)</w:t>
            </w:r>
          </w:p>
        </w:tc>
      </w:tr>
      <w:tr>
        <w:tc>
          <w:tcPr/>
          <w:p>
            <w:pPr>
              <w:pStyle w:val="Compact"/>
              <w:jc w:val="left"/>
            </w:pPr>
            <w:r>
              <w:t xml:space="preserve">HH ganadas</w:t>
            </w:r>
          </w:p>
        </w:tc>
        <w:tc>
          <w:tcPr/>
          <w:p>
            <w:pPr>
              <w:pStyle w:val="Compact"/>
              <w:jc w:val="left"/>
            </w:pPr>
            <w:r>
              <w:t xml:space="preserve">Horas teóricas de las piezas terminadas</w:t>
            </w:r>
          </w:p>
        </w:tc>
      </w:tr>
      <w:tr>
        <w:tc>
          <w:tcPr/>
          <w:p>
            <w:pPr>
              <w:pStyle w:val="Compact"/>
              <w:jc w:val="left"/>
            </w:pPr>
            <w:r>
              <w:t xml:space="preserve">HH instaladas</w:t>
            </w:r>
          </w:p>
        </w:tc>
        <w:tc>
          <w:tcPr/>
          <w:p>
            <w:pPr>
              <w:pStyle w:val="Compact"/>
              <w:jc w:val="left"/>
            </w:pPr>
            <w:r>
              <w:t xml:space="preserve">Puestos directos × horas ordinarias del mes</w:t>
            </w:r>
          </w:p>
        </w:tc>
      </w:tr>
      <w:tr>
        <w:tc>
          <w:tcPr/>
          <w:p>
            <w:pPr>
              <w:pStyle w:val="Compact"/>
              <w:jc w:val="left"/>
            </w:pPr>
            <w:r>
              <w:t xml:space="preserve">Eficiencia</w:t>
            </w:r>
          </w:p>
        </w:tc>
        <w:tc>
          <w:tcPr/>
          <w:p>
            <w:pPr>
              <w:pStyle w:val="Compact"/>
              <w:jc w:val="left"/>
            </w:pPr>
            <w:r>
              <w:t xml:space="preserve">HH ganadas ÷ HH gastadas</w:t>
            </w:r>
          </w:p>
        </w:tc>
      </w:tr>
      <w:tr>
        <w:tc>
          <w:tcPr/>
          <w:p>
            <w:pPr>
              <w:pStyle w:val="Compact"/>
              <w:jc w:val="left"/>
            </w:pPr>
            <w:r>
              <w:t xml:space="preserve">Utilización</w:t>
            </w:r>
          </w:p>
        </w:tc>
        <w:tc>
          <w:tcPr/>
          <w:p>
            <w:pPr>
              <w:pStyle w:val="Compact"/>
              <w:jc w:val="left"/>
            </w:pPr>
            <w:r>
              <w:t xml:space="preserve">HH requeridas (o ganadas) ÷ HH instaladas</w:t>
            </w:r>
          </w:p>
        </w:tc>
      </w:tr>
      <w:tr>
        <w:tc>
          <w:tcPr/>
          <w:p>
            <w:pPr>
              <w:pStyle w:val="Compact"/>
              <w:jc w:val="left"/>
            </w:pPr>
            <w:r>
              <w:t xml:space="preserve">HH/ton</w:t>
            </w:r>
          </w:p>
        </w:tc>
        <w:tc>
          <w:tcPr/>
          <w:p>
            <w:pPr>
              <w:pStyle w:val="Compact"/>
              <w:jc w:val="left"/>
            </w:pPr>
            <w:r>
              <w:t xml:space="preserve">Índice de dificultad: HH de la pieza ÷ peso (t)</w:t>
            </w:r>
          </w:p>
        </w:tc>
      </w:tr>
      <w:tr>
        <w:tc>
          <w:tcPr/>
          <w:p>
            <w:pPr>
              <w:pStyle w:val="Compact"/>
              <w:jc w:val="left"/>
            </w:pPr>
            <w:r>
              <w:t xml:space="preserve">Mezcla</w:t>
            </w:r>
          </w:p>
        </w:tc>
        <w:tc>
          <w:tcPr/>
          <w:p>
            <w:pPr>
              <w:pStyle w:val="Compact"/>
              <w:jc w:val="left"/>
            </w:pPr>
            <w:r>
              <w:t xml:space="preserve">Todo el material producido en un lapso, de uno o varios proyectos</w:t>
            </w:r>
          </w:p>
        </w:tc>
      </w:tr>
      <w:tr>
        <w:tc>
          <w:tcPr/>
          <w:p>
            <w:pPr>
              <w:pStyle w:val="Compact"/>
              <w:jc w:val="left"/>
            </w:pPr>
            <w:r>
              <w:t xml:space="preserve">Valor de la mezcla</w:t>
            </w:r>
          </w:p>
        </w:tc>
        <w:tc>
          <w:tcPr/>
          <w:p>
            <w:pPr>
              <w:pStyle w:val="Compact"/>
              <w:jc w:val="left"/>
            </w:pPr>
            <w:r>
              <w:t xml:space="preserve">Promedio ponderado del precio de producción por tonelada</w:t>
            </w:r>
          </w:p>
        </w:tc>
      </w:tr>
      <w:tr>
        <w:tc>
          <w:tcPr/>
          <w:p>
            <w:pPr>
              <w:pStyle w:val="Compact"/>
              <w:jc w:val="left"/>
            </w:pPr>
            <w:r>
              <w:t xml:space="preserve">Carga de planta</w:t>
            </w:r>
          </w:p>
        </w:tc>
        <w:tc>
          <w:tcPr/>
          <w:p>
            <w:pPr>
              <w:pStyle w:val="Compact"/>
              <w:jc w:val="left"/>
            </w:pPr>
            <w:r>
              <w:t xml:space="preserve">HH y toneladas programadas vs. capacidad, a 6 meses por semanas</w:t>
            </w:r>
          </w:p>
        </w:tc>
      </w:tr>
      <w:tr>
        <w:tc>
          <w:tcPr/>
          <w:p>
            <w:pPr>
              <w:pStyle w:val="Compact"/>
              <w:jc w:val="left"/>
            </w:pPr>
            <w:r>
              <w:t xml:space="preserve">Ventana</w:t>
            </w:r>
          </w:p>
        </w:tc>
        <w:tc>
          <w:tcPr/>
          <w:p>
            <w:pPr>
              <w:pStyle w:val="Compact"/>
              <w:jc w:val="left"/>
            </w:pPr>
            <w:r>
              <w:t xml:space="preserve">Semanas con capacidad libre para vender</w:t>
            </w:r>
          </w:p>
        </w:tc>
      </w:tr>
      <w:tr>
        <w:tc>
          <w:tcPr/>
          <w:p>
            <w:pPr>
              <w:pStyle w:val="Compact"/>
              <w:jc w:val="left"/>
            </w:pPr>
            <w:r>
              <w:t xml:space="preserve">Punto de equilibrio</w:t>
            </w:r>
          </w:p>
        </w:tc>
        <w:tc>
          <w:tcPr/>
          <w:p>
            <w:pPr>
              <w:pStyle w:val="Compact"/>
              <w:jc w:val="left"/>
            </w:pPr>
            <w:r>
              <w:t xml:space="preserve">Ingresos = gastos</w:t>
            </w:r>
          </w:p>
        </w:tc>
      </w:tr>
      <w:tr>
        <w:tc>
          <w:tcPr/>
          <w:p>
            <w:pPr>
              <w:pStyle w:val="Compact"/>
              <w:jc w:val="left"/>
            </w:pPr>
            <w:r>
              <w:t xml:space="preserve">Tarifa</w:t>
            </w:r>
          </w:p>
        </w:tc>
        <w:tc>
          <w:tcPr/>
          <w:p>
            <w:pPr>
              <w:pStyle w:val="Compact"/>
              <w:jc w:val="left"/>
            </w:pPr>
            <w:r>
              <w:t xml:space="preserve">Precio de venta de la HH de fabricación (costo HH × (1+margen))</w:t>
            </w:r>
          </w:p>
        </w:tc>
      </w:tr>
      <w:tr>
        <w:tc>
          <w:tcPr/>
          <w:p>
            <w:pPr>
              <w:pStyle w:val="Compact"/>
              <w:jc w:val="left"/>
            </w:pPr>
            <w:r>
              <w:t xml:space="preserve">Costo HH operativo / completo</w:t>
            </w:r>
          </w:p>
        </w:tc>
        <w:tc>
          <w:tcPr/>
          <w:p>
            <w:pPr>
              <w:pStyle w:val="Compact"/>
              <w:jc w:val="left"/>
            </w:pPr>
            <w:r>
              <w:t xml:space="preserve">Sin depreciación ($265 real) / con depreciación (~</w:t>
            </w:r>
            <m:oMath>
              <m:r>
                <m:t>311</m:t>
              </m:r>
              <m:r>
                <m:t>r</m:t>
              </m:r>
              <m:r>
                <m:t>e</m:t>
              </m:r>
              <m:r>
                <m:t>a</m:t>
              </m:r>
              <m:r>
                <m:t>l</m:t>
              </m:r>
              <m:r>
                <m:rPr>
                  <m:sty m:val="p"/>
                </m:rPr>
                <m:t>)</m:t>
              </m:r>
              <m:d>
                <m:dPr>
                  <m:begChr m:val="|"/>
                  <m:endChr m:val="|"/>
                  <m:sepChr m:val=""/>
                  <m:grow/>
                </m:dPr>
                <m:e/>
              </m:d>
              <m:r>
                <m:t>C</m:t>
              </m:r>
              <m:r>
                <m:t>r</m:t>
              </m:r>
              <m:r>
                <m:t>i</m:t>
              </m:r>
              <m:r>
                <m:t>t</m:t>
              </m:r>
              <m:r>
                <m:t>e</m:t>
              </m:r>
              <m:r>
                <m:t>r</m:t>
              </m:r>
              <m:r>
                <m:t>i</m:t>
              </m:r>
              <m:r>
                <m:t>o</m:t>
              </m:r>
              <m:r>
                <m:t>p</m:t>
              </m:r>
              <m:r>
                <m:t>a</m:t>
              </m:r>
              <m:r>
                <m:t>r</m:t>
              </m:r>
              <m:r>
                <m:t>a</m:t>
              </m:r>
              <m:r>
                <m:t>m</m:t>
              </m:r>
              <m:r>
                <m:t>é</m:t>
              </m:r>
              <m:r>
                <m:t>t</m:t>
              </m:r>
              <m:r>
                <m:t>r</m:t>
              </m:r>
              <m:r>
                <m:t>i</m:t>
              </m:r>
              <m:r>
                <m:t>c</m:t>
              </m:r>
              <m:r>
                <m:t>o</m:t>
              </m:r>
              <m:d>
                <m:dPr>
                  <m:begChr m:val="|"/>
                  <m:endChr m:val="|"/>
                  <m:sepChr m:val=""/>
                  <m:grow/>
                </m:dPr>
                <m:e>
                  <m:r>
                    <m:t>F</m:t>
                  </m:r>
                  <m:r>
                    <m:t>ó</m:t>
                  </m:r>
                  <m:r>
                    <m:t>r</m:t>
                  </m:r>
                  <m:r>
                    <m:t>m</m:t>
                  </m:r>
                  <m:r>
                    <m:t>u</m:t>
                  </m:r>
                  <m:r>
                    <m:t>l</m:t>
                  </m:r>
                  <m:r>
                    <m:t>a</m:t>
                  </m:r>
                  <m:r>
                    <m:t>s</m:t>
                  </m:r>
                  <m:r>
                    <m:t>d</m:t>
                  </m:r>
                  <m:r>
                    <m:t>e</m:t>
                  </m:r>
                  <m:r>
                    <m:t>H</m:t>
                  </m:r>
                  <m:r>
                    <m:t>H</m:t>
                  </m:r>
                  <m:r>
                    <m:t>p</m:t>
                  </m:r>
                  <m:r>
                    <m:t>o</m:t>
                  </m:r>
                  <m:r>
                    <m:t>r</m:t>
                  </m:r>
                  <m:r>
                    <m:t>p</m:t>
                  </m:r>
                  <m:r>
                    <m:t>i</m:t>
                  </m:r>
                  <m:r>
                    <m:t>e</m:t>
                  </m:r>
                  <m:r>
                    <m:t>z</m:t>
                  </m:r>
                  <m:r>
                    <m:t>a</m:t>
                  </m:r>
                  <m:r>
                    <m:t>d</m:t>
                  </m:r>
                  <m:r>
                    <m:t>e</m:t>
                  </m:r>
                  <m:r>
                    <m:t>l</m:t>
                  </m:r>
                  <m:r>
                    <m:t>e</m:t>
                  </m:r>
                  <m:r>
                    <m:t>s</m:t>
                  </m:r>
                  <m:r>
                    <m:t>t</m:t>
                  </m:r>
                  <m:r>
                    <m:t>i</m:t>
                  </m:r>
                  <m:r>
                    <m:t>m</m:t>
                  </m:r>
                  <m:r>
                    <m:t>a</m:t>
                  </m:r>
                  <m:r>
                    <m:t>d</m:t>
                  </m:r>
                  <m:r>
                    <m:t>o</m:t>
                  </m:r>
                  <m:r>
                    <m:t>r</m:t>
                  </m:r>
                  <m:d>
                    <m:dPr>
                      <m:begChr m:val="("/>
                      <m:endChr m:val=")"/>
                      <m:sepChr m:val=""/>
                      <m:grow/>
                    </m:dPr>
                    <m:e>
                      <m:r>
                        <m:t>H</m:t>
                      </m:r>
                      <m:r>
                        <m:t>A</m:t>
                      </m:r>
                      <m:r>
                        <m:t>B</m:t>
                      </m:r>
                      <m:r>
                        <m:rPr>
                          <m:sty m:val="p"/>
                        </m:rPr>
                        <m:t>/</m:t>
                      </m:r>
                      <m:r>
                        <m:t>L</m:t>
                      </m:r>
                      <m:r>
                        <m:t>I</m:t>
                      </m:r>
                      <m:r>
                        <m:t>M</m:t>
                      </m:r>
                      <m:r>
                        <m:t>P</m:t>
                      </m:r>
                      <m:r>
                        <m:rPr>
                          <m:sty m:val="p"/>
                        </m:rPr>
                        <m:t>/</m:t>
                      </m:r>
                      <m:r>
                        <m:t>A</m:t>
                      </m:r>
                      <m:r>
                        <m:t>R</m:t>
                      </m:r>
                      <m:r>
                        <m:t>M</m:t>
                      </m:r>
                      <m:r>
                        <m:rPr>
                          <m:sty m:val="p"/>
                        </m:rPr>
                        <m:t>/</m:t>
                      </m:r>
                      <m:r>
                        <m:t>S</m:t>
                      </m:r>
                      <m:r>
                        <m:t>O</m:t>
                      </m:r>
                      <m:r>
                        <m:t>L</m:t>
                      </m:r>
                      <m:r>
                        <m:t>D</m:t>
                      </m:r>
                      <m:r>
                        <m:rPr>
                          <m:sty m:val="p"/>
                        </m:rPr>
                        <m:t>/</m:t>
                      </m:r>
                      <m:r>
                        <m:t>L</m:t>
                      </m:r>
                      <m:r>
                        <m:t>I</m:t>
                      </m:r>
                      <m:r>
                        <m:t>B</m:t>
                      </m:r>
                    </m:e>
                  </m:d>
                  <m:r>
                    <m:rPr>
                      <m:sty m:val="p"/>
                    </m:rPr>
                    <m:t>—</m:t>
                  </m:r>
                  <m:r>
                    <m:t>r</m:t>
                  </m:r>
                  <m:r>
                    <m:t>u</m:t>
                  </m:r>
                  <m:r>
                    <m:t>t</m:t>
                  </m:r>
                  <m:r>
                    <m:t>a</m:t>
                  </m:r>
                  <m:r>
                    <m:t>p</m:t>
                  </m:r>
                  <m:r>
                    <m:t>r</m:t>
                  </m:r>
                  <m:r>
                    <m:t>i</m:t>
                  </m:r>
                  <m:r>
                    <m:t>m</m:t>
                  </m:r>
                  <m:r>
                    <m:t>a</m:t>
                  </m:r>
                  <m:r>
                    <m:t>r</m:t>
                  </m:r>
                  <m:r>
                    <m:t>i</m:t>
                  </m:r>
                  <m:r>
                    <m:t>a</m:t>
                  </m:r>
                  <m:r>
                    <m:t>d</m:t>
                  </m:r>
                  <m:r>
                    <m:t>e</m:t>
                  </m:r>
                  <m:r>
                    <m:t>l</m:t>
                  </m:r>
                  <m:r>
                    <m:t>m</m:t>
                  </m:r>
                  <m:r>
                    <m:t>o</m:t>
                  </m:r>
                  <m:r>
                    <m:t>t</m:t>
                  </m:r>
                  <m:r>
                    <m:t>o</m:t>
                  </m:r>
                  <m:r>
                    <m:t>r</m:t>
                  </m:r>
                </m:e>
              </m:d>
              <m:d>
                <m:dPr>
                  <m:begChr m:val="|"/>
                  <m:endChr m:val="|"/>
                  <m:sepChr m:val=""/>
                  <m:grow/>
                </m:dPr>
                <m:e>
                  <m:r>
                    <m:t>F</m:t>
                  </m:r>
                  <m:r>
                    <m:t>a</m:t>
                  </m:r>
                  <m:r>
                    <m:t>c</m:t>
                  </m:r>
                  <m:r>
                    <m:t>t</m:t>
                  </m:r>
                  <m:r>
                    <m:t>o</m:t>
                  </m:r>
                  <m:r>
                    <m:t>r</m:t>
                  </m:r>
                  <m:r>
                    <m:t>d</m:t>
                  </m:r>
                  <m:r>
                    <m:t>e</m:t>
                  </m:r>
                  <m:r>
                    <m:t>o</m:t>
                  </m:r>
                  <m:r>
                    <m:t>b</m:t>
                  </m:r>
                  <m:r>
                    <m:t>r</m:t>
                  </m:r>
                  <m:r>
                    <m:t>a</m:t>
                  </m:r>
                </m:e>
              </m:d>
              <m:r>
                <m:t>60</m:t>
              </m:r>
            </m:oMath>
            <w:r>
              <w:t xml:space="preserve">/t por perfil con homologación de inventario</w:t>
            </w:r>
          </w:p>
        </w:tc>
      </w:tr>
      <w:tr>
        <w:tc>
          <w:tcPr/>
          <w:p>
            <w:pPr>
              <w:pStyle w:val="Compact"/>
              <w:jc w:val="left"/>
            </w:pPr>
            <w:r>
              <w:t xml:space="preserve">Factor global</w:t>
            </w:r>
          </w:p>
        </w:tc>
        <w:tc>
          <w:tcPr/>
          <w:p>
            <w:pPr>
              <w:pStyle w:val="Compact"/>
              <w:jc w:val="left"/>
            </w:pPr>
            <w:r>
              <w:t xml:space="preserve">Peso a comprar ÷ peso teórico AISC (típico 1.10–1.25)</w:t>
            </w:r>
          </w:p>
        </w:tc>
      </w:tr>
      <w:tr>
        <w:tc>
          <w:tcPr/>
          <w:p>
            <w:pPr>
              <w:pStyle w:val="Compact"/>
              <w:jc w:val="left"/>
            </w:pPr>
            <w:r>
              <w:t xml:space="preserve">Ingeniería de valor</w:t>
            </w:r>
          </w:p>
        </w:tc>
        <w:tc>
          <w:tcPr/>
          <w:p>
            <w:pPr>
              <w:pStyle w:val="Compact"/>
              <w:jc w:val="left"/>
            </w:pPr>
            <w:r>
              <w:t xml:space="preserve">Misma función estructural al menor costo total; índice de valor = función ÷ costo</w:t>
            </w:r>
          </w:p>
        </w:tc>
      </w:tr>
      <w:tr>
        <w:tc>
          <w:tcPr/>
          <w:p>
            <w:pPr>
              <w:pStyle w:val="Compact"/>
              <w:jc w:val="left"/>
            </w:pPr>
            <w:r>
              <w:t xml:space="preserve">Nelson stud</w:t>
            </w:r>
          </w:p>
        </w:tc>
        <w:tc>
          <w:tcPr/>
          <w:p>
            <w:pPr>
              <w:pStyle w:val="Compact"/>
              <w:jc w:val="left"/>
            </w:pPr>
            <w:r>
              <w:t xml:space="preserve">Conector de cortante; rendimiento 0.04 HH/perno</w:t>
            </w:r>
          </w:p>
        </w:tc>
      </w:tr>
      <w:tr>
        <w:tc>
          <w:tcPr/>
          <w:p>
            <w:pPr>
              <w:pStyle w:val="Compact"/>
              <w:jc w:val="left"/>
            </w:pPr>
            <w:r>
              <w:t xml:space="preserve">AWS D1.8</w:t>
            </w:r>
          </w:p>
        </w:tc>
        <w:tc>
          <w:tcPr/>
          <w:p>
            <w:pPr>
              <w:pStyle w:val="Compact"/>
              <w:jc w:val="left"/>
            </w:pPr>
            <w:r>
              <w:t xml:space="preserve">Suplemento sísmico de soldadura; factor ×1.25 en soldadura demand-critical</w:t>
            </w:r>
          </w:p>
        </w:tc>
      </w:tr>
      <w:tr>
        <w:tc>
          <w:tcPr/>
          <w:p>
            <w:pPr>
              <w:pStyle w:val="Compact"/>
              <w:jc w:val="left"/>
            </w:pPr>
            <w:r>
              <w:t xml:space="preserve">CCB</w:t>
            </w:r>
          </w:p>
        </w:tc>
        <w:tc>
          <w:tcPr/>
          <w:p>
            <w:pPr>
              <w:pStyle w:val="Compact"/>
              <w:jc w:val="left"/>
            </w:pPr>
            <w:r>
              <w:t xml:space="preserve">Cuello de botella (en la planta real: armado; en habilitado: THOR 4000HIF, en horas-máquina)</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hAnsi="Arial" w:cs="Arial"/>
      <w:b/>
      <w:bCs/>
      <w:color w:themeColor="accent1" w:themeShade="B5" w:val="CE142B"/>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CE142B"/>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hAnsi="Arial" w:cs="Arial"/>
      <w:b/>
      <w:bCs/>
      <w:color w:themeColor="accent1" w:val="CE142B"/>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b/>
      <w:bCs/>
      <w:color w:themeColor="accent1" w:val="CE142B"/>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color w:themeColor="accent1" w:val="CE142B"/>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i/>
      <w:bCs/>
      <w:color w:themeColor="accent1" w:val="CE142B"/>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iCs/>
      <w:color w:themeColor="accent1" w:val="CE142B"/>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color w:themeColor="accent1" w:val="CE142B"/>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color w:themeColor="accent1" w:val="CE142B"/>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color w:themeColor="accent1" w:val="CE142B"/>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color w:themeColor="accent1" w:val="CE142B"/>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cs="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CE142B"/>
    </w:rPr>
  </w:style>
  <w:style w:styleId="TOCHeading" w:type="paragraph">
    <w:name w:val="TOC Heading"/>
    <w:basedOn w:val="Heading1"/>
    <w:next w:val="BodyText"/>
    <w:uiPriority w:val="39"/>
    <w:unhideWhenUsed/>
    <w:qFormat/>
    <w:pPr>
      <w:spacing w:before="240" w:line="259" w:lineRule="auto"/>
      <w:outlineLvl w:val="9"/>
    </w:pPr>
    <w:rPr>
      <w:rFonts w:ascii="Arial" w:hAnsi="Arial" w:cs="Arial"/>
      <w:b w:val="0"/>
      <w:bCs w:val="0"/>
      <w:color w:themeColor="accent1" w:themeShade="BF" w:val="CE142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de Conceptos — Sistema de Presupuesto Automático</dc:title>
  <dc:creator>Proyecto: Explicar los conceptos básicos para el modelo de presupuesto automático</dc:creator>
  <dc:language>es</dc:language>
  <cp:keywords/>
  <dcterms:created xsi:type="dcterms:W3CDTF">2026-08-14T17:35:30Z</dcterms:created>
  <dcterms:modified xsi:type="dcterms:W3CDTF">2026-08-14T17:35:30Z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1.3 — 14 de agosto de 2026 · Incorpora la Memoria del Estimador (calibración Metalitec Zapotlán)</vt:lpwstr>
  </property>
  <property fmtid="{D5CDD505-2E9C-101B-9397-08002B2CF9AE}" pid="3" name="subtitle">
    <vt:lpwstr>Base pedagógica para el equipo de desarrollo de software</vt:lpwstr>
  </property>
</Properties>
</file>