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6EEE7" w14:textId="77777777" w:rsidR="00135A82" w:rsidRDefault="00135A82" w:rsidP="00135A82">
      <w:pPr>
        <w:pStyle w:val="Heading1"/>
      </w:pPr>
      <w:r>
        <w:t>Initial Progress Report Marking Sheet</w:t>
      </w:r>
    </w:p>
    <w:p w14:paraId="24C7CB38" w14:textId="1BF671A5" w:rsidR="00AF1D8A" w:rsidRPr="009A1C9E" w:rsidRDefault="00AF1D8A" w:rsidP="009A1C9E">
      <w:pPr>
        <w:pStyle w:val="NormalWeb"/>
      </w:pPr>
      <w:r w:rsidRPr="00AF1D8A">
        <w:rPr>
          <w:b/>
        </w:rPr>
        <w:t>Student Name:</w:t>
      </w:r>
      <w:r w:rsidR="009A1C9E">
        <w:rPr>
          <w:b/>
        </w:rPr>
        <w:t xml:space="preserve"> </w:t>
      </w:r>
      <w:r w:rsidR="009A1C9E" w:rsidRPr="009A1C9E">
        <w:rPr>
          <w:b/>
        </w:rPr>
        <w:t>Kemal Mehmet</w:t>
      </w:r>
      <w:r w:rsidR="009A1C9E">
        <w:rPr>
          <w:rFonts w:ascii="URWPalladioL" w:hAnsi="URWPalladioL"/>
          <w:sz w:val="20"/>
          <w:szCs w:val="20"/>
        </w:rPr>
        <w:t xml:space="preserve"> </w:t>
      </w:r>
      <w:r w:rsidRPr="00AF1D8A">
        <w:rPr>
          <w:b/>
        </w:rPr>
        <w:tab/>
      </w:r>
    </w:p>
    <w:p w14:paraId="1FCBD8C6" w14:textId="28DFB6C0" w:rsidR="00AF1D8A" w:rsidRPr="009A1C9E" w:rsidRDefault="00AF1D8A" w:rsidP="009A1C9E">
      <w:pPr>
        <w:pStyle w:val="NormalWeb"/>
      </w:pPr>
      <w:r w:rsidRPr="00AF1D8A">
        <w:rPr>
          <w:b/>
        </w:rPr>
        <w:t>Student Number:</w:t>
      </w:r>
      <w:r w:rsidR="009A1C9E">
        <w:rPr>
          <w:b/>
        </w:rPr>
        <w:t xml:space="preserve"> </w:t>
      </w:r>
      <w:r w:rsidR="009A1C9E" w:rsidRPr="009A1C9E">
        <w:rPr>
          <w:bCs/>
        </w:rPr>
        <w:t>3810121</w:t>
      </w:r>
      <w:r w:rsidR="009A1C9E" w:rsidRPr="009A1C9E">
        <w:rPr>
          <w:rFonts w:ascii="TeXPalladioL" w:hAnsi="TeXPalladioL"/>
          <w:bCs/>
          <w:sz w:val="20"/>
          <w:szCs w:val="20"/>
        </w:rPr>
        <w:t xml:space="preserve"> </w:t>
      </w:r>
    </w:p>
    <w:p w14:paraId="6A47DB99" w14:textId="77777777" w:rsidR="00AF1D8A" w:rsidRPr="00AF1D8A" w:rsidRDefault="00AF1D8A" w:rsidP="00AF1D8A">
      <w:pPr>
        <w:contextualSpacing/>
        <w:rPr>
          <w:b/>
        </w:rPr>
      </w:pPr>
    </w:p>
    <w:tbl>
      <w:tblPr>
        <w:tblStyle w:val="TableGrid"/>
        <w:tblW w:w="0" w:type="auto"/>
        <w:tblLook w:val="04A0" w:firstRow="1" w:lastRow="0" w:firstColumn="1" w:lastColumn="0" w:noHBand="0" w:noVBand="1"/>
      </w:tblPr>
      <w:tblGrid>
        <w:gridCol w:w="1923"/>
        <w:gridCol w:w="5570"/>
        <w:gridCol w:w="695"/>
        <w:gridCol w:w="828"/>
      </w:tblGrid>
      <w:tr w:rsidR="00135A82" w:rsidRPr="00135A82" w14:paraId="2B1D630C" w14:textId="77777777" w:rsidTr="00135A82">
        <w:tc>
          <w:tcPr>
            <w:tcW w:w="1940" w:type="dxa"/>
          </w:tcPr>
          <w:p w14:paraId="61C07B36" w14:textId="77777777" w:rsidR="00135A82" w:rsidRPr="00135A82" w:rsidRDefault="00135A82" w:rsidP="009F066E">
            <w:pPr>
              <w:rPr>
                <w:b/>
                <w:sz w:val="20"/>
              </w:rPr>
            </w:pPr>
            <w:r w:rsidRPr="00135A82">
              <w:rPr>
                <w:b/>
                <w:sz w:val="20"/>
              </w:rPr>
              <w:t>Section</w:t>
            </w:r>
          </w:p>
        </w:tc>
        <w:tc>
          <w:tcPr>
            <w:tcW w:w="5826" w:type="dxa"/>
          </w:tcPr>
          <w:p w14:paraId="30439F69" w14:textId="77777777" w:rsidR="00135A82" w:rsidRPr="00135A82" w:rsidRDefault="00135A82" w:rsidP="009F066E">
            <w:pPr>
              <w:rPr>
                <w:b/>
                <w:sz w:val="20"/>
              </w:rPr>
            </w:pPr>
            <w:r w:rsidRPr="00135A82">
              <w:rPr>
                <w:b/>
                <w:sz w:val="20"/>
              </w:rPr>
              <w:t>Comments</w:t>
            </w:r>
          </w:p>
        </w:tc>
        <w:tc>
          <w:tcPr>
            <w:tcW w:w="650" w:type="dxa"/>
          </w:tcPr>
          <w:p w14:paraId="2D473BFD" w14:textId="77777777" w:rsidR="00135A82" w:rsidRPr="00135A82" w:rsidRDefault="00135A82" w:rsidP="009F066E">
            <w:pPr>
              <w:rPr>
                <w:b/>
                <w:sz w:val="20"/>
              </w:rPr>
            </w:pPr>
            <w:r w:rsidRPr="00135A82">
              <w:rPr>
                <w:b/>
                <w:sz w:val="20"/>
              </w:rPr>
              <w:t>Avail</w:t>
            </w:r>
          </w:p>
        </w:tc>
        <w:tc>
          <w:tcPr>
            <w:tcW w:w="600" w:type="dxa"/>
          </w:tcPr>
          <w:p w14:paraId="20D51F45" w14:textId="77777777" w:rsidR="00135A82" w:rsidRPr="00135A82" w:rsidRDefault="00135A82" w:rsidP="009F066E">
            <w:pPr>
              <w:rPr>
                <w:b/>
                <w:sz w:val="20"/>
              </w:rPr>
            </w:pPr>
            <w:r w:rsidRPr="00135A82">
              <w:rPr>
                <w:b/>
                <w:sz w:val="20"/>
              </w:rPr>
              <w:t>Award</w:t>
            </w:r>
          </w:p>
        </w:tc>
      </w:tr>
      <w:tr w:rsidR="00135A82" w:rsidRPr="00D32F52" w14:paraId="768DD4D5" w14:textId="77777777" w:rsidTr="00135A82">
        <w:tc>
          <w:tcPr>
            <w:tcW w:w="1940" w:type="dxa"/>
          </w:tcPr>
          <w:p w14:paraId="216D9A0E" w14:textId="77777777" w:rsidR="00135A82" w:rsidRPr="00D32F52" w:rsidRDefault="00135A82" w:rsidP="009F066E">
            <w:pPr>
              <w:rPr>
                <w:b/>
                <w:sz w:val="20"/>
              </w:rPr>
            </w:pPr>
            <w:r w:rsidRPr="00D32F52">
              <w:rPr>
                <w:b/>
                <w:sz w:val="20"/>
              </w:rPr>
              <w:t>Introduction</w:t>
            </w:r>
          </w:p>
        </w:tc>
        <w:tc>
          <w:tcPr>
            <w:tcW w:w="5826" w:type="dxa"/>
          </w:tcPr>
          <w:p w14:paraId="091D8942" w14:textId="6F668CFE" w:rsidR="00135A82" w:rsidRDefault="002977A4" w:rsidP="009F066E">
            <w:pPr>
              <w:rPr>
                <w:sz w:val="20"/>
              </w:rPr>
            </w:pPr>
            <w:r>
              <w:rPr>
                <w:sz w:val="20"/>
              </w:rPr>
              <w:t>P</w:t>
            </w:r>
            <w:r w:rsidRPr="00D32F52">
              <w:rPr>
                <w:sz w:val="20"/>
              </w:rPr>
              <w:t>roject aims, the value of the projec</w:t>
            </w:r>
            <w:r>
              <w:rPr>
                <w:sz w:val="20"/>
              </w:rPr>
              <w:t>t and</w:t>
            </w:r>
            <w:r w:rsidRPr="00D32F52">
              <w:rPr>
                <w:sz w:val="20"/>
              </w:rPr>
              <w:t xml:space="preserve"> the scope of the project</w:t>
            </w:r>
            <w:r>
              <w:rPr>
                <w:sz w:val="20"/>
              </w:rPr>
              <w:t xml:space="preserve"> are presented and expanded on what is included in the project proposal. </w:t>
            </w:r>
          </w:p>
          <w:p w14:paraId="4C3BD22D" w14:textId="6CF3309F" w:rsidR="002977A4" w:rsidRDefault="002977A4" w:rsidP="009F066E">
            <w:pPr>
              <w:rPr>
                <w:sz w:val="20"/>
              </w:rPr>
            </w:pPr>
            <w:r>
              <w:rPr>
                <w:sz w:val="20"/>
              </w:rPr>
              <w:t>To improve:</w:t>
            </w:r>
          </w:p>
          <w:p w14:paraId="4131E474" w14:textId="0F4F2AFA" w:rsidR="009D7A72" w:rsidRDefault="009D7A72" w:rsidP="009D7A72">
            <w:pPr>
              <w:pStyle w:val="NormalWeb"/>
              <w:rPr>
                <w:rFonts w:ascii="URWPalladioL" w:hAnsi="URWPalladioL"/>
                <w:sz w:val="20"/>
                <w:szCs w:val="20"/>
              </w:rPr>
            </w:pPr>
            <w:r>
              <w:rPr>
                <w:sz w:val="20"/>
              </w:rPr>
              <w:t xml:space="preserve"> “</w:t>
            </w:r>
            <w:r>
              <w:rPr>
                <w:rFonts w:ascii="URWPalladioL" w:hAnsi="URWPalladioL"/>
                <w:sz w:val="20"/>
                <w:szCs w:val="20"/>
              </w:rPr>
              <w:t xml:space="preserve">As a result </w:t>
            </w:r>
            <w:proofErr w:type="gramStart"/>
            <w:r>
              <w:rPr>
                <w:rFonts w:ascii="URWPalladioL" w:hAnsi="URWPalladioL"/>
                <w:sz w:val="20"/>
                <w:szCs w:val="20"/>
              </w:rPr>
              <w:t>often</w:t>
            </w:r>
            <w:proofErr w:type="gramEnd"/>
            <w:r>
              <w:rPr>
                <w:rFonts w:ascii="URWPalladioL" w:hAnsi="URWPalladioL"/>
                <w:sz w:val="20"/>
                <w:szCs w:val="20"/>
              </w:rPr>
              <w:t xml:space="preserve"> reports are not valued unless a player is reported greatly above the median </w:t>
            </w:r>
            <w:r>
              <w:rPr>
                <w:rFonts w:ascii="TeXPalladioL" w:hAnsi="TeXPalladioL"/>
                <w:position w:val="8"/>
                <w:sz w:val="16"/>
                <w:szCs w:val="16"/>
              </w:rPr>
              <w:t>1</w:t>
            </w:r>
            <w:r>
              <w:rPr>
                <w:rFonts w:ascii="URWPalladioL" w:hAnsi="URWPalladioL"/>
                <w:sz w:val="20"/>
                <w:szCs w:val="20"/>
              </w:rPr>
              <w:t>, and when taken to a manual reviewer the likelihood of them being able to identify all potentially harmful communications is incredibly low.”</w:t>
            </w:r>
          </w:p>
          <w:p w14:paraId="6B3063C0" w14:textId="5E1B6B1D" w:rsidR="009D7A72" w:rsidRDefault="009D7A72" w:rsidP="009D7A72">
            <w:pPr>
              <w:pStyle w:val="NormalWeb"/>
            </w:pPr>
            <w:r>
              <w:t xml:space="preserve">What is </w:t>
            </w:r>
            <w:r w:rsidR="00D34740">
              <w:t>“incredibly</w:t>
            </w:r>
            <w:r>
              <w:t xml:space="preserve"> low</w:t>
            </w:r>
            <w:r w:rsidR="00D34740">
              <w:t>”</w:t>
            </w:r>
            <w:r>
              <w:t>? Quantify it</w:t>
            </w:r>
            <w:r w:rsidR="00D34740">
              <w:t xml:space="preserve"> using objective and measurable terms.</w:t>
            </w:r>
          </w:p>
          <w:p w14:paraId="5942FA5F" w14:textId="654768AA" w:rsidR="00D34740" w:rsidRDefault="00D34740" w:rsidP="00D34740">
            <w:pPr>
              <w:pStyle w:val="NormalWeb"/>
              <w:rPr>
                <w:rFonts w:ascii="URWPalladioL" w:hAnsi="URWPalladioL"/>
                <w:sz w:val="20"/>
                <w:szCs w:val="20"/>
              </w:rPr>
            </w:pPr>
            <w:r>
              <w:rPr>
                <w:rFonts w:ascii="URWPalladioL" w:hAnsi="URWPalladioL"/>
                <w:sz w:val="20"/>
                <w:szCs w:val="20"/>
              </w:rPr>
              <w:t>“As a result it can be speculated that the turnover of both accuracy and quantity of player reports to actual actions such as communications / game bans are incredibly low, as due to the length of audio required for a manual reviewer to listen to, cases are often not bought to manual review unless the player in question has been overly reported more so than the median, and when they are the time taken to analyse the full recording will take a large amount of time.”</w:t>
            </w:r>
          </w:p>
          <w:p w14:paraId="42737B56" w14:textId="0C261C0D" w:rsidR="00D34740" w:rsidRDefault="00D34740" w:rsidP="00D34740">
            <w:pPr>
              <w:pStyle w:val="NormalWeb"/>
              <w:rPr>
                <w:rFonts w:ascii="URWPalladioL" w:hAnsi="URWPalladioL"/>
                <w:sz w:val="20"/>
                <w:szCs w:val="20"/>
              </w:rPr>
            </w:pPr>
            <w:r>
              <w:rPr>
                <w:rFonts w:ascii="URWPalladioL" w:hAnsi="URWPalladioL"/>
                <w:sz w:val="20"/>
                <w:szCs w:val="20"/>
              </w:rPr>
              <w:t>Split the above paragraph into shorter sentences, each covering a specific point.  Avoid the use of</w:t>
            </w:r>
            <w:r w:rsidR="00B07A9A">
              <w:rPr>
                <w:rFonts w:ascii="URWPalladioL" w:hAnsi="URWPalladioL"/>
                <w:sz w:val="20"/>
                <w:szCs w:val="20"/>
              </w:rPr>
              <w:t xml:space="preserve"> “incredible”, “large amount of time” and other vague terms</w:t>
            </w:r>
            <w:r w:rsidR="002977A4">
              <w:rPr>
                <w:rFonts w:ascii="URWPalladioL" w:hAnsi="URWPalladioL"/>
                <w:sz w:val="20"/>
                <w:szCs w:val="20"/>
              </w:rPr>
              <w:t xml:space="preserve"> in academic writing</w:t>
            </w:r>
            <w:r w:rsidR="00B07A9A">
              <w:rPr>
                <w:rFonts w:ascii="URWPalladioL" w:hAnsi="URWPalladioL"/>
                <w:sz w:val="20"/>
                <w:szCs w:val="20"/>
              </w:rPr>
              <w:t xml:space="preserve">. Express these in a measurable way. </w:t>
            </w:r>
          </w:p>
          <w:p w14:paraId="04BBC4A3" w14:textId="2D0EE575" w:rsidR="009D7A72" w:rsidRPr="002977A4" w:rsidRDefault="00230D01" w:rsidP="002977A4">
            <w:pPr>
              <w:pStyle w:val="NormalWeb"/>
            </w:pPr>
            <w:r>
              <w:t>There is some duplication between introduction and aims section.</w:t>
            </w:r>
            <w:r w:rsidR="00CC2A66">
              <w:t xml:space="preserve"> The aim section should focus specifically on the aim of the project, without the need to repeat the problem again.</w:t>
            </w:r>
          </w:p>
        </w:tc>
        <w:tc>
          <w:tcPr>
            <w:tcW w:w="650" w:type="dxa"/>
          </w:tcPr>
          <w:p w14:paraId="32734183" w14:textId="77777777" w:rsidR="00135A82" w:rsidRPr="00D32F52" w:rsidRDefault="00135A82" w:rsidP="00135A82">
            <w:pPr>
              <w:jc w:val="right"/>
              <w:rPr>
                <w:sz w:val="20"/>
              </w:rPr>
            </w:pPr>
            <w:r>
              <w:rPr>
                <w:sz w:val="20"/>
              </w:rPr>
              <w:t>20</w:t>
            </w:r>
          </w:p>
        </w:tc>
        <w:tc>
          <w:tcPr>
            <w:tcW w:w="600" w:type="dxa"/>
          </w:tcPr>
          <w:p w14:paraId="0AA4FD15" w14:textId="2F648BD2" w:rsidR="00135A82" w:rsidRDefault="002977A4" w:rsidP="00135A82">
            <w:pPr>
              <w:jc w:val="right"/>
              <w:rPr>
                <w:sz w:val="20"/>
              </w:rPr>
            </w:pPr>
            <w:r>
              <w:rPr>
                <w:sz w:val="20"/>
              </w:rPr>
              <w:t>14</w:t>
            </w:r>
          </w:p>
        </w:tc>
      </w:tr>
      <w:tr w:rsidR="00135A82" w:rsidRPr="00D32F52" w14:paraId="365BD29D" w14:textId="77777777" w:rsidTr="00135A82">
        <w:tc>
          <w:tcPr>
            <w:tcW w:w="1940" w:type="dxa"/>
          </w:tcPr>
          <w:p w14:paraId="3A2AF726" w14:textId="77777777" w:rsidR="00135A82" w:rsidRPr="00D32F52" w:rsidRDefault="00135A82" w:rsidP="009F066E">
            <w:pPr>
              <w:rPr>
                <w:b/>
                <w:sz w:val="20"/>
              </w:rPr>
            </w:pPr>
            <w:r w:rsidRPr="00D32F52">
              <w:rPr>
                <w:b/>
                <w:sz w:val="20"/>
              </w:rPr>
              <w:t>Literature review</w:t>
            </w:r>
          </w:p>
        </w:tc>
        <w:tc>
          <w:tcPr>
            <w:tcW w:w="5826" w:type="dxa"/>
          </w:tcPr>
          <w:p w14:paraId="4E40A49A" w14:textId="30C77266" w:rsidR="00C40562" w:rsidRDefault="00C40562" w:rsidP="009F066E">
            <w:pPr>
              <w:rPr>
                <w:sz w:val="20"/>
              </w:rPr>
            </w:pPr>
            <w:r>
              <w:rPr>
                <w:sz w:val="20"/>
              </w:rPr>
              <w:t>This section is very brief</w:t>
            </w:r>
            <w:r w:rsidR="003917A1">
              <w:rPr>
                <w:sz w:val="20"/>
              </w:rPr>
              <w:t xml:space="preserve"> – only 2 pages and there is repetition to what is already covered in section </w:t>
            </w:r>
            <w:r>
              <w:rPr>
                <w:sz w:val="20"/>
              </w:rPr>
              <w:t>2.2.</w:t>
            </w:r>
            <w:r w:rsidR="003917A1">
              <w:rPr>
                <w:sz w:val="20"/>
              </w:rPr>
              <w:t xml:space="preserve"> P</w:t>
            </w:r>
            <w:r>
              <w:rPr>
                <w:sz w:val="20"/>
              </w:rPr>
              <w:t xml:space="preserve">roject </w:t>
            </w:r>
            <w:r w:rsidR="003917A1">
              <w:rPr>
                <w:sz w:val="20"/>
              </w:rPr>
              <w:t>value</w:t>
            </w:r>
            <w:r>
              <w:rPr>
                <w:sz w:val="20"/>
              </w:rPr>
              <w:t>.</w:t>
            </w:r>
          </w:p>
          <w:p w14:paraId="47443460" w14:textId="3C2D33BE" w:rsidR="00C40562" w:rsidRDefault="00C40562" w:rsidP="00C40562">
            <w:pPr>
              <w:pStyle w:val="NormalWeb"/>
              <w:rPr>
                <w:rFonts w:ascii="URWPalladioL" w:hAnsi="URWPalladioL"/>
                <w:sz w:val="20"/>
                <w:szCs w:val="20"/>
              </w:rPr>
            </w:pPr>
            <w:r>
              <w:rPr>
                <w:rFonts w:ascii="URWPalladioL" w:hAnsi="URWPalladioL"/>
                <w:sz w:val="20"/>
                <w:szCs w:val="20"/>
              </w:rPr>
              <w:t xml:space="preserve">’Experiments conducted demonstrate that ensemble classifier outperforms traditional machine learning classifiers by </w:t>
            </w:r>
            <w:r>
              <w:rPr>
                <w:rFonts w:ascii="TeXPalladioL" w:hAnsi="TeXPalladioL"/>
                <w:sz w:val="20"/>
                <w:szCs w:val="20"/>
              </w:rPr>
              <w:t>3</w:t>
            </w:r>
            <w:r>
              <w:rPr>
                <w:rFonts w:ascii="URWPalladioL" w:hAnsi="URWPalladioL"/>
                <w:sz w:val="20"/>
                <w:szCs w:val="20"/>
              </w:rPr>
              <w:t>-</w:t>
            </w:r>
            <w:r>
              <w:rPr>
                <w:rFonts w:ascii="TeXPalladioL" w:hAnsi="TeXPalladioL"/>
                <w:sz w:val="20"/>
                <w:szCs w:val="20"/>
              </w:rPr>
              <w:t>5</w:t>
            </w:r>
            <w:r>
              <w:rPr>
                <w:rFonts w:ascii="URWPalladioL" w:hAnsi="URWPalladioL"/>
                <w:sz w:val="20"/>
                <w:szCs w:val="20"/>
              </w:rPr>
              <w:t xml:space="preserve">%’. </w:t>
            </w:r>
          </w:p>
          <w:p w14:paraId="1D584BBE" w14:textId="54CAB0BC" w:rsidR="00C40562" w:rsidRPr="00046DAD" w:rsidRDefault="00C40562" w:rsidP="00046DAD">
            <w:pPr>
              <w:pStyle w:val="NormalWeb"/>
            </w:pPr>
            <w:r>
              <w:rPr>
                <w:rFonts w:ascii="URWPalladioL" w:hAnsi="URWPalladioL"/>
                <w:szCs w:val="20"/>
              </w:rPr>
              <w:t>The above is quoted without any introduction or sufficient context being provided.</w:t>
            </w:r>
          </w:p>
        </w:tc>
        <w:tc>
          <w:tcPr>
            <w:tcW w:w="650" w:type="dxa"/>
          </w:tcPr>
          <w:p w14:paraId="5F5E70D1" w14:textId="77777777" w:rsidR="00135A82" w:rsidRPr="00D32F52" w:rsidRDefault="00135A82" w:rsidP="00135A82">
            <w:pPr>
              <w:jc w:val="right"/>
              <w:rPr>
                <w:sz w:val="20"/>
              </w:rPr>
            </w:pPr>
            <w:r>
              <w:rPr>
                <w:sz w:val="20"/>
              </w:rPr>
              <w:t>15</w:t>
            </w:r>
          </w:p>
        </w:tc>
        <w:tc>
          <w:tcPr>
            <w:tcW w:w="600" w:type="dxa"/>
          </w:tcPr>
          <w:p w14:paraId="451AF5FD" w14:textId="306867E5" w:rsidR="00135A82" w:rsidRDefault="003917A1" w:rsidP="00135A82">
            <w:pPr>
              <w:jc w:val="right"/>
              <w:rPr>
                <w:sz w:val="20"/>
              </w:rPr>
            </w:pPr>
            <w:r>
              <w:rPr>
                <w:sz w:val="20"/>
              </w:rPr>
              <w:t>8</w:t>
            </w:r>
          </w:p>
        </w:tc>
      </w:tr>
      <w:tr w:rsidR="00135A82" w:rsidRPr="00D32F52" w14:paraId="3DC1569D" w14:textId="77777777" w:rsidTr="00135A82">
        <w:tc>
          <w:tcPr>
            <w:tcW w:w="1940" w:type="dxa"/>
          </w:tcPr>
          <w:p w14:paraId="7BAB937E" w14:textId="77777777" w:rsidR="00135A82" w:rsidRPr="00D32F52" w:rsidRDefault="00135A82" w:rsidP="009F066E">
            <w:pPr>
              <w:rPr>
                <w:b/>
                <w:sz w:val="20"/>
              </w:rPr>
            </w:pPr>
            <w:r w:rsidRPr="00D32F52">
              <w:rPr>
                <w:b/>
                <w:sz w:val="20"/>
              </w:rPr>
              <w:lastRenderedPageBreak/>
              <w:t>Technical review</w:t>
            </w:r>
          </w:p>
        </w:tc>
        <w:tc>
          <w:tcPr>
            <w:tcW w:w="5826" w:type="dxa"/>
          </w:tcPr>
          <w:p w14:paraId="00464D67" w14:textId="30377798" w:rsidR="00135A82" w:rsidRPr="00D32F52" w:rsidRDefault="00046DAD" w:rsidP="009F066E">
            <w:pPr>
              <w:rPr>
                <w:sz w:val="20"/>
              </w:rPr>
            </w:pPr>
            <w:r>
              <w:rPr>
                <w:sz w:val="20"/>
              </w:rPr>
              <w:t xml:space="preserve">Technical review lists and describes the technologies selected for the project, but research into alternatives is very limited. </w:t>
            </w:r>
          </w:p>
        </w:tc>
        <w:tc>
          <w:tcPr>
            <w:tcW w:w="650" w:type="dxa"/>
          </w:tcPr>
          <w:p w14:paraId="24140904" w14:textId="77777777" w:rsidR="00135A82" w:rsidRPr="00D32F52" w:rsidRDefault="00135A82" w:rsidP="00135A82">
            <w:pPr>
              <w:jc w:val="right"/>
              <w:rPr>
                <w:sz w:val="20"/>
              </w:rPr>
            </w:pPr>
            <w:r>
              <w:rPr>
                <w:sz w:val="20"/>
              </w:rPr>
              <w:t>15</w:t>
            </w:r>
          </w:p>
        </w:tc>
        <w:tc>
          <w:tcPr>
            <w:tcW w:w="600" w:type="dxa"/>
          </w:tcPr>
          <w:p w14:paraId="2FAA9275" w14:textId="5AF3D4B7" w:rsidR="00135A82" w:rsidRDefault="00046DAD" w:rsidP="00135A82">
            <w:pPr>
              <w:jc w:val="right"/>
              <w:rPr>
                <w:sz w:val="20"/>
              </w:rPr>
            </w:pPr>
            <w:r>
              <w:rPr>
                <w:sz w:val="20"/>
              </w:rPr>
              <w:t>7</w:t>
            </w:r>
          </w:p>
        </w:tc>
      </w:tr>
      <w:tr w:rsidR="00135A82" w:rsidRPr="00D32F52" w14:paraId="0CF6179C" w14:textId="77777777" w:rsidTr="00135A82">
        <w:tc>
          <w:tcPr>
            <w:tcW w:w="1940" w:type="dxa"/>
          </w:tcPr>
          <w:p w14:paraId="3D24A325" w14:textId="77777777" w:rsidR="00135A82" w:rsidRPr="00D32F52" w:rsidRDefault="00135A82" w:rsidP="009F066E">
            <w:pPr>
              <w:rPr>
                <w:b/>
                <w:sz w:val="20"/>
              </w:rPr>
            </w:pPr>
            <w:r w:rsidRPr="00D32F52">
              <w:rPr>
                <w:b/>
                <w:sz w:val="20"/>
              </w:rPr>
              <w:t>Implementation plan</w:t>
            </w:r>
          </w:p>
        </w:tc>
        <w:tc>
          <w:tcPr>
            <w:tcW w:w="5826" w:type="dxa"/>
          </w:tcPr>
          <w:p w14:paraId="1BF66899" w14:textId="77777777" w:rsidR="00046DAD" w:rsidRDefault="00046DAD" w:rsidP="009F066E">
            <w:pPr>
              <w:rPr>
                <w:sz w:val="20"/>
              </w:rPr>
            </w:pPr>
            <w:r>
              <w:rPr>
                <w:sz w:val="20"/>
              </w:rPr>
              <w:t>Development methodology is mentioned – Agile with 2-week sprints, but no evidence of research is provided.</w:t>
            </w:r>
          </w:p>
          <w:p w14:paraId="731A0A7F" w14:textId="228109AE" w:rsidR="00046DAD" w:rsidRDefault="00046DAD" w:rsidP="009F066E">
            <w:pPr>
              <w:rPr>
                <w:sz w:val="20"/>
              </w:rPr>
            </w:pPr>
            <w:r>
              <w:rPr>
                <w:sz w:val="20"/>
              </w:rPr>
              <w:t>Report writing is not broken down into specific tasks and is only planned for 2 weeks at the end of the project, which is not realistic.</w:t>
            </w:r>
          </w:p>
          <w:p w14:paraId="199B9BE0" w14:textId="77777777" w:rsidR="00135A82" w:rsidRDefault="00046DAD" w:rsidP="009F066E">
            <w:pPr>
              <w:rPr>
                <w:sz w:val="20"/>
              </w:rPr>
            </w:pPr>
            <w:r>
              <w:rPr>
                <w:sz w:val="20"/>
              </w:rPr>
              <w:t xml:space="preserve">Gantt chart is presented and described, which shows the tasks involved have been considered.  </w:t>
            </w:r>
          </w:p>
          <w:p w14:paraId="4193A1AD" w14:textId="2D4FB929" w:rsidR="00397FE7" w:rsidRPr="00D32F52" w:rsidRDefault="00397FE7" w:rsidP="009F066E">
            <w:pPr>
              <w:rPr>
                <w:sz w:val="20"/>
              </w:rPr>
            </w:pPr>
            <w:r>
              <w:rPr>
                <w:sz w:val="20"/>
              </w:rPr>
              <w:t xml:space="preserve">Consider moving the task that will make the application run at the </w:t>
            </w:r>
            <w:proofErr w:type="gramStart"/>
            <w:r>
              <w:rPr>
                <w:sz w:val="20"/>
              </w:rPr>
              <w:t>beginning, and</w:t>
            </w:r>
            <w:proofErr w:type="gramEnd"/>
            <w:r>
              <w:rPr>
                <w:sz w:val="20"/>
              </w:rPr>
              <w:t xml:space="preserve"> leave the GUI for later. In this way if you are out of </w:t>
            </w:r>
            <w:proofErr w:type="gramStart"/>
            <w:r>
              <w:rPr>
                <w:sz w:val="20"/>
              </w:rPr>
              <w:t>time</w:t>
            </w:r>
            <w:proofErr w:type="gramEnd"/>
            <w:r>
              <w:rPr>
                <w:sz w:val="20"/>
              </w:rPr>
              <w:t xml:space="preserve"> you will still have a demo to run, rather than a hollow GUI. </w:t>
            </w:r>
          </w:p>
        </w:tc>
        <w:tc>
          <w:tcPr>
            <w:tcW w:w="650" w:type="dxa"/>
          </w:tcPr>
          <w:p w14:paraId="57AE3E84" w14:textId="77777777" w:rsidR="00135A82" w:rsidRPr="00D32F52" w:rsidRDefault="00135A82" w:rsidP="00135A82">
            <w:pPr>
              <w:jc w:val="right"/>
              <w:rPr>
                <w:sz w:val="20"/>
              </w:rPr>
            </w:pPr>
            <w:r>
              <w:rPr>
                <w:sz w:val="20"/>
              </w:rPr>
              <w:t>30</w:t>
            </w:r>
          </w:p>
        </w:tc>
        <w:tc>
          <w:tcPr>
            <w:tcW w:w="600" w:type="dxa"/>
          </w:tcPr>
          <w:p w14:paraId="52A13188" w14:textId="4CBB091F" w:rsidR="00135A82" w:rsidRDefault="00397FE7" w:rsidP="00135A82">
            <w:pPr>
              <w:jc w:val="right"/>
              <w:rPr>
                <w:sz w:val="20"/>
              </w:rPr>
            </w:pPr>
            <w:r>
              <w:rPr>
                <w:sz w:val="20"/>
              </w:rPr>
              <w:t>15</w:t>
            </w:r>
          </w:p>
        </w:tc>
      </w:tr>
      <w:tr w:rsidR="00135A82" w:rsidRPr="00D32F52" w14:paraId="1EE56F27" w14:textId="77777777" w:rsidTr="00135A82">
        <w:tc>
          <w:tcPr>
            <w:tcW w:w="1940" w:type="dxa"/>
          </w:tcPr>
          <w:p w14:paraId="57F4700C" w14:textId="77777777" w:rsidR="00135A82" w:rsidRPr="00D32F52" w:rsidRDefault="00135A82" w:rsidP="009F066E">
            <w:pPr>
              <w:rPr>
                <w:b/>
                <w:sz w:val="20"/>
              </w:rPr>
            </w:pPr>
            <w:r w:rsidRPr="00D32F52">
              <w:rPr>
                <w:b/>
                <w:sz w:val="20"/>
              </w:rPr>
              <w:t>Standards</w:t>
            </w:r>
          </w:p>
        </w:tc>
        <w:tc>
          <w:tcPr>
            <w:tcW w:w="5826" w:type="dxa"/>
          </w:tcPr>
          <w:p w14:paraId="30B20D1D" w14:textId="77777777" w:rsidR="00E87E6B" w:rsidRDefault="00046DAD" w:rsidP="009F066E">
            <w:pPr>
              <w:rPr>
                <w:sz w:val="20"/>
              </w:rPr>
            </w:pPr>
            <w:proofErr w:type="gramStart"/>
            <w:r>
              <w:rPr>
                <w:sz w:val="20"/>
              </w:rPr>
              <w:t>Overall</w:t>
            </w:r>
            <w:proofErr w:type="gramEnd"/>
            <w:r>
              <w:rPr>
                <w:sz w:val="20"/>
              </w:rPr>
              <w:t xml:space="preserve"> the</w:t>
            </w:r>
            <w:r w:rsidRPr="00D32F52">
              <w:rPr>
                <w:sz w:val="20"/>
              </w:rPr>
              <w:t xml:space="preserve"> report specification</w:t>
            </w:r>
            <w:r>
              <w:rPr>
                <w:sz w:val="20"/>
              </w:rPr>
              <w:t xml:space="preserve"> is addressed</w:t>
            </w:r>
            <w:r w:rsidRPr="00D32F52">
              <w:rPr>
                <w:sz w:val="20"/>
              </w:rPr>
              <w:t>. Use of good English language and grammar</w:t>
            </w:r>
            <w:r>
              <w:rPr>
                <w:sz w:val="20"/>
              </w:rPr>
              <w:t>, with some improvements needed</w:t>
            </w:r>
            <w:r w:rsidRPr="00D32F52">
              <w:rPr>
                <w:sz w:val="20"/>
              </w:rPr>
              <w:t xml:space="preserve">. Logical structure to </w:t>
            </w:r>
            <w:r w:rsidR="00E87E6B" w:rsidRPr="00D32F52">
              <w:rPr>
                <w:sz w:val="20"/>
              </w:rPr>
              <w:t>chapters</w:t>
            </w:r>
            <w:r w:rsidR="00E87E6B">
              <w:rPr>
                <w:sz w:val="20"/>
              </w:rPr>
              <w:t xml:space="preserve"> but</w:t>
            </w:r>
            <w:r>
              <w:rPr>
                <w:sz w:val="20"/>
              </w:rPr>
              <w:t xml:space="preserve"> avoid repetition</w:t>
            </w:r>
            <w:r w:rsidRPr="00D32F52">
              <w:rPr>
                <w:sz w:val="20"/>
              </w:rPr>
              <w:t xml:space="preserve">. </w:t>
            </w:r>
            <w:r w:rsidR="00E87E6B">
              <w:rPr>
                <w:sz w:val="20"/>
              </w:rPr>
              <w:t>Good p</w:t>
            </w:r>
            <w:r w:rsidRPr="00D32F52">
              <w:rPr>
                <w:sz w:val="20"/>
              </w:rPr>
              <w:t xml:space="preserve">resentation of the report. </w:t>
            </w:r>
            <w:r w:rsidR="00E87E6B">
              <w:rPr>
                <w:sz w:val="20"/>
              </w:rPr>
              <w:t>C</w:t>
            </w:r>
            <w:r w:rsidRPr="00D32F52">
              <w:rPr>
                <w:sz w:val="20"/>
              </w:rPr>
              <w:t>itations and presentation of references</w:t>
            </w:r>
            <w:r w:rsidR="00E87E6B">
              <w:rPr>
                <w:sz w:val="20"/>
              </w:rPr>
              <w:t xml:space="preserve"> need to be improved. In specific:</w:t>
            </w:r>
          </w:p>
          <w:p w14:paraId="65254CE1" w14:textId="363B0423" w:rsidR="00E87E6B" w:rsidRDefault="00E87E6B" w:rsidP="00E87E6B">
            <w:pPr>
              <w:pStyle w:val="ListParagraph"/>
              <w:numPr>
                <w:ilvl w:val="0"/>
                <w:numId w:val="1"/>
              </w:numPr>
              <w:rPr>
                <w:sz w:val="20"/>
              </w:rPr>
            </w:pPr>
            <w:r w:rsidRPr="00E87E6B">
              <w:rPr>
                <w:sz w:val="20"/>
              </w:rPr>
              <w:t>f</w:t>
            </w:r>
            <w:r w:rsidR="00BD2BAD" w:rsidRPr="00E87E6B">
              <w:rPr>
                <w:sz w:val="20"/>
              </w:rPr>
              <w:t xml:space="preserve">ootnotes </w:t>
            </w:r>
            <w:r w:rsidR="009D7A72" w:rsidRPr="00E87E6B">
              <w:rPr>
                <w:sz w:val="20"/>
              </w:rPr>
              <w:t>should</w:t>
            </w:r>
            <w:r w:rsidR="00BD2BAD" w:rsidRPr="00E87E6B">
              <w:rPr>
                <w:sz w:val="20"/>
              </w:rPr>
              <w:t xml:space="preserve"> not </w:t>
            </w:r>
            <w:r w:rsidR="009D7A72" w:rsidRPr="00E87E6B">
              <w:rPr>
                <w:sz w:val="20"/>
              </w:rPr>
              <w:t xml:space="preserve">be </w:t>
            </w:r>
            <w:r w:rsidR="00BD2BAD" w:rsidRPr="00E87E6B">
              <w:rPr>
                <w:sz w:val="20"/>
              </w:rPr>
              <w:t xml:space="preserve">used </w:t>
            </w:r>
            <w:r w:rsidR="00397FE7">
              <w:rPr>
                <w:sz w:val="20"/>
              </w:rPr>
              <w:t>for references. All references should be used with</w:t>
            </w:r>
            <w:r w:rsidR="00397FE7" w:rsidRPr="00E87E6B">
              <w:rPr>
                <w:sz w:val="20"/>
              </w:rPr>
              <w:t xml:space="preserve"> </w:t>
            </w:r>
            <w:r w:rsidR="00BD2BAD" w:rsidRPr="00E87E6B">
              <w:rPr>
                <w:sz w:val="20"/>
              </w:rPr>
              <w:t>Harvard referencing style</w:t>
            </w:r>
          </w:p>
          <w:p w14:paraId="21B9FFB3" w14:textId="09ED2471" w:rsidR="00397FE7" w:rsidRDefault="00397FE7" w:rsidP="00E87E6B">
            <w:pPr>
              <w:pStyle w:val="ListParagraph"/>
              <w:numPr>
                <w:ilvl w:val="0"/>
                <w:numId w:val="1"/>
              </w:numPr>
              <w:rPr>
                <w:sz w:val="20"/>
              </w:rPr>
            </w:pPr>
            <w:r>
              <w:rPr>
                <w:sz w:val="20"/>
              </w:rPr>
              <w:t>when using footnotes to provide some detail that was not suitable for the text, use it only the first time you encounter (</w:t>
            </w:r>
            <w:proofErr w:type="gramStart"/>
            <w:r>
              <w:rPr>
                <w:sz w:val="20"/>
              </w:rPr>
              <w:t>e.g.</w:t>
            </w:r>
            <w:proofErr w:type="gramEnd"/>
            <w:r>
              <w:rPr>
                <w:sz w:val="20"/>
              </w:rPr>
              <w:t xml:space="preserve"> multiple footnotes giving the same </w:t>
            </w:r>
            <w:r w:rsidR="00F32FD4">
              <w:rPr>
                <w:sz w:val="20"/>
              </w:rPr>
              <w:t>footnote</w:t>
            </w:r>
            <w:r>
              <w:rPr>
                <w:sz w:val="20"/>
              </w:rPr>
              <w:t xml:space="preserve"> “toxic”) </w:t>
            </w:r>
          </w:p>
          <w:p w14:paraId="7153DADC" w14:textId="12167792" w:rsidR="00E87E6B" w:rsidRDefault="00E87E6B" w:rsidP="00E87E6B">
            <w:pPr>
              <w:pStyle w:val="ListParagraph"/>
              <w:numPr>
                <w:ilvl w:val="0"/>
                <w:numId w:val="1"/>
              </w:numPr>
              <w:rPr>
                <w:sz w:val="20"/>
              </w:rPr>
            </w:pPr>
            <w:r>
              <w:rPr>
                <w:sz w:val="20"/>
              </w:rPr>
              <w:t>m</w:t>
            </w:r>
            <w:r w:rsidR="009D7A72" w:rsidRPr="00E87E6B">
              <w:rPr>
                <w:sz w:val="20"/>
              </w:rPr>
              <w:t>ove all of these to your reference lis</w:t>
            </w:r>
            <w:r w:rsidR="00397FE7">
              <w:rPr>
                <w:sz w:val="20"/>
              </w:rPr>
              <w:t>t</w:t>
            </w:r>
          </w:p>
          <w:p w14:paraId="3924CFEC" w14:textId="77777777" w:rsidR="00E87E6B" w:rsidRDefault="00E87E6B" w:rsidP="00E87E6B">
            <w:pPr>
              <w:pStyle w:val="ListParagraph"/>
              <w:numPr>
                <w:ilvl w:val="0"/>
                <w:numId w:val="1"/>
              </w:numPr>
              <w:rPr>
                <w:sz w:val="20"/>
              </w:rPr>
            </w:pPr>
            <w:r>
              <w:rPr>
                <w:sz w:val="20"/>
              </w:rPr>
              <w:t>r</w:t>
            </w:r>
            <w:r w:rsidR="009D7A72" w:rsidRPr="00E87E6B">
              <w:rPr>
                <w:sz w:val="20"/>
              </w:rPr>
              <w:t>eference list must be ordered in alphabetical order by surname of the author</w:t>
            </w:r>
          </w:p>
          <w:p w14:paraId="70F5FFCA" w14:textId="0DAD430E" w:rsidR="00135A82" w:rsidRPr="00E87E6B" w:rsidRDefault="009D7A72" w:rsidP="00E87E6B">
            <w:pPr>
              <w:pStyle w:val="ListParagraph"/>
              <w:numPr>
                <w:ilvl w:val="0"/>
                <w:numId w:val="1"/>
              </w:numPr>
              <w:rPr>
                <w:sz w:val="20"/>
              </w:rPr>
            </w:pPr>
            <w:r w:rsidRPr="00E87E6B">
              <w:rPr>
                <w:sz w:val="20"/>
              </w:rPr>
              <w:t>double check the formatting of your reference list</w:t>
            </w:r>
            <w:r w:rsidR="00CC2A66" w:rsidRPr="00E87E6B">
              <w:rPr>
                <w:sz w:val="20"/>
              </w:rPr>
              <w:t xml:space="preserve"> </w:t>
            </w:r>
          </w:p>
          <w:p w14:paraId="153BC678" w14:textId="77777777" w:rsidR="00E87E6B" w:rsidRDefault="00E87E6B" w:rsidP="009F066E">
            <w:pPr>
              <w:rPr>
                <w:sz w:val="20"/>
              </w:rPr>
            </w:pPr>
            <w:r>
              <w:rPr>
                <w:sz w:val="20"/>
              </w:rPr>
              <w:t>Other areas to improve:</w:t>
            </w:r>
          </w:p>
          <w:p w14:paraId="7579602C" w14:textId="76EBCB32" w:rsidR="00CC2A66" w:rsidRDefault="00E87E6B" w:rsidP="00E87E6B">
            <w:pPr>
              <w:pStyle w:val="ListParagraph"/>
              <w:numPr>
                <w:ilvl w:val="0"/>
                <w:numId w:val="1"/>
              </w:numPr>
              <w:rPr>
                <w:sz w:val="20"/>
              </w:rPr>
            </w:pPr>
            <w:r>
              <w:rPr>
                <w:sz w:val="20"/>
              </w:rPr>
              <w:t>s</w:t>
            </w:r>
            <w:r w:rsidR="00CC2A66" w:rsidRPr="00E87E6B">
              <w:rPr>
                <w:sz w:val="20"/>
              </w:rPr>
              <w:t>plit long paragraphs into several sentences, each covering a specific point</w:t>
            </w:r>
          </w:p>
          <w:p w14:paraId="577B54EC" w14:textId="2A6E4FA7" w:rsidR="00CC2A66" w:rsidRPr="00D32F52" w:rsidRDefault="00E87E6B" w:rsidP="00E87E6B">
            <w:pPr>
              <w:pStyle w:val="ListParagraph"/>
              <w:numPr>
                <w:ilvl w:val="0"/>
                <w:numId w:val="1"/>
              </w:numPr>
              <w:rPr>
                <w:sz w:val="20"/>
              </w:rPr>
            </w:pPr>
            <w:r>
              <w:rPr>
                <w:sz w:val="20"/>
              </w:rPr>
              <w:t>p</w:t>
            </w:r>
            <w:r w:rsidR="00CC2A66">
              <w:rPr>
                <w:sz w:val="20"/>
              </w:rPr>
              <w:t>roofread your report.</w:t>
            </w:r>
          </w:p>
        </w:tc>
        <w:tc>
          <w:tcPr>
            <w:tcW w:w="650" w:type="dxa"/>
          </w:tcPr>
          <w:p w14:paraId="3175D666" w14:textId="77777777" w:rsidR="00135A82" w:rsidRPr="00D32F52" w:rsidRDefault="00135A82" w:rsidP="00135A82">
            <w:pPr>
              <w:jc w:val="right"/>
              <w:rPr>
                <w:sz w:val="20"/>
              </w:rPr>
            </w:pPr>
            <w:r>
              <w:rPr>
                <w:sz w:val="20"/>
              </w:rPr>
              <w:t>20</w:t>
            </w:r>
          </w:p>
        </w:tc>
        <w:tc>
          <w:tcPr>
            <w:tcW w:w="600" w:type="dxa"/>
          </w:tcPr>
          <w:p w14:paraId="10AED9C7" w14:textId="3A256D14" w:rsidR="00135A82" w:rsidRDefault="00397FE7" w:rsidP="00135A82">
            <w:pPr>
              <w:jc w:val="right"/>
              <w:rPr>
                <w:sz w:val="20"/>
              </w:rPr>
            </w:pPr>
            <w:r>
              <w:rPr>
                <w:sz w:val="20"/>
              </w:rPr>
              <w:t>12</w:t>
            </w:r>
          </w:p>
        </w:tc>
      </w:tr>
      <w:tr w:rsidR="00135A82" w:rsidRPr="00D32F52" w14:paraId="09E6BFF0" w14:textId="77777777" w:rsidTr="00135A82">
        <w:tc>
          <w:tcPr>
            <w:tcW w:w="1940" w:type="dxa"/>
          </w:tcPr>
          <w:p w14:paraId="62E5E60F" w14:textId="77777777" w:rsidR="00135A82" w:rsidRPr="00D32F52" w:rsidRDefault="00135A82" w:rsidP="009F066E">
            <w:pPr>
              <w:rPr>
                <w:b/>
                <w:sz w:val="20"/>
              </w:rPr>
            </w:pPr>
            <w:r w:rsidRPr="00D32F52">
              <w:rPr>
                <w:b/>
                <w:sz w:val="20"/>
              </w:rPr>
              <w:t>Total</w:t>
            </w:r>
          </w:p>
        </w:tc>
        <w:tc>
          <w:tcPr>
            <w:tcW w:w="5826" w:type="dxa"/>
          </w:tcPr>
          <w:p w14:paraId="28B7C4D0" w14:textId="77777777" w:rsidR="00135A82" w:rsidRPr="00D32F52" w:rsidRDefault="00135A82" w:rsidP="009F066E">
            <w:pPr>
              <w:rPr>
                <w:sz w:val="20"/>
              </w:rPr>
            </w:pPr>
          </w:p>
        </w:tc>
        <w:tc>
          <w:tcPr>
            <w:tcW w:w="650" w:type="dxa"/>
          </w:tcPr>
          <w:p w14:paraId="2D06209A" w14:textId="77777777" w:rsidR="00135A82" w:rsidRPr="00D32F52" w:rsidRDefault="00135A82" w:rsidP="00135A82">
            <w:pPr>
              <w:jc w:val="right"/>
              <w:rPr>
                <w:sz w:val="20"/>
              </w:rPr>
            </w:pPr>
            <w:r w:rsidRPr="00D32F52">
              <w:rPr>
                <w:sz w:val="20"/>
              </w:rPr>
              <w:t>100</w:t>
            </w:r>
          </w:p>
        </w:tc>
        <w:tc>
          <w:tcPr>
            <w:tcW w:w="600" w:type="dxa"/>
          </w:tcPr>
          <w:p w14:paraId="5F1D80E5" w14:textId="20DA3282" w:rsidR="00135A82" w:rsidRPr="00D32F52" w:rsidRDefault="00E87E6B" w:rsidP="00135A82">
            <w:pPr>
              <w:jc w:val="right"/>
              <w:rPr>
                <w:sz w:val="20"/>
              </w:rPr>
            </w:pPr>
            <w:r>
              <w:rPr>
                <w:sz w:val="20"/>
              </w:rPr>
              <w:t>5</w:t>
            </w:r>
            <w:r w:rsidR="00397FE7">
              <w:rPr>
                <w:sz w:val="20"/>
              </w:rPr>
              <w:t>6</w:t>
            </w:r>
          </w:p>
        </w:tc>
      </w:tr>
    </w:tbl>
    <w:p w14:paraId="745E1F7E" w14:textId="6BB40767" w:rsidR="00707532" w:rsidRDefault="00707532"/>
    <w:p w14:paraId="748CFB4B" w14:textId="1B831FC9" w:rsidR="00707532" w:rsidRPr="00707532" w:rsidRDefault="00707532">
      <w:pPr>
        <w:rPr>
          <w:b/>
          <w:color w:val="FF0000"/>
        </w:rPr>
      </w:pPr>
      <w:r w:rsidRPr="00707532">
        <w:rPr>
          <w:b/>
          <w:color w:val="FF0000"/>
        </w:rPr>
        <w:t xml:space="preserve">MARKING CRITERIA ARE GIVEN BELOW FOR </w:t>
      </w:r>
      <w:r>
        <w:rPr>
          <w:b/>
          <w:color w:val="FF0000"/>
        </w:rPr>
        <w:t xml:space="preserve">MARKER'S </w:t>
      </w:r>
      <w:r w:rsidRPr="00707532">
        <w:rPr>
          <w:b/>
          <w:color w:val="FF0000"/>
        </w:rPr>
        <w:t>REFERENCE</w:t>
      </w:r>
    </w:p>
    <w:p w14:paraId="01AEEEA6" w14:textId="77777777" w:rsidR="00707532" w:rsidRDefault="00707532">
      <w:pPr>
        <w:spacing w:after="160" w:line="259" w:lineRule="auto"/>
      </w:pPr>
      <w:r>
        <w:br w:type="page"/>
      </w:r>
    </w:p>
    <w:p w14:paraId="5DB509EC" w14:textId="77777777" w:rsidR="00707532" w:rsidRDefault="00707532" w:rsidP="00707532">
      <w:pPr>
        <w:pStyle w:val="Heading1"/>
      </w:pPr>
      <w:r>
        <w:lastRenderedPageBreak/>
        <w:t>Marking Criteria</w:t>
      </w:r>
    </w:p>
    <w:p w14:paraId="054A94C7" w14:textId="77777777" w:rsidR="00707532" w:rsidRDefault="00707532" w:rsidP="00707532">
      <w:r>
        <w:t xml:space="preserve">As mentioned above, the main criteria being assessed is the professionalism, time-management and self-organisation of the student. </w:t>
      </w:r>
      <w:proofErr w:type="gramStart"/>
      <w:r>
        <w:t>Thus</w:t>
      </w:r>
      <w:proofErr w:type="gramEnd"/>
      <w:r>
        <w:t xml:space="preserve"> the marking scheme focuses not on the content of the project but on the progress made and the procedures applied.</w:t>
      </w:r>
    </w:p>
    <w:tbl>
      <w:tblPr>
        <w:tblStyle w:val="TableGrid"/>
        <w:tblW w:w="0" w:type="auto"/>
        <w:tblLook w:val="04A0" w:firstRow="1" w:lastRow="0" w:firstColumn="1" w:lastColumn="0" w:noHBand="0" w:noVBand="1"/>
      </w:tblPr>
      <w:tblGrid>
        <w:gridCol w:w="1978"/>
        <w:gridCol w:w="6488"/>
        <w:gridCol w:w="550"/>
      </w:tblGrid>
      <w:tr w:rsidR="00707532" w:rsidRPr="00D32F52" w14:paraId="6B12E3F8" w14:textId="77777777" w:rsidTr="00EB3D13">
        <w:tc>
          <w:tcPr>
            <w:tcW w:w="1980" w:type="dxa"/>
          </w:tcPr>
          <w:p w14:paraId="193A5B4E" w14:textId="77777777" w:rsidR="00707532" w:rsidRPr="00D32F52" w:rsidRDefault="00707532" w:rsidP="00EB3D13">
            <w:pPr>
              <w:rPr>
                <w:b/>
                <w:sz w:val="20"/>
              </w:rPr>
            </w:pPr>
            <w:r w:rsidRPr="00D32F52">
              <w:rPr>
                <w:b/>
                <w:sz w:val="20"/>
              </w:rPr>
              <w:t>Introduction</w:t>
            </w:r>
          </w:p>
        </w:tc>
        <w:tc>
          <w:tcPr>
            <w:tcW w:w="6520" w:type="dxa"/>
          </w:tcPr>
          <w:p w14:paraId="6ECD7DF9" w14:textId="77777777" w:rsidR="00707532" w:rsidRPr="00D32F52" w:rsidRDefault="00707532" w:rsidP="00EB3D13">
            <w:pPr>
              <w:rPr>
                <w:sz w:val="20"/>
              </w:rPr>
            </w:pPr>
            <w:r>
              <w:rPr>
                <w:sz w:val="20"/>
              </w:rPr>
              <w:t>Demonstration that</w:t>
            </w:r>
            <w:r w:rsidRPr="00D32F52">
              <w:rPr>
                <w:sz w:val="20"/>
              </w:rPr>
              <w:t xml:space="preserve"> the student has a clear grasp of the project aims, the value of the project, the scope of the project and </w:t>
            </w:r>
            <w:r>
              <w:rPr>
                <w:sz w:val="20"/>
              </w:rPr>
              <w:t xml:space="preserve">that an appropriate </w:t>
            </w:r>
            <w:r w:rsidRPr="00D32F52">
              <w:rPr>
                <w:sz w:val="20"/>
              </w:rPr>
              <w:t xml:space="preserve">the interpretation of the proposal </w:t>
            </w:r>
            <w:r>
              <w:rPr>
                <w:sz w:val="20"/>
              </w:rPr>
              <w:t>has been developed. Simple reiteration of the proposal itself is inadequate; expansion and scoping of the ideas should be present.</w:t>
            </w:r>
          </w:p>
        </w:tc>
        <w:tc>
          <w:tcPr>
            <w:tcW w:w="516" w:type="dxa"/>
          </w:tcPr>
          <w:p w14:paraId="5C66B3F7" w14:textId="77777777" w:rsidR="00707532" w:rsidRPr="00D32F52" w:rsidRDefault="00707532" w:rsidP="00EB3D13">
            <w:pPr>
              <w:rPr>
                <w:sz w:val="20"/>
              </w:rPr>
            </w:pPr>
            <w:r>
              <w:rPr>
                <w:sz w:val="20"/>
              </w:rPr>
              <w:t>20</w:t>
            </w:r>
          </w:p>
        </w:tc>
      </w:tr>
      <w:tr w:rsidR="00707532" w:rsidRPr="00D32F52" w14:paraId="577DC0B9" w14:textId="77777777" w:rsidTr="00EB3D13">
        <w:tc>
          <w:tcPr>
            <w:tcW w:w="1980" w:type="dxa"/>
          </w:tcPr>
          <w:p w14:paraId="4EC087BF" w14:textId="77777777" w:rsidR="00707532" w:rsidRPr="00D32F52" w:rsidRDefault="00707532" w:rsidP="00EB3D13">
            <w:pPr>
              <w:rPr>
                <w:b/>
                <w:sz w:val="20"/>
              </w:rPr>
            </w:pPr>
            <w:r w:rsidRPr="00D32F52">
              <w:rPr>
                <w:b/>
                <w:sz w:val="20"/>
              </w:rPr>
              <w:t>Literature review</w:t>
            </w:r>
          </w:p>
        </w:tc>
        <w:tc>
          <w:tcPr>
            <w:tcW w:w="6520" w:type="dxa"/>
          </w:tcPr>
          <w:p w14:paraId="4B247E88" w14:textId="77777777" w:rsidR="00707532" w:rsidRPr="00D32F52" w:rsidRDefault="00707532" w:rsidP="00EB3D13">
            <w:pPr>
              <w:rPr>
                <w:sz w:val="20"/>
              </w:rPr>
            </w:pPr>
            <w:r>
              <w:rPr>
                <w:sz w:val="20"/>
              </w:rPr>
              <w:t>Demonstration that steps have been taken to perform a proper review of expert opinion regarding the subject area in order to contextualise and justify the value of the proposal. The review should be both broad, consulting multiple referenced sources, and focused, relating each point to the specifics of the project in hand. However, as a draft chapter it can be less comprehensive than expected for the final report without incurring a corresponding penalty to marks here.</w:t>
            </w:r>
          </w:p>
        </w:tc>
        <w:tc>
          <w:tcPr>
            <w:tcW w:w="516" w:type="dxa"/>
          </w:tcPr>
          <w:p w14:paraId="52170092" w14:textId="77777777" w:rsidR="00707532" w:rsidRPr="00D32F52" w:rsidRDefault="00707532" w:rsidP="00EB3D13">
            <w:pPr>
              <w:rPr>
                <w:sz w:val="20"/>
              </w:rPr>
            </w:pPr>
            <w:r>
              <w:rPr>
                <w:sz w:val="20"/>
              </w:rPr>
              <w:t>15</w:t>
            </w:r>
          </w:p>
        </w:tc>
      </w:tr>
      <w:tr w:rsidR="00707532" w:rsidRPr="00D32F52" w14:paraId="0DCC062D" w14:textId="77777777" w:rsidTr="00EB3D13">
        <w:tc>
          <w:tcPr>
            <w:tcW w:w="1980" w:type="dxa"/>
          </w:tcPr>
          <w:p w14:paraId="0E575153" w14:textId="77777777" w:rsidR="00707532" w:rsidRPr="00D32F52" w:rsidRDefault="00707532" w:rsidP="00EB3D13">
            <w:pPr>
              <w:rPr>
                <w:b/>
                <w:sz w:val="20"/>
              </w:rPr>
            </w:pPr>
            <w:r w:rsidRPr="00D32F52">
              <w:rPr>
                <w:b/>
                <w:sz w:val="20"/>
              </w:rPr>
              <w:t>Technical review</w:t>
            </w:r>
          </w:p>
        </w:tc>
        <w:tc>
          <w:tcPr>
            <w:tcW w:w="6520" w:type="dxa"/>
          </w:tcPr>
          <w:p w14:paraId="46D7A801" w14:textId="77777777" w:rsidR="00707532" w:rsidRPr="00D32F52" w:rsidRDefault="00707532" w:rsidP="00EB3D13">
            <w:pPr>
              <w:rPr>
                <w:sz w:val="20"/>
              </w:rPr>
            </w:pPr>
            <w:r>
              <w:rPr>
                <w:sz w:val="20"/>
              </w:rPr>
              <w:t xml:space="preserve">Demonstration that steps have been taken to perform a proper technical review </w:t>
            </w:r>
            <w:r w:rsidRPr="008A4FEA">
              <w:rPr>
                <w:sz w:val="20"/>
              </w:rPr>
              <w:t>that considers technologies, platforms and architectures that could be used to implement the project, identifying the relevance, advantages and disadvantages of them and drawing conclusions as to what is suitable for use.</w:t>
            </w:r>
            <w:r>
              <w:rPr>
                <w:sz w:val="20"/>
              </w:rPr>
              <w:t xml:space="preserve"> The review should be both broad, not omitting relevant technologies, and focused, clearly identifying the significance to the specifics of the project in hand. However, as a draft chapter it can be less comprehensive than expected for the final report without incurring a corresponding penalty to marks here.</w:t>
            </w:r>
          </w:p>
        </w:tc>
        <w:tc>
          <w:tcPr>
            <w:tcW w:w="516" w:type="dxa"/>
          </w:tcPr>
          <w:p w14:paraId="5A5519CF" w14:textId="77777777" w:rsidR="00707532" w:rsidRPr="00D32F52" w:rsidRDefault="00707532" w:rsidP="00EB3D13">
            <w:pPr>
              <w:rPr>
                <w:sz w:val="20"/>
              </w:rPr>
            </w:pPr>
            <w:r>
              <w:rPr>
                <w:sz w:val="20"/>
              </w:rPr>
              <w:t>15</w:t>
            </w:r>
          </w:p>
        </w:tc>
      </w:tr>
      <w:tr w:rsidR="00707532" w:rsidRPr="00D32F52" w14:paraId="2D522829" w14:textId="77777777" w:rsidTr="00EB3D13">
        <w:tc>
          <w:tcPr>
            <w:tcW w:w="1980" w:type="dxa"/>
          </w:tcPr>
          <w:p w14:paraId="67159601" w14:textId="77777777" w:rsidR="00707532" w:rsidRPr="00D32F52" w:rsidRDefault="00707532" w:rsidP="00EB3D13">
            <w:pPr>
              <w:rPr>
                <w:b/>
                <w:sz w:val="20"/>
              </w:rPr>
            </w:pPr>
            <w:r w:rsidRPr="00D32F52">
              <w:rPr>
                <w:b/>
                <w:sz w:val="20"/>
              </w:rPr>
              <w:t>Implementation plan</w:t>
            </w:r>
          </w:p>
        </w:tc>
        <w:tc>
          <w:tcPr>
            <w:tcW w:w="6520" w:type="dxa"/>
          </w:tcPr>
          <w:p w14:paraId="4228A444" w14:textId="77777777" w:rsidR="00707532" w:rsidRPr="00D32F52" w:rsidRDefault="00707532" w:rsidP="00EB3D13">
            <w:pPr>
              <w:rPr>
                <w:sz w:val="20"/>
              </w:rPr>
            </w:pPr>
            <w:r w:rsidRPr="00D32F52">
              <w:rPr>
                <w:sz w:val="20"/>
              </w:rPr>
              <w:t xml:space="preserve">Clearly thought out and detailed plan for completing the work of the project including technical development methodology and report writing as specific activities. Realistic and viable. Demonstration that </w:t>
            </w:r>
            <w:proofErr w:type="gramStart"/>
            <w:r w:rsidRPr="00D32F52">
              <w:rPr>
                <w:sz w:val="20"/>
              </w:rPr>
              <w:t>scale</w:t>
            </w:r>
            <w:proofErr w:type="gramEnd"/>
            <w:r w:rsidRPr="00D32F52">
              <w:rPr>
                <w:sz w:val="20"/>
              </w:rPr>
              <w:t xml:space="preserve"> of overall work and specific tasks involved have been properly considered.</w:t>
            </w:r>
          </w:p>
        </w:tc>
        <w:tc>
          <w:tcPr>
            <w:tcW w:w="516" w:type="dxa"/>
          </w:tcPr>
          <w:p w14:paraId="2C32A0DE" w14:textId="77777777" w:rsidR="00707532" w:rsidRPr="00D32F52" w:rsidRDefault="00707532" w:rsidP="00EB3D13">
            <w:pPr>
              <w:rPr>
                <w:sz w:val="20"/>
              </w:rPr>
            </w:pPr>
            <w:r>
              <w:rPr>
                <w:sz w:val="20"/>
              </w:rPr>
              <w:t>30</w:t>
            </w:r>
          </w:p>
        </w:tc>
      </w:tr>
      <w:tr w:rsidR="00707532" w:rsidRPr="00D32F52" w14:paraId="4682E9CA" w14:textId="77777777" w:rsidTr="00EB3D13">
        <w:tc>
          <w:tcPr>
            <w:tcW w:w="1980" w:type="dxa"/>
          </w:tcPr>
          <w:p w14:paraId="43DB799F" w14:textId="77777777" w:rsidR="00707532" w:rsidRPr="00D32F52" w:rsidRDefault="00707532" w:rsidP="00EB3D13">
            <w:pPr>
              <w:rPr>
                <w:b/>
                <w:sz w:val="20"/>
              </w:rPr>
            </w:pPr>
            <w:r w:rsidRPr="00D32F52">
              <w:rPr>
                <w:b/>
                <w:sz w:val="20"/>
              </w:rPr>
              <w:t>Standards</w:t>
            </w:r>
          </w:p>
        </w:tc>
        <w:tc>
          <w:tcPr>
            <w:tcW w:w="6520" w:type="dxa"/>
          </w:tcPr>
          <w:p w14:paraId="55D5A29A" w14:textId="77777777" w:rsidR="00707532" w:rsidRPr="00D32F52" w:rsidRDefault="00707532" w:rsidP="00EB3D13">
            <w:pPr>
              <w:rPr>
                <w:sz w:val="20"/>
              </w:rPr>
            </w:pPr>
            <w:r w:rsidRPr="00D32F52">
              <w:rPr>
                <w:sz w:val="20"/>
              </w:rPr>
              <w:t xml:space="preserve">Properly addressing the report specification. Use of good English language and grammar. Logical structure to chapters. Clear narrative voice in expression of arguments and information. Appropriate use of diagrams. Presentation of the report. Proper use of citations and presentation of references. </w:t>
            </w:r>
          </w:p>
        </w:tc>
        <w:tc>
          <w:tcPr>
            <w:tcW w:w="516" w:type="dxa"/>
          </w:tcPr>
          <w:p w14:paraId="7FCBBF9D" w14:textId="77777777" w:rsidR="00707532" w:rsidRPr="00D32F52" w:rsidRDefault="00707532" w:rsidP="00EB3D13">
            <w:pPr>
              <w:rPr>
                <w:sz w:val="20"/>
              </w:rPr>
            </w:pPr>
            <w:r>
              <w:rPr>
                <w:sz w:val="20"/>
              </w:rPr>
              <w:t>20</w:t>
            </w:r>
          </w:p>
        </w:tc>
      </w:tr>
      <w:tr w:rsidR="00707532" w:rsidRPr="00D32F52" w14:paraId="571B597C" w14:textId="77777777" w:rsidTr="00EB3D13">
        <w:tc>
          <w:tcPr>
            <w:tcW w:w="1980" w:type="dxa"/>
          </w:tcPr>
          <w:p w14:paraId="274FB8AF" w14:textId="77777777" w:rsidR="00707532" w:rsidRPr="00D32F52" w:rsidRDefault="00707532" w:rsidP="00EB3D13">
            <w:pPr>
              <w:rPr>
                <w:b/>
                <w:sz w:val="20"/>
              </w:rPr>
            </w:pPr>
            <w:r w:rsidRPr="00D32F52">
              <w:rPr>
                <w:b/>
                <w:sz w:val="20"/>
              </w:rPr>
              <w:t>Total</w:t>
            </w:r>
          </w:p>
        </w:tc>
        <w:tc>
          <w:tcPr>
            <w:tcW w:w="6520" w:type="dxa"/>
          </w:tcPr>
          <w:p w14:paraId="386CE44C" w14:textId="77777777" w:rsidR="00707532" w:rsidRPr="00D32F52" w:rsidRDefault="00707532" w:rsidP="00EB3D13">
            <w:pPr>
              <w:rPr>
                <w:sz w:val="20"/>
              </w:rPr>
            </w:pPr>
          </w:p>
        </w:tc>
        <w:tc>
          <w:tcPr>
            <w:tcW w:w="516" w:type="dxa"/>
          </w:tcPr>
          <w:p w14:paraId="447EFF77" w14:textId="77777777" w:rsidR="00707532" w:rsidRPr="00D32F52" w:rsidRDefault="00707532" w:rsidP="00EB3D13">
            <w:pPr>
              <w:rPr>
                <w:sz w:val="20"/>
              </w:rPr>
            </w:pPr>
            <w:r w:rsidRPr="00D32F52">
              <w:rPr>
                <w:sz w:val="20"/>
              </w:rPr>
              <w:t>100</w:t>
            </w:r>
          </w:p>
        </w:tc>
      </w:tr>
    </w:tbl>
    <w:p w14:paraId="4F44E168" w14:textId="77777777" w:rsidR="00707532" w:rsidRDefault="00707532" w:rsidP="00707532">
      <w:pPr>
        <w:pStyle w:val="Heading1"/>
      </w:pPr>
      <w:r>
        <w:t>Word Count</w:t>
      </w:r>
    </w:p>
    <w:p w14:paraId="1E860D02" w14:textId="471AD6EC" w:rsidR="00E71CEA" w:rsidRDefault="00707532">
      <w:r>
        <w:t xml:space="preserve">The suggested word count for the report is between 2000 and 4000 words. Much of this will depend on how complete the literature and technical review chapters are. These chapters are indicated to be </w:t>
      </w:r>
      <w:r w:rsidRPr="00B57348">
        <w:rPr>
          <w:i/>
        </w:rPr>
        <w:t>draft</w:t>
      </w:r>
      <w:r>
        <w:t xml:space="preserve"> chapters because similar chapters will be required in the final report and the text used in this report can be reused in the final report. Please note that these chapters will be assessed to a </w:t>
      </w:r>
      <w:proofErr w:type="gramStart"/>
      <w:r>
        <w:t>stricter criteria</w:t>
      </w:r>
      <w:proofErr w:type="gramEnd"/>
      <w:r>
        <w:t xml:space="preserve"> when the final report is marked as no allowance will then be made for the draft status, so you may receive fewer marks for these reviews if they remain incomplete at that time. To a lesser extent, the introduction could also </w:t>
      </w:r>
      <w:proofErr w:type="gramStart"/>
      <w:r>
        <w:t>be considered to be</w:t>
      </w:r>
      <w:proofErr w:type="gramEnd"/>
      <w:r>
        <w:t xml:space="preserve"> a draft, but the introduction to the final report will probably need a substantial rewrite to reflect the content of the final report. </w:t>
      </w:r>
    </w:p>
    <w:sectPr w:rsidR="00E71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RWPalladioL">
    <w:altName w:val="Cambria"/>
    <w:panose1 w:val="020B0604020202020204"/>
    <w:charset w:val="00"/>
    <w:family w:val="roman"/>
    <w:notTrueType/>
    <w:pitch w:val="default"/>
  </w:font>
  <w:font w:name="TeXPalladioL">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176B7"/>
    <w:multiLevelType w:val="hybridMultilevel"/>
    <w:tmpl w:val="649E5CFE"/>
    <w:lvl w:ilvl="0" w:tplc="0EDC5110">
      <w:start w:val="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989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A82"/>
    <w:rsid w:val="00046DAD"/>
    <w:rsid w:val="00135A82"/>
    <w:rsid w:val="00230D01"/>
    <w:rsid w:val="002977A4"/>
    <w:rsid w:val="003917A1"/>
    <w:rsid w:val="00397FE7"/>
    <w:rsid w:val="00707532"/>
    <w:rsid w:val="009A1C9E"/>
    <w:rsid w:val="009D7A72"/>
    <w:rsid w:val="00AF1D8A"/>
    <w:rsid w:val="00B07A9A"/>
    <w:rsid w:val="00BD2BAD"/>
    <w:rsid w:val="00C40562"/>
    <w:rsid w:val="00CC2A66"/>
    <w:rsid w:val="00D34740"/>
    <w:rsid w:val="00E71CEA"/>
    <w:rsid w:val="00E87E6B"/>
    <w:rsid w:val="00EA2D0F"/>
    <w:rsid w:val="00F32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E65D"/>
  <w15:chartTrackingRefBased/>
  <w15:docId w15:val="{7FB25369-5BCD-4B24-8241-0896552E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A82"/>
    <w:pPr>
      <w:spacing w:after="240" w:line="240" w:lineRule="auto"/>
    </w:pPr>
    <w:rPr>
      <w:rFonts w:ascii="Arial" w:eastAsiaTheme="minorEastAsia" w:hAnsi="Arial" w:cs="Times New Roman"/>
      <w:lang w:eastAsia="en-GB"/>
    </w:rPr>
  </w:style>
  <w:style w:type="paragraph" w:styleId="Heading1">
    <w:name w:val="heading 1"/>
    <w:basedOn w:val="Normal"/>
    <w:next w:val="Normal"/>
    <w:link w:val="Heading1Char"/>
    <w:uiPriority w:val="9"/>
    <w:qFormat/>
    <w:rsid w:val="00135A8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A82"/>
    <w:rPr>
      <w:rFonts w:asciiTheme="majorHAnsi" w:eastAsiaTheme="majorEastAsia" w:hAnsiTheme="majorHAnsi" w:cstheme="majorBidi"/>
      <w:color w:val="2E74B5" w:themeColor="accent1" w:themeShade="BF"/>
      <w:sz w:val="32"/>
      <w:szCs w:val="32"/>
      <w:lang w:eastAsia="en-GB"/>
    </w:rPr>
  </w:style>
  <w:style w:type="table" w:styleId="TableGrid">
    <w:name w:val="Table Grid"/>
    <w:basedOn w:val="TableNormal"/>
    <w:uiPriority w:val="39"/>
    <w:rsid w:val="00135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1C9E"/>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E87E6B"/>
    <w:pPr>
      <w:ind w:left="720"/>
      <w:contextualSpacing/>
    </w:pPr>
  </w:style>
  <w:style w:type="paragraph" w:styleId="Revision">
    <w:name w:val="Revision"/>
    <w:hidden/>
    <w:uiPriority w:val="99"/>
    <w:semiHidden/>
    <w:rsid w:val="00397FE7"/>
    <w:pPr>
      <w:spacing w:after="0" w:line="240" w:lineRule="auto"/>
    </w:pPr>
    <w:rPr>
      <w:rFonts w:ascii="Arial" w:eastAsiaTheme="minorEastAsia" w:hAnsi="Arial"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5669">
      <w:bodyDiv w:val="1"/>
      <w:marLeft w:val="0"/>
      <w:marRight w:val="0"/>
      <w:marTop w:val="0"/>
      <w:marBottom w:val="0"/>
      <w:divBdr>
        <w:top w:val="none" w:sz="0" w:space="0" w:color="auto"/>
        <w:left w:val="none" w:sz="0" w:space="0" w:color="auto"/>
        <w:bottom w:val="none" w:sz="0" w:space="0" w:color="auto"/>
        <w:right w:val="none" w:sz="0" w:space="0" w:color="auto"/>
      </w:divBdr>
      <w:divsChild>
        <w:div w:id="806242209">
          <w:marLeft w:val="0"/>
          <w:marRight w:val="0"/>
          <w:marTop w:val="0"/>
          <w:marBottom w:val="0"/>
          <w:divBdr>
            <w:top w:val="none" w:sz="0" w:space="0" w:color="auto"/>
            <w:left w:val="none" w:sz="0" w:space="0" w:color="auto"/>
            <w:bottom w:val="none" w:sz="0" w:space="0" w:color="auto"/>
            <w:right w:val="none" w:sz="0" w:space="0" w:color="auto"/>
          </w:divBdr>
          <w:divsChild>
            <w:div w:id="1877618936">
              <w:marLeft w:val="0"/>
              <w:marRight w:val="0"/>
              <w:marTop w:val="0"/>
              <w:marBottom w:val="0"/>
              <w:divBdr>
                <w:top w:val="none" w:sz="0" w:space="0" w:color="auto"/>
                <w:left w:val="none" w:sz="0" w:space="0" w:color="auto"/>
                <w:bottom w:val="none" w:sz="0" w:space="0" w:color="auto"/>
                <w:right w:val="none" w:sz="0" w:space="0" w:color="auto"/>
              </w:divBdr>
              <w:divsChild>
                <w:div w:id="9550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30135">
      <w:bodyDiv w:val="1"/>
      <w:marLeft w:val="0"/>
      <w:marRight w:val="0"/>
      <w:marTop w:val="0"/>
      <w:marBottom w:val="0"/>
      <w:divBdr>
        <w:top w:val="none" w:sz="0" w:space="0" w:color="auto"/>
        <w:left w:val="none" w:sz="0" w:space="0" w:color="auto"/>
        <w:bottom w:val="none" w:sz="0" w:space="0" w:color="auto"/>
        <w:right w:val="none" w:sz="0" w:space="0" w:color="auto"/>
      </w:divBdr>
      <w:divsChild>
        <w:div w:id="912005726">
          <w:marLeft w:val="0"/>
          <w:marRight w:val="0"/>
          <w:marTop w:val="0"/>
          <w:marBottom w:val="0"/>
          <w:divBdr>
            <w:top w:val="none" w:sz="0" w:space="0" w:color="auto"/>
            <w:left w:val="none" w:sz="0" w:space="0" w:color="auto"/>
            <w:bottom w:val="none" w:sz="0" w:space="0" w:color="auto"/>
            <w:right w:val="none" w:sz="0" w:space="0" w:color="auto"/>
          </w:divBdr>
          <w:divsChild>
            <w:div w:id="120073611">
              <w:marLeft w:val="0"/>
              <w:marRight w:val="0"/>
              <w:marTop w:val="0"/>
              <w:marBottom w:val="0"/>
              <w:divBdr>
                <w:top w:val="none" w:sz="0" w:space="0" w:color="auto"/>
                <w:left w:val="none" w:sz="0" w:space="0" w:color="auto"/>
                <w:bottom w:val="none" w:sz="0" w:space="0" w:color="auto"/>
                <w:right w:val="none" w:sz="0" w:space="0" w:color="auto"/>
              </w:divBdr>
              <w:divsChild>
                <w:div w:id="21178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8866">
      <w:bodyDiv w:val="1"/>
      <w:marLeft w:val="0"/>
      <w:marRight w:val="0"/>
      <w:marTop w:val="0"/>
      <w:marBottom w:val="0"/>
      <w:divBdr>
        <w:top w:val="none" w:sz="0" w:space="0" w:color="auto"/>
        <w:left w:val="none" w:sz="0" w:space="0" w:color="auto"/>
        <w:bottom w:val="none" w:sz="0" w:space="0" w:color="auto"/>
        <w:right w:val="none" w:sz="0" w:space="0" w:color="auto"/>
      </w:divBdr>
      <w:divsChild>
        <w:div w:id="817117122">
          <w:marLeft w:val="0"/>
          <w:marRight w:val="0"/>
          <w:marTop w:val="0"/>
          <w:marBottom w:val="0"/>
          <w:divBdr>
            <w:top w:val="none" w:sz="0" w:space="0" w:color="auto"/>
            <w:left w:val="none" w:sz="0" w:space="0" w:color="auto"/>
            <w:bottom w:val="none" w:sz="0" w:space="0" w:color="auto"/>
            <w:right w:val="none" w:sz="0" w:space="0" w:color="auto"/>
          </w:divBdr>
          <w:divsChild>
            <w:div w:id="853345088">
              <w:marLeft w:val="0"/>
              <w:marRight w:val="0"/>
              <w:marTop w:val="0"/>
              <w:marBottom w:val="0"/>
              <w:divBdr>
                <w:top w:val="none" w:sz="0" w:space="0" w:color="auto"/>
                <w:left w:val="none" w:sz="0" w:space="0" w:color="auto"/>
                <w:bottom w:val="none" w:sz="0" w:space="0" w:color="auto"/>
                <w:right w:val="none" w:sz="0" w:space="0" w:color="auto"/>
              </w:divBdr>
              <w:divsChild>
                <w:div w:id="1627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01425">
      <w:bodyDiv w:val="1"/>
      <w:marLeft w:val="0"/>
      <w:marRight w:val="0"/>
      <w:marTop w:val="0"/>
      <w:marBottom w:val="0"/>
      <w:divBdr>
        <w:top w:val="none" w:sz="0" w:space="0" w:color="auto"/>
        <w:left w:val="none" w:sz="0" w:space="0" w:color="auto"/>
        <w:bottom w:val="none" w:sz="0" w:space="0" w:color="auto"/>
        <w:right w:val="none" w:sz="0" w:space="0" w:color="auto"/>
      </w:divBdr>
      <w:divsChild>
        <w:div w:id="1296837093">
          <w:marLeft w:val="0"/>
          <w:marRight w:val="0"/>
          <w:marTop w:val="0"/>
          <w:marBottom w:val="0"/>
          <w:divBdr>
            <w:top w:val="none" w:sz="0" w:space="0" w:color="auto"/>
            <w:left w:val="none" w:sz="0" w:space="0" w:color="auto"/>
            <w:bottom w:val="none" w:sz="0" w:space="0" w:color="auto"/>
            <w:right w:val="none" w:sz="0" w:space="0" w:color="auto"/>
          </w:divBdr>
          <w:divsChild>
            <w:div w:id="1364482096">
              <w:marLeft w:val="0"/>
              <w:marRight w:val="0"/>
              <w:marTop w:val="0"/>
              <w:marBottom w:val="0"/>
              <w:divBdr>
                <w:top w:val="none" w:sz="0" w:space="0" w:color="auto"/>
                <w:left w:val="none" w:sz="0" w:space="0" w:color="auto"/>
                <w:bottom w:val="none" w:sz="0" w:space="0" w:color="auto"/>
                <w:right w:val="none" w:sz="0" w:space="0" w:color="auto"/>
              </w:divBdr>
              <w:divsChild>
                <w:div w:id="2914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3264">
      <w:bodyDiv w:val="1"/>
      <w:marLeft w:val="0"/>
      <w:marRight w:val="0"/>
      <w:marTop w:val="0"/>
      <w:marBottom w:val="0"/>
      <w:divBdr>
        <w:top w:val="none" w:sz="0" w:space="0" w:color="auto"/>
        <w:left w:val="none" w:sz="0" w:space="0" w:color="auto"/>
        <w:bottom w:val="none" w:sz="0" w:space="0" w:color="auto"/>
        <w:right w:val="none" w:sz="0" w:space="0" w:color="auto"/>
      </w:divBdr>
      <w:divsChild>
        <w:div w:id="1708601374">
          <w:marLeft w:val="0"/>
          <w:marRight w:val="0"/>
          <w:marTop w:val="0"/>
          <w:marBottom w:val="0"/>
          <w:divBdr>
            <w:top w:val="none" w:sz="0" w:space="0" w:color="auto"/>
            <w:left w:val="none" w:sz="0" w:space="0" w:color="auto"/>
            <w:bottom w:val="none" w:sz="0" w:space="0" w:color="auto"/>
            <w:right w:val="none" w:sz="0" w:space="0" w:color="auto"/>
          </w:divBdr>
          <w:divsChild>
            <w:div w:id="1733432280">
              <w:marLeft w:val="0"/>
              <w:marRight w:val="0"/>
              <w:marTop w:val="0"/>
              <w:marBottom w:val="0"/>
              <w:divBdr>
                <w:top w:val="none" w:sz="0" w:space="0" w:color="auto"/>
                <w:left w:val="none" w:sz="0" w:space="0" w:color="auto"/>
                <w:bottom w:val="none" w:sz="0" w:space="0" w:color="auto"/>
                <w:right w:val="none" w:sz="0" w:space="0" w:color="auto"/>
              </w:divBdr>
              <w:divsChild>
                <w:div w:id="5053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13879">
      <w:bodyDiv w:val="1"/>
      <w:marLeft w:val="0"/>
      <w:marRight w:val="0"/>
      <w:marTop w:val="0"/>
      <w:marBottom w:val="0"/>
      <w:divBdr>
        <w:top w:val="none" w:sz="0" w:space="0" w:color="auto"/>
        <w:left w:val="none" w:sz="0" w:space="0" w:color="auto"/>
        <w:bottom w:val="none" w:sz="0" w:space="0" w:color="auto"/>
        <w:right w:val="none" w:sz="0" w:space="0" w:color="auto"/>
      </w:divBdr>
      <w:divsChild>
        <w:div w:id="2028827059">
          <w:marLeft w:val="0"/>
          <w:marRight w:val="0"/>
          <w:marTop w:val="0"/>
          <w:marBottom w:val="0"/>
          <w:divBdr>
            <w:top w:val="none" w:sz="0" w:space="0" w:color="auto"/>
            <w:left w:val="none" w:sz="0" w:space="0" w:color="auto"/>
            <w:bottom w:val="none" w:sz="0" w:space="0" w:color="auto"/>
            <w:right w:val="none" w:sz="0" w:space="0" w:color="auto"/>
          </w:divBdr>
          <w:divsChild>
            <w:div w:id="425661544">
              <w:marLeft w:val="0"/>
              <w:marRight w:val="0"/>
              <w:marTop w:val="0"/>
              <w:marBottom w:val="0"/>
              <w:divBdr>
                <w:top w:val="none" w:sz="0" w:space="0" w:color="auto"/>
                <w:left w:val="none" w:sz="0" w:space="0" w:color="auto"/>
                <w:bottom w:val="none" w:sz="0" w:space="0" w:color="auto"/>
                <w:right w:val="none" w:sz="0" w:space="0" w:color="auto"/>
              </w:divBdr>
              <w:divsChild>
                <w:div w:id="9148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926893B1C264F9AB2E296681536C3" ma:contentTypeVersion="13" ma:contentTypeDescription="Create a new document." ma:contentTypeScope="" ma:versionID="a650a3ef35afcce6293621b64e083002">
  <xsd:schema xmlns:xsd="http://www.w3.org/2001/XMLSchema" xmlns:xs="http://www.w3.org/2001/XMLSchema" xmlns:p="http://schemas.microsoft.com/office/2006/metadata/properties" xmlns:ns3="fa33a988-4f7b-4f61-8f5b-7927f9810cca" xmlns:ns4="02799ece-1e97-4f76-8c83-59fa973e33a2" targetNamespace="http://schemas.microsoft.com/office/2006/metadata/properties" ma:root="true" ma:fieldsID="61edf47cc0caae9735fec77a5cb5aad0" ns3:_="" ns4:_="">
    <xsd:import namespace="fa33a988-4f7b-4f61-8f5b-7927f9810cca"/>
    <xsd:import namespace="02799ece-1e97-4f76-8c83-59fa973e33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3a988-4f7b-4f61-8f5b-7927f9810c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799ece-1e97-4f76-8c83-59fa973e33a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A7434C-27D5-4276-B950-935B292E7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3a988-4f7b-4f61-8f5b-7927f9810cca"/>
    <ds:schemaRef ds:uri="02799ece-1e97-4f76-8c83-59fa973e33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1A12FF-76B6-48F8-8713-D57781DB39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9D08FE-6821-4B92-B1E4-F6C6D52B94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 Mike</dc:creator>
  <cp:keywords/>
  <dc:description/>
  <cp:lastModifiedBy>Otoyo, Lucia 3</cp:lastModifiedBy>
  <cp:revision>2</cp:revision>
  <dcterms:created xsi:type="dcterms:W3CDTF">2022-12-13T14:17:00Z</dcterms:created>
  <dcterms:modified xsi:type="dcterms:W3CDTF">2022-12-13T14:17:00Z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0x010100B7D926893B1C264F9AB2E296681536C3</vt:lpwstr>
  </property>
</Properties>
</file>