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  <w:jc w:val="center"/>
      </w:pPr>
      <w:r>
        <w:rPr>
          <w:rFonts w:ascii="Arial" w:cs="Arial" w:eastAsia="Arial" w:hAnsi="Arial"/>
          <w:b/>
          <w:bCs/>
          <w:color w:val="4D0080"/>
          <w:sz w:val="64"/>
          <w:szCs w:val="64"/>
        </w:rPr>
        <w:t xml:space="preserve">SQX RUNS LOGGER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782DA7"/>
          <w:sz w:val="36"/>
          <w:szCs w:val="36"/>
        </w:rPr>
        <w:t xml:space="preserve">User Guide</w:t>
      </w:r>
    </w:p>
    <w:p>
      <w:pPr>
        <w:pBdr>
          <w:bottom w:val="single" w:color="782DA7" w:sz="12" w:space="8"/>
        </w:pBdr>
        <w:spacing w:after="480" w:before="0"/>
        <w:jc w:val="center"/>
      </w:pPr>
      <w:r>
        <w:rPr>
          <w:rFonts w:ascii="Arial" w:cs="Arial" w:eastAsia="Arial" w:hAnsi="Arial"/>
          <w:sz w:val="20"/>
          <w:szCs w:val="20"/>
        </w:rPr>
        <w:t xml:space="preserve"> </w:t>
      </w:r>
    </w:p>
    <w:p>
      <w:pPr>
        <w:spacing w:after="60" w:before="4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Version 1.0  |  April 2026</w:t>
      </w:r>
    </w:p>
    <w:p>
      <w:pPr>
        <w:spacing w:after="0" w:before="6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Confidential — Internal Use Only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1. Introduction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SQX Runs Logger is a private web application for logging, tracking, and analysing StrategyQuant strategy generation runs. It provides a centralised database of all runs across multiple assets, timeframes, and directions — replacing manual spreadsheet tracking.</w:t>
      </w:r>
    </w:p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application is built with Python and Streamlit and runs on a private Oracle Cloud server. It is accessible via a web browser at: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782DA7"/>
          <w:sz w:val="22"/>
          <w:szCs w:val="22"/>
        </w:rPr>
        <w:t xml:space="preserve">http://141.147.72.114:8501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2. Navigation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sidebar on the left contains all navigation. Menu items are grouped into two sections: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VIEWS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Dashboard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Summary KPI cards and finals reports by asset and direction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Coverage Matrix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Visual heatmap showing which asset/timeframe/direction combinations have been run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View Data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Filterable table of all runs in the database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ADMIN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Add New Run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Form to manually enter a new strategy generation run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Edit / Delete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Find and edit an existing run, or soft-delete it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Asset Lookup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Manage the ID stem to asset name mapping table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Import CSV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Bulk import runs from a StrategyQuant CSV export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Data Quality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Review rows that failed ID parsing and need attention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3. Dashboard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Dashboard is the default landing page. It shows a high-level summary of all runs in the database.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3.1 KPI Cards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Four cards appear at the top of the Dashboard: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Total Runs — count of all run records in the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Total Finals — sum of all strategy finals across all runs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Unique Assets — number of distinct assets tracked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Parse Warnings — number of rows with ID decoding issues (highlighted in red if &gt; 0)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3.2 Finals by Asset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 table and horizontal bar chart showing total finals per asset, sorted highest to lowest. This gives a quick view of where the most strategy generation work has been done.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3.3 Finals by Asset — Direction Breakdown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 pivot table and grouped bar chart breaking finals down by asset and direction (Long / Short / LS). Use this to identify where direction coverage is uneven.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4. Coverage Matrix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Coverage Matrix is the primary planning tool. It shows at a glance which asset/timeframe/direction combinations have finals data and which are gaps still to be mined.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4.1 KPI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Assets Tracked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Number of distinct assets in the database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Cells Covered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Number of asset × timeframe × direction combinations with at least 1 final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Gaps (Targets)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Number of combinations with no data — your mining target list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Coverage %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Percentage of total possible cells that are covered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4.2 The Matrix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Rows are assets. Columns are timeframe × direction pairs (M15-Long, M15-Short, M30-Long... H4-Short). Cell colours indicate: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Dark green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Strong coverage — 50 or more finals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Medium green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Good coverage — 20 to 49 finals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Light green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Partial coverage — 1 to 19 finals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Pink / red dash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Gap — no finals data yet. Target this next.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782DA7" w:sz="12" w:space="8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LS direction runs are excluded from the matrix. Only Long and Short are shown.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4.3 Gap List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Below the matrix is a filterable table listing every gap with a suggested ID to run in StrategyQuant. Filter by asset or timeframe to focus your planning session.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5. View Data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View Data page shows all run records as a sortable, filterable table.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5.1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Filter by Asset — shows only rows matching the selected asset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Filter by Direction — Long, Short, or 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Filter by Timeframe — M15, M30, H1, H2, or H4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5.2 Totals Bar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Above the table, a dynamic totals line shows: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4D0080"/>
          <w:sz w:val="20"/>
          <w:szCs w:val="20"/>
        </w:rPr>
        <w:t xml:space="preserve">➡️ Total Finals: 822 ⬅️  |  Showing 6 of 60 rows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This updates automatically as filters are changed.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5.3 Column Order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Columns are displayed in this order: Asset, Direction, Timeframe, Finals, Template, Date, Time, Loops, Note, Note 2, ID, Parse Warning.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6. Add New Run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Use this page to manually log a single new StrategyQuant run after it completes.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6.1 Required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ID *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The StrategyQuant run ID — e.g. EU_L_H1 or GU-S-M30. The app will auto-decode this into Asset, Direction, and Timeframe.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Date *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The run date in DD/MM/YYYY format. Defaults to today.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6.2 Optional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Finals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Number of strategies generated. Defaults to 0.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Template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Template version used. Defaults to v4.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Run Time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Duration of the run — e.g. 14h30, 2D6.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Loops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Number of loops configured.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Note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Free text notes about the run.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Note 2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Secondary note field.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6.3 Save Process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After clicking Save Run, the app shows a preview of the decoded values (Asset, Direction, Timeframe) before saving. If any field could not be decoded, a warning is shown but the record is still saved and flagged for review in Data Quality.</w:t>
      </w:r>
    </w:p>
    <w:p>
      <w:pPr>
        <w:spacing w:after="80" w:before="80"/>
      </w:pPr>
      <w:r>
        <w:t xml:space="preserve"/>
      </w:r>
    </w:p>
    <w:p>
      <w:pPr>
        <w:pBdr>
          <w:left w:val="single" w:color="782DA7" w:sz="12" w:space="8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If you enter an ID that already exists with the same date, the app will reject it as a duplicate. The same ID with a different date is allowed — this is a multi-run and will be retained separately.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7. Edit / Delete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Use this page to correct or remove existing records.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7.1 Finding a Record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Use the Asset, Direction, and Timeframe filters to narrow down the list, then select the specific record from the dropdown.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7.2 Editing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All fields can be edited including ID and Date. When the ID is changed, the app automatically re-decodes Asset, Direction, and Timeframe from the new ID. Click Save Changes to update the record.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7.3 Soft Delete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Clicking the Delete button shows a confirmation prompt. Confirming marks the record as deleted — it is hidden from all views and reports but is NOT permanently removed from the database.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7.4 Restoring Deleted Records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bottom of the Edit / Delete page shows all deleted records with a Restore button next to each one. Clicking Restore returns the record to the active dataset immediately.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8. Asset Lookup Table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Asset Lookup table maps ID stems to standardised asset names. For example, the stem G maps to XAUUSD, and EU maps to EURUSD.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8.1 Current Mappings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full list of current mappings is shown at the top of the page.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8.2 Adding a New Mapping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Enter the new stem and asset name in the Add New Mapping form and click Add Mapping. The stem is automatically converted to uppercase.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8.3 Re-parsing Unknown Records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After adding a new mapping, click Re-parse UNKNOWN Records. This scans the database for any records where the Asset field is UNKNOWN and re-decodes them using the updated lookup table. Records that can now be decoded are updated automatically.</w:t>
      </w:r>
    </w:p>
    <w:p>
      <w:pPr>
        <w:spacing w:after="80" w:before="80"/>
      </w:pPr>
      <w:r>
        <w:t xml:space="preserve"/>
      </w:r>
    </w:p>
    <w:p>
      <w:pPr>
        <w:pBdr>
          <w:left w:val="single" w:color="782DA7" w:sz="12" w:space="8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💡 Any record with a stem not in the lookup table is stored with Asset = UNKNOWN and flagged with a parse warning. Add the mapping and re-parse to fix it.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9. Import CSV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Use the Import CSV page to bulk import runs from a StrategyQuant CSV export file.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9.1 Expected Format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Columns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ID, date, finals, time, loops, Note2, note, template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Date format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DD/MM/YYYY (UK format)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First row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The CSV may have a blank first row — the importer skips it automatically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9.2 Import Process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Upload the CSV file, review the preview, then click Import All Rows. The importer will: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Clean and decode each 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Parse dates from DD/MM/YYYY to internal format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Skip true duplicates (same ID and same date)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Retain multi-runs (same ID, different date)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Flag rows with parse warnings but still import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Reject rows with invalid or missing dates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9.3 Import Summary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After import, a summary shows: records imported, duplicates skipped, rows rejected, and rows with parse warnings. An expandable log details every skipped or warned row.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10. Data Quality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Data Quality page lists all active records that were flagged during ID parsing. These are records where Asset, Direction, or Timeframe could not be decoded from the ID.</w:t>
      </w:r>
    </w:p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Common causes: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Asset stem not found in the lookup table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No direction token (L, S, or LS) found in the 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No timeframe token (M15, M30, H1, H2, H4) found in the 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ID was empty or had fewer than 3 components</w:t>
      </w:r>
    </w:p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To resolve Data Quality issues: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If the ID stem is new — add it to the Asset Lookup table and click Re-parse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If the ID was mistyped — use Edit / Delete to correct it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11. Running the Application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11.1 Accessing the App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app runs continuously on the Oracle Cloud server. Access it from any browser: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782DA7"/>
          <w:sz w:val="22"/>
          <w:szCs w:val="22"/>
        </w:rPr>
        <w:t xml:space="preserve">http://141.147.72.114:8501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11.2 Running Locally on Mac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To run the app locally on your Mac Mini: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Open Terminal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Press Cmd + Space, type Terminal, press Enter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Navigate to folder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cd ~/Documents/___Dev/_SQXlogger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Activate environment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source venv/bin/activate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Start app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streamlit run app.py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Or use the script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Double-click start.sh in Finder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Stop app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Press Control + C in Terminal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11.3 Updating the Server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When you make changes to the app locally, copy updated files to the server and restart: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Copy file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scp -i ~/path/to/key.pem app.py ubuntu@141.147.72.114:~/sqxlogger/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Restart service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sudo systemctl restart sqxlogger  (run via SSH)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Check status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sudo systemctl status sqxlogger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12. ID Format Reference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The ID field follows this structure: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4D0080"/>
          <w:sz w:val="20"/>
          <w:szCs w:val="20"/>
        </w:rPr>
        <w:t xml:space="preserve">Asset_Stem — Direction — Timeframe [optional trailing characters]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Delimiters can be hyphen (-) or underscore (_) or mixed. Direction and Timeframe tokens are detected by their value — the order does not matter.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Valid Direction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L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Long only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Short only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LS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Both Long and Short capability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Valid Timeframe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M15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15 Minutes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M30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30 Minutes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H1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 Hour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H2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 Hours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H4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 Hours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782DA7"/>
          <w:sz w:val="26"/>
          <w:szCs w:val="26"/>
        </w:rPr>
        <w:t xml:space="preserve">Example IDs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EU_L_H1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EURUSD, Long, H1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GU-S-M30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GBPUSD, Short, M30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NDX_LS_H2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NDX, Both directions, H2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G_L_H1-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XAUUSD, Long, H1 (trailing dash ignored)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DJ-S_H4-v2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WS30, Short, H4 (version suffix ignored)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82DA7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4D0080"/>
          <w:sz w:val="32"/>
          <w:szCs w:val="32"/>
        </w:rPr>
        <w:t xml:space="preserve">13.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Finals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The number of complete strategies successfully generated in a StrategyQuant run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Multi-run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Multiple runs with the same ID but different dates — retained as separate records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Parse Warning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 flag set when the ID could not be fully decoded into Asset, Direction, and Timeframe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Soft Delete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Marking a record as deleted without removing it from the database — can be restored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Coverage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Whether a given asset/timeframe/direction combination has been run in StrategyQuant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5EE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Gap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An asset/timeframe/direction combination with no finals data — a data-mining target</w:t>
            </w:r>
          </w:p>
        </w:tc>
      </w:tr>
      <w:tr>
        <w:tc>
          <w:tcPr>
            <w:tcW w:type="dxa" w:w="280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E6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D0080"/>
                <w:sz w:val="19"/>
                <w:szCs w:val="19"/>
              </w:rPr>
              <w:t xml:space="preserve">Stem</w:t>
            </w:r>
          </w:p>
        </w:tc>
        <w:tc>
          <w:tcPr>
            <w:tcW w:type="dxa" w:w="6560"/>
            <w:tcBorders>
              <w:top w:val="single" w:color="D4A8F0" w:sz="1"/>
              <w:left w:val="single" w:color="D4A8F0" w:sz="1"/>
              <w:bottom w:val="single" w:color="D4A8F0" w:sz="1"/>
              <w:right w:val="single" w:color="D4A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The asset identifier prefix in the ID field — e.g. EU, G, NDX</w:t>
            </w:r>
          </w:p>
        </w:tc>
      </w:tr>
    </w:tbl>
    <w:p>
      <w:pPr>
        <w:spacing w:after="80" w:before="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5F0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Confidential — Internal Use Only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82DA7" w:sz="4" w:space="4"/>
      </w:pBdr>
    </w:pPr>
    <w:r>
      <w:rPr>
        <w:rFonts w:ascii="Arial" w:cs="Arial" w:eastAsia="Arial" w:hAnsi="Arial"/>
        <w:color w:val="782DA7"/>
        <w:sz w:val="18"/>
        <w:szCs w:val="18"/>
      </w:rPr>
      <w:t xml:space="preserve">SQX Runs Logger  |  User Guide</w:t>
    </w:r>
    <w:r>
      <w:rPr>
        <w:rFonts w:ascii="Arial" w:cs="Arial" w:eastAsia="Arial" w:hAnsi="Arial"/>
        <w:color w:val="555555"/>
        <w:sz w:val="16"/>
        <w:szCs w:val="16"/>
      </w:rPr>
      <w:t xml:space="preserve">  v1.0  |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4D008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782DA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2026-04-29T12:37:33.051Z</dcterms:created>
  <dcterms:modified xsi:type="dcterms:W3CDTF">2026-04-29T12:37:33.052Z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