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  <w:jc w:val="center"/>
      </w:pPr>
      <w:r>
        <w:rPr>
          <w:rFonts w:ascii="Arial" w:cs="Arial" w:eastAsia="Arial" w:hAnsi="Arial"/>
          <w:b/>
          <w:bCs/>
          <w:color w:val="4D0080"/>
          <w:sz w:val="64"/>
          <w:szCs w:val="64"/>
        </w:rPr>
        <w:t xml:space="preserve">SQX RUNS LOGGER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782DA7"/>
          <w:sz w:val="36"/>
          <w:szCs w:val="36"/>
        </w:rPr>
        <w:t xml:space="preserve">User Guide</w:t>
      </w:r>
    </w:p>
    <w:p>
      <w:pPr>
        <w:pBdr>
          <w:bottom w:val="single" w:color="782DA7" w:sz="12" w:space="8"/>
        </w:pBdr>
        <w:spacing w:after="48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60" w:before="4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April 2026</w:t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Confidential — Internal Use Only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782DA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4D0080"/>
          <w:sz w:val="32"/>
          <w:szCs w:val="32"/>
        </w:rPr>
        <w:t xml:space="preserve">1. Introduction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SQX Runs Logger is a private web application for logging, tracking, and analysing StrategyQuant strategy generation runs. It provides a centralised database of all runs across multiple assets, timeframes, and directions — replacing manual spreadsheet tracking.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application is built with Python and Streamlit and runs on a private Oracle Cloud server. It is accessible via a web browser at: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782DA7"/>
          <w:sz w:val="22"/>
          <w:szCs w:val="22"/>
        </w:rPr>
        <w:t xml:space="preserve">http://141.147.72.114:8501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782DA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4D0080"/>
          <w:sz w:val="32"/>
          <w:szCs w:val="32"/>
        </w:rPr>
        <w:t xml:space="preserve">2. Navigation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sidebar on the left contains all navigation. Menu items are grouped into two sections: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E6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VIEWS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5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Dashboard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Summary KPI cards and finals reports by asset and direction</w:t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E6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Coverage Matrix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Visual heatmap showing which asset/timeframe/direction combinations have been run</w:t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5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View Data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Filterable table of all runs in the database</w:t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E6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ADMIN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5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Add New Run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Form to manually enter a new strategy generation run</w:t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E6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Edit / Delete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Find and edit an existing run, or soft-delete it</w:t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5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Asset Lookup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Manage the ID stem to asset name mapping table</w:t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E6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Import CSV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Bulk import runs from a StrategyQuant CSV export</w:t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5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Data Quality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Review rows that failed ID parsing and need attention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782DA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4D0080"/>
          <w:sz w:val="32"/>
          <w:szCs w:val="32"/>
        </w:rPr>
        <w:t xml:space="preserve">3. Dashboard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Dashboard is the default landing page. It shows a high-level summary of all runs in the database.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82DA7"/>
          <w:sz w:val="26"/>
          <w:szCs w:val="26"/>
        </w:rPr>
        <w:t xml:space="preserve">3.1 KPI Cards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Four cards appear at the top of the Dashboard: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Total Runs — count of all run records in the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Total Finals — sum of all strategy finals across all runs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Unique Assets — number of distinct assets tracked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Parse Warnings — number of rows with ID decoding issues (highlighted in red if &gt; 0)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82DA7"/>
          <w:sz w:val="26"/>
          <w:szCs w:val="26"/>
        </w:rPr>
        <w:t xml:space="preserve">3.2 Finals by Asset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 table and horizontal bar chart showing total finals per asset, sorted highest to lowest. This gives a quick view of where the most strategy generation work has been done.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82DA7"/>
          <w:sz w:val="26"/>
          <w:szCs w:val="26"/>
        </w:rPr>
        <w:t xml:space="preserve">3.3 Finals by Asset — Direction Breakdown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 pivot table and grouped bar chart breaking finals down by asset and direction (Long / Short / LS). Use this to identify where direction coverage is uneven.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782DA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4D0080"/>
          <w:sz w:val="32"/>
          <w:szCs w:val="32"/>
        </w:rPr>
        <w:t xml:space="preserve">4. Coverage Matrix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Coverage Matrix is the primary planning tool. It shows at a glance which asset/timeframe/direction combinations have finals data and which are gaps still to be mined.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82DA7"/>
          <w:sz w:val="26"/>
          <w:szCs w:val="26"/>
        </w:rPr>
        <w:t xml:space="preserve">4.1 KPI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E6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Assets Tracked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Number of distinct assets in the database</w:t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5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Cells Covered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Number of asset × timeframe × direction combinations with at least 1 final</w:t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E6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Gaps (Targets)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Number of combinations with no data — your mining target list</w:t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5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Coverage %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Percentage of total possible cells that are covered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82DA7"/>
          <w:sz w:val="26"/>
          <w:szCs w:val="26"/>
        </w:rPr>
        <w:t xml:space="preserve">4.2 The Matrix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Rows are assets. Columns are timeframe × direction pairs (M15-Long, M15-Short, M30-Long... H4-Short). Cell colours indicate: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E6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Dark green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Strong coverage — 50 or more finals</w:t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5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Medium green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Good coverage — 20 to 49 finals</w:t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E6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Light green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Partial coverage — 1 to 19 finals</w:t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5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Pink / red dash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Gap — no finals data yet. Target this next.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782DA7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LS direction runs are excluded from the matrix. Only Long and Short are shown.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82DA7"/>
          <w:sz w:val="26"/>
          <w:szCs w:val="26"/>
        </w:rPr>
        <w:t xml:space="preserve">4.3 Gap List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Below the matrix is a filterable table listing every gap with a suggested ID to run in StrategyQuant. Filter by asset or timeframe to focus your planning session.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782DA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4D0080"/>
          <w:sz w:val="32"/>
          <w:szCs w:val="32"/>
        </w:rPr>
        <w:t xml:space="preserve">5. View Data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View Data page shows all run records as a sortable, filterable table.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82DA7"/>
          <w:sz w:val="26"/>
          <w:szCs w:val="26"/>
        </w:rPr>
        <w:t xml:space="preserve">5.1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Filter by Asset — shows only rows matching the selected asset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Filter by Direction — Long, Short, or 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Filter by Timeframe — M15, M30, H1, H2, or H4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82DA7"/>
          <w:sz w:val="26"/>
          <w:szCs w:val="26"/>
        </w:rPr>
        <w:t xml:space="preserve">5.2 Totals Bar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Above the table, a dynamic totals line shows: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4D0080"/>
          <w:sz w:val="20"/>
          <w:szCs w:val="20"/>
        </w:rPr>
        <w:t xml:space="preserve">➡️ Total Finals: 822 ⬅️  |  Showing 6 of 60 rows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This updates automatically as filters are changed.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82DA7"/>
          <w:sz w:val="26"/>
          <w:szCs w:val="26"/>
        </w:rPr>
        <w:t xml:space="preserve">5.3 Column Order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Columns are displayed in this order: Asset, Direction, Timeframe, Finals, Template, Date, Time, Loops, Note, Note 2, ID, Parse Warning.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782DA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4D0080"/>
          <w:sz w:val="32"/>
          <w:szCs w:val="32"/>
        </w:rPr>
        <w:t xml:space="preserve">6. Add New Run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Use this page to manually log a single new StrategyQuant run after it completes.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82DA7"/>
          <w:sz w:val="26"/>
          <w:szCs w:val="26"/>
        </w:rPr>
        <w:t xml:space="preserve">6.1 Required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E6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ID *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StrategyQuant run ID — e.g. EU_L_H1 or GU-S-M30. The app will auto-decode this into Asset, Direction, and Timeframe.</w:t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5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Date *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run date in DD/MM/YYYY format. Defaults to today.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82DA7"/>
          <w:sz w:val="26"/>
          <w:szCs w:val="26"/>
        </w:rPr>
        <w:t xml:space="preserve">6.2 Optional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E6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Finals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Number of strategies generated. Defaults to 0.</w:t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5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Template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Template version used. Defaults to v4.</w:t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E6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Run Time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Duration of the run — e.g. 14h30, 2D6.</w:t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5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Loops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Number of loops configured.</w:t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E6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Note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Free text notes about the run.</w:t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5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Note 2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Secondary note field.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82DA7"/>
          <w:sz w:val="26"/>
          <w:szCs w:val="26"/>
        </w:rPr>
        <w:t xml:space="preserve">6.3 Save Process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After clicking Save Run, the app shows a preview of the decoded values (Asset, Direction, Timeframe) before saving. If any field could not be decoded, a warning is shown but the record is still saved and flagged for review in Data Quality.</w:t>
      </w:r>
    </w:p>
    <w:p>
      <w:pPr>
        <w:spacing w:after="80" w:before="80"/>
      </w:pPr>
      <w:r>
        <w:t xml:space="preserve"/>
      </w:r>
    </w:p>
    <w:p>
      <w:pPr>
        <w:pBdr>
          <w:left w:val="single" w:color="782DA7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If you enter an ID that already exists with the same date, the app will reject it as a duplicate. The same ID with a different date is allowed — this is a multi-run and will be retained separately.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782DA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4D0080"/>
          <w:sz w:val="32"/>
          <w:szCs w:val="32"/>
        </w:rPr>
        <w:t xml:space="preserve">7. Edit / Delete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Use this page to correct or remove existing records.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82DA7"/>
          <w:sz w:val="26"/>
          <w:szCs w:val="26"/>
        </w:rPr>
        <w:t xml:space="preserve">7.1 Finding a Record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Use the Asset, Direction, and Timeframe filters to narrow down the list, then select the specific record from the dropdown.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82DA7"/>
          <w:sz w:val="26"/>
          <w:szCs w:val="26"/>
        </w:rPr>
        <w:t xml:space="preserve">7.2 Editing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All fields can be edited including ID and Date. When the ID is changed, the app automatically re-decodes Asset, Direction, and Timeframe from the new ID. Click Save Changes to update the record.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82DA7"/>
          <w:sz w:val="26"/>
          <w:szCs w:val="26"/>
        </w:rPr>
        <w:t xml:space="preserve">7.3 Soft Delete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Clicking the Delete button shows a confirmation prompt. Confirming marks the record as deleted — it is hidden from all views and reports but is NOT permanently removed from the database.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82DA7"/>
          <w:sz w:val="26"/>
          <w:szCs w:val="26"/>
        </w:rPr>
        <w:t xml:space="preserve">7.4 Restoring Deleted Records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bottom of the Edit / Delete page shows all deleted records with a Restore button next to each one. Clicking Restore returns the record to the active dataset immediately.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782DA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4D0080"/>
          <w:sz w:val="32"/>
          <w:szCs w:val="32"/>
        </w:rPr>
        <w:t xml:space="preserve">8. Asset Lookup Table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Asset Lookup table maps ID stems to standardised asset names. For example, the stem G maps to XAUUSD, and EU maps to EURUSD.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82DA7"/>
          <w:sz w:val="26"/>
          <w:szCs w:val="26"/>
        </w:rPr>
        <w:t xml:space="preserve">8.1 Current Mappings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full list of current mappings is shown at the top of the page.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82DA7"/>
          <w:sz w:val="26"/>
          <w:szCs w:val="26"/>
        </w:rPr>
        <w:t xml:space="preserve">8.2 Adding a New Mapping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Enter the new stem and asset name in the Add New Mapping form and click Add Mapping. The stem is automatically converted to uppercase.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82DA7"/>
          <w:sz w:val="26"/>
          <w:szCs w:val="26"/>
        </w:rPr>
        <w:t xml:space="preserve">8.3 Re-parsing Unknown Records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After adding a new mapping, click Re-parse UNKNOWN Records. This scans the database for any records where the Asset field is UNKNOWN and re-decodes them using the updated lookup table. Records that can now be decoded are updated automatically.</w:t>
      </w:r>
    </w:p>
    <w:p>
      <w:pPr>
        <w:spacing w:after="80" w:before="80"/>
      </w:pPr>
      <w:r>
        <w:t xml:space="preserve"/>
      </w:r>
    </w:p>
    <w:p>
      <w:pPr>
        <w:pBdr>
          <w:left w:val="single" w:color="782DA7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Any record with a stem not in the lookup table is stored with Asset = UNKNOWN and flagged with a parse warning. Add the mapping and re-parse to fix it.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782DA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4D0080"/>
          <w:sz w:val="32"/>
          <w:szCs w:val="32"/>
        </w:rPr>
        <w:t xml:space="preserve">9. Import CSV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Use the Import CSV page to bulk import runs from a StrategyQuant CSV export file.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82DA7"/>
          <w:sz w:val="26"/>
          <w:szCs w:val="26"/>
        </w:rPr>
        <w:t xml:space="preserve">9.1 Expected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E6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Columns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ID, date, finals, time, loops, Note2, note, template</w:t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5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Date format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DD/MM/YYYY (UK format)</w:t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E6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First row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CSV may have a blank first row — the importer skips it automatically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82DA7"/>
          <w:sz w:val="26"/>
          <w:szCs w:val="26"/>
        </w:rPr>
        <w:t xml:space="preserve">9.2 Import Process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Upload the CSV file, review the preview, then click Import All Rows. The importer will: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Clean and decode each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Parse dates from DD/MM/YYYY to internal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Skip true duplicates (same ID and same date)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Retain multi-runs (same ID, different date)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Flag rows with parse warnings but still import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Reject rows with invalid or missing dates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82DA7"/>
          <w:sz w:val="26"/>
          <w:szCs w:val="26"/>
        </w:rPr>
        <w:t xml:space="preserve">9.3 Import Summary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After import, a summary shows: records imported, duplicates skipped, rows rejected, and rows with parse warnings. An expandable log details every skipped or warned row.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782DA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4D0080"/>
          <w:sz w:val="32"/>
          <w:szCs w:val="32"/>
        </w:rPr>
        <w:t xml:space="preserve">10. Data Quality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Data Quality page lists all active records that were flagged during ID parsing. These are records where Asset, Direction, or Timeframe could not be decoded from the ID.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Common causes: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Asset stem not found in the lookup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 direction token (L, S, or LS) found in the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 timeframe token (M15, M30, H1, H2, H4) found in the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ID was empty or had fewer than 3 components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To resolve Data Quality issues: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If the ID stem is new — add it to the Asset Lookup table and click Re-parse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If the ID was mistyped — use Edit / Delete to correct it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782DA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4D0080"/>
          <w:sz w:val="32"/>
          <w:szCs w:val="32"/>
        </w:rPr>
        <w:t xml:space="preserve">11. Running the Application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82DA7"/>
          <w:sz w:val="26"/>
          <w:szCs w:val="26"/>
        </w:rPr>
        <w:t xml:space="preserve">11.1 Accessing the App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app runs continuously on the Oracle Cloud server. Access it from any browser: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782DA7"/>
          <w:sz w:val="22"/>
          <w:szCs w:val="22"/>
        </w:rPr>
        <w:t xml:space="preserve">http://141.147.72.114:8501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82DA7"/>
          <w:sz w:val="26"/>
          <w:szCs w:val="26"/>
        </w:rPr>
        <w:t xml:space="preserve">11.2 Running Locally on Mac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To run the app locally on your Mac Mini: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E6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Open Terminal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Press Cmd + Space, type Terminal, press Enter</w:t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5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Navigate to folder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cd ~/Documents/___Dev/_SQXlogger</w:t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E6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Activate environment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source venv/bin/activate</w:t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5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Start app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streamlit run app.py</w:t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E6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Or use the script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Double-click start.sh in Finder</w:t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5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Stop app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Press Control + C in Terminal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82DA7"/>
          <w:sz w:val="26"/>
          <w:szCs w:val="26"/>
        </w:rPr>
        <w:t xml:space="preserve">11.3 Updating the Server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When you make changes to the app locally, copy updated files to the server and restart: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E6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Copy file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scp -i ~/path/to/key.pem app.py ubuntu@141.147.72.114:~/sqxlogger/</w:t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5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Restart service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sudo systemctl restart sqxlogger  (run via SSH)</w:t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E6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Check status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sudo systemctl status sqxlogger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782DA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4D0080"/>
          <w:sz w:val="32"/>
          <w:szCs w:val="32"/>
        </w:rPr>
        <w:t xml:space="preserve">12. ID Format Reference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ID field follows this structure: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4D0080"/>
          <w:sz w:val="20"/>
          <w:szCs w:val="20"/>
        </w:rPr>
        <w:t xml:space="preserve">Asset_Stem — Direction — Timeframe [optional trailing characters]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Delimiters can be hyphen (-) or underscore (_) or mixed. Direction and Timeframe tokens are detected by their value — the order does not matter.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82DA7"/>
          <w:sz w:val="26"/>
          <w:szCs w:val="26"/>
        </w:rPr>
        <w:t xml:space="preserve">Valid Direction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E6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L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Long only</w:t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5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S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Short only</w:t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E6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LS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Both Long and Short capability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82DA7"/>
          <w:sz w:val="26"/>
          <w:szCs w:val="26"/>
        </w:rPr>
        <w:t xml:space="preserve">Valid Timeframe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E6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M15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15 Minutes</w:t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5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M30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30 Minutes</w:t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E6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H1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 Hour</w:t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5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H2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 Hours</w:t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E6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H4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 Hours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82DA7"/>
          <w:sz w:val="26"/>
          <w:szCs w:val="26"/>
        </w:rPr>
        <w:t xml:space="preserve">Example IDs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E6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EU_L_H1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EURUSD, Long, H1</w:t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5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GU-S-M30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GBPUSD, Short, M30</w:t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E6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NDX_LS_H2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NDX, Both directions, H2</w:t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5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G_L_H1-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XAUUSD, Long, H1 (trailing dash ignored)</w:t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E6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DJ-S_H4-v2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WS30, Short, H4 (version suffix ignored)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782DA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4D0080"/>
          <w:sz w:val="32"/>
          <w:szCs w:val="32"/>
        </w:rPr>
        <w:t xml:space="preserve">13.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E6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Finals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number of complete strategies successfully generated in a StrategyQuant run</w:t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5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Multi-run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Multiple runs with the same ID but different dates — retained as separate records</w:t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E6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Parse Warning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 flag set when the ID could not be fully decoded into Asset, Direction, and Timeframe</w:t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5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Soft Delete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Marking a record as deleted without removing it from the database — can be restored</w:t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E6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Coverage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Whether a given asset/timeframe/direction combination has been run in StrategyQuant</w:t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5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Gap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 asset/timeframe/direction combination with no finals data — a data-mining target</w:t>
            </w:r>
          </w:p>
        </w:tc>
      </w:tr>
      <w:tr>
        <w:tc>
          <w:tcPr>
            <w:tcW w:type="dxa" w:w="280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E6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D0080"/>
                <w:sz w:val="19"/>
                <w:szCs w:val="19"/>
              </w:rPr>
              <w:t xml:space="preserve">Stem</w:t>
            </w:r>
          </w:p>
        </w:tc>
        <w:tc>
          <w:tcPr>
            <w:tcW w:type="dxa" w:w="6560"/>
            <w:tcBorders>
              <w:top w:val="single" w:color="D4A8F0" w:sz="1"/>
              <w:left w:val="single" w:color="D4A8F0" w:sz="1"/>
              <w:bottom w:val="single" w:color="D4A8F0" w:sz="1"/>
              <w:right w:val="single" w:color="D4A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asset identifier prefix in the ID field — e.g. EU, G, NDX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D5F0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82DA7" w:sz="4" w:space="4"/>
      </w:pBdr>
    </w:pPr>
    <w:r>
      <w:rPr>
        <w:rFonts w:ascii="Arial" w:cs="Arial" w:eastAsia="Arial" w:hAnsi="Arial"/>
        <w:color w:val="782DA7"/>
        <w:sz w:val="18"/>
        <w:szCs w:val="18"/>
      </w:rPr>
      <w:t xml:space="preserve">SQX Runs Logger  |  User Guide</w:t>
    </w:r>
    <w:r>
      <w:rPr>
        <w:rFonts w:ascii="Arial" w:cs="Arial" w:eastAsia="Arial" w:hAnsi="Arial"/>
        <w:color w:val="555555"/>
        <w:sz w:val="16"/>
        <w:szCs w:val="16"/>
      </w:rPr>
      <w:t xml:space="preserve">  v1.0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4D008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782DA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2026-04-29T12:37:33.051Z</dcterms:created>
  <dcterms:modified xsi:type="dcterms:W3CDTF">2026-04-29T12:37:33.052Z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