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pBdr>
          <w:bottom w:val="single" w:sz="8" w:space="4" w:color="1E3A5F"/>
        </w:pBdr>
        <w:spacing w:before="0" w:after="120"/>
      </w:pPr>
      <w:r>
        <w:rPr>
          <w:rFonts w:ascii="MS Gothic" w:hAnsi="MS Gothic" w:eastAsia="MS Gothic"/>
          <w:b w:val="0"/>
          <w:color w:val="64748B"/>
          <w:sz w:val="16"/>
        </w:rPr>
        <w:t>GROP VIETNAM Co., Ltd.</w:t>
      </w:r>
    </w:p>
    <w:p>
      <w:pPr>
        <w:jc w:val="center"/>
        <w:pBdr>
          <w:bottom w:val="single" w:sz="12" w:space="4" w:color="1E3A5F"/>
        </w:pBdr>
        <w:spacing w:before="80" w:after="200"/>
      </w:pPr>
      <w:r>
        <w:rPr>
          <w:rFonts w:ascii="MS Gothic" w:hAnsi="MS Gothic" w:eastAsia="MS Gothic"/>
          <w:b/>
          <w:color w:val="1E3A5F"/>
          <w:sz w:val="32"/>
        </w:rPr>
        <w:t>「教育課程　個人成績書」の見方</w:t>
      </w:r>
    </w:p>
    <w:p>
      <w:pPr>
        <w:spacing w:before="180" w:after="60"/>
      </w:pPr>
      <w:r>
        <w:rPr>
          <w:rFonts w:ascii="MS Gothic" w:hAnsi="MS Gothic" w:eastAsia="MS Gothic"/>
          <w:b/>
          <w:color w:val="1E3A5F"/>
          <w:sz w:val="22"/>
        </w:rPr>
        <w:t xml:space="preserve">■ </w:t>
      </w:r>
      <w:r>
        <w:rPr>
          <w:rFonts w:ascii="MS Gothic" w:hAnsi="MS Gothic" w:eastAsia="MS Gothic"/>
          <w:b/>
          <w:color w:val="1E3A5F"/>
          <w:sz w:val="22"/>
        </w:rPr>
        <w:t>基本情報</w:t>
      </w:r>
    </w:p>
    <w:p>
      <w:pPr>
        <w:ind w:left="283"/>
        <w:spacing w:before="20" w:after="20"/>
      </w:pPr>
      <w:r>
        <w:rPr>
          <w:rFonts w:ascii="MS Gothic" w:hAnsi="MS Gothic" w:eastAsia="MS Gothic"/>
          <w:b w:val="0"/>
          <w:color w:val="1E293B"/>
          <w:sz w:val="19"/>
        </w:rPr>
        <w:t>受入企業名、実習生の氏名（日本語・ローマ字）、生年月日、年齢、受験日、顔写真を記載しています。</w:t>
      </w:r>
    </w:p>
    <w:p>
      <w:pPr>
        <w:spacing w:before="180" w:after="60"/>
      </w:pPr>
      <w:r>
        <w:rPr>
          <w:rFonts w:ascii="MS Gothic" w:hAnsi="MS Gothic" w:eastAsia="MS Gothic"/>
          <w:b/>
          <w:color w:val="1E3A5F"/>
          <w:sz w:val="22"/>
        </w:rPr>
        <w:t xml:space="preserve">■ </w:t>
      </w:r>
      <w:r>
        <w:rPr>
          <w:rFonts w:ascii="MS Gothic" w:hAnsi="MS Gothic" w:eastAsia="MS Gothic"/>
          <w:b/>
          <w:color w:val="1E3A5F"/>
          <w:sz w:val="22"/>
        </w:rPr>
        <w:t>テスト成績</w:t>
      </w:r>
    </w:p>
    <w:p>
      <w:pPr>
        <w:ind w:left="283"/>
        <w:spacing w:before="20" w:after="20"/>
      </w:pPr>
      <w:r>
        <w:rPr>
          <w:rFonts w:ascii="MS Gothic" w:hAnsi="MS Gothic" w:eastAsia="MS Gothic"/>
          <w:b w:val="0"/>
          <w:color w:val="1E293B"/>
          <w:sz w:val="19"/>
        </w:rPr>
        <w:t>使用教材「みんなの日本語」の進度に応じた月間テストの結果です。</w:t>
      </w:r>
    </w:p>
    <w:p>
      <w:pPr>
        <w:ind w:left="454"/>
        <w:spacing w:before="10" w:after="10"/>
      </w:pPr>
      <w:r>
        <w:rPr>
          <w:rFonts w:ascii="MS Gothic" w:hAnsi="MS Gothic" w:eastAsia="MS Gothic"/>
          <w:b w:val="0"/>
          <w:color w:val="1E293B"/>
          <w:sz w:val="19"/>
        </w:rPr>
        <w:t>・</w:t>
      </w:r>
      <w:r>
        <w:rPr>
          <w:rFonts w:ascii="MS Gothic" w:hAnsi="MS Gothic" w:eastAsia="MS Gothic"/>
          <w:b/>
          <w:color w:val="1E293B"/>
          <w:sz w:val="19"/>
        </w:rPr>
        <w:t>語彙（100点満点）</w:t>
      </w:r>
      <w:r>
        <w:rPr>
          <w:rFonts w:ascii="MS Gothic" w:hAnsi="MS Gothic" w:eastAsia="MS Gothic"/>
          <w:b w:val="0"/>
          <w:color w:val="1E293B"/>
          <w:sz w:val="19"/>
        </w:rPr>
        <w:t>：単語の読み書きに関する問題</w:t>
      </w:r>
    </w:p>
    <w:p>
      <w:pPr>
        <w:ind w:left="454"/>
        <w:spacing w:before="10" w:after="10"/>
      </w:pPr>
      <w:r>
        <w:rPr>
          <w:rFonts w:ascii="MS Gothic" w:hAnsi="MS Gothic" w:eastAsia="MS Gothic"/>
          <w:b w:val="0"/>
          <w:color w:val="1E293B"/>
          <w:sz w:val="19"/>
        </w:rPr>
        <w:t>・</w:t>
      </w:r>
      <w:r>
        <w:rPr>
          <w:rFonts w:ascii="MS Gothic" w:hAnsi="MS Gothic" w:eastAsia="MS Gothic"/>
          <w:b/>
          <w:color w:val="1E293B"/>
          <w:sz w:val="19"/>
        </w:rPr>
        <w:t>文法（100点満点）</w:t>
      </w:r>
      <w:r>
        <w:rPr>
          <w:rFonts w:ascii="MS Gothic" w:hAnsi="MS Gothic" w:eastAsia="MS Gothic"/>
          <w:b w:val="0"/>
          <w:color w:val="1E293B"/>
          <w:sz w:val="19"/>
        </w:rPr>
        <w:t>：文の組み立て・助詞の使い方など</w:t>
      </w:r>
    </w:p>
    <w:p>
      <w:pPr>
        <w:ind w:left="454"/>
        <w:spacing w:before="10" w:after="10"/>
      </w:pPr>
      <w:r>
        <w:rPr>
          <w:rFonts w:ascii="MS Gothic" w:hAnsi="MS Gothic" w:eastAsia="MS Gothic"/>
          <w:b w:val="0"/>
          <w:color w:val="1E293B"/>
          <w:sz w:val="19"/>
        </w:rPr>
        <w:t>・</w:t>
      </w:r>
      <w:r>
        <w:rPr>
          <w:rFonts w:ascii="MS Gothic" w:hAnsi="MS Gothic" w:eastAsia="MS Gothic"/>
          <w:b/>
          <w:color w:val="1E293B"/>
          <w:sz w:val="19"/>
        </w:rPr>
        <w:t>聴解（100点満点）</w:t>
      </w:r>
      <w:r>
        <w:rPr>
          <w:rFonts w:ascii="MS Gothic" w:hAnsi="MS Gothic" w:eastAsia="MS Gothic"/>
          <w:b w:val="0"/>
          <w:color w:val="1E293B"/>
          <w:sz w:val="19"/>
        </w:rPr>
        <w:t>：日本語音声の聞き取り問題</w:t>
      </w:r>
    </w:p>
    <w:p>
      <w:pPr>
        <w:ind w:left="454"/>
        <w:spacing w:before="10" w:after="10"/>
      </w:pPr>
      <w:r>
        <w:rPr>
          <w:rFonts w:ascii="MS Gothic" w:hAnsi="MS Gothic" w:eastAsia="MS Gothic"/>
          <w:b w:val="0"/>
          <w:color w:val="1E293B"/>
          <w:sz w:val="19"/>
        </w:rPr>
        <w:t>・</w:t>
      </w:r>
      <w:r>
        <w:rPr>
          <w:rFonts w:ascii="MS Gothic" w:hAnsi="MS Gothic" w:eastAsia="MS Gothic"/>
          <w:b/>
          <w:color w:val="1E293B"/>
          <w:sz w:val="19"/>
        </w:rPr>
        <w:t>会話（100点満点）</w:t>
      </w:r>
      <w:r>
        <w:rPr>
          <w:rFonts w:ascii="MS Gothic" w:hAnsi="MS Gothic" w:eastAsia="MS Gothic"/>
          <w:b w:val="0"/>
          <w:color w:val="1E293B"/>
          <w:sz w:val="19"/>
        </w:rPr>
        <w:t>：講師との面談による口頭評価</w:t>
      </w:r>
    </w:p>
    <w:p>
      <w:pPr>
        <w:ind w:left="454"/>
        <w:spacing w:before="10" w:after="10"/>
      </w:pPr>
      <w:r>
        <w:rPr>
          <w:rFonts w:ascii="MS Gothic" w:hAnsi="MS Gothic" w:eastAsia="MS Gothic"/>
          <w:b w:val="0"/>
          <w:color w:val="1E293B"/>
          <w:sz w:val="19"/>
        </w:rPr>
        <w:t>・</w:t>
      </w:r>
      <w:r>
        <w:rPr>
          <w:rFonts w:ascii="MS Gothic" w:hAnsi="MS Gothic" w:eastAsia="MS Gothic"/>
          <w:b/>
          <w:color w:val="1E293B"/>
          <w:sz w:val="19"/>
        </w:rPr>
        <w:t>合計（400点満点）</w:t>
      </w:r>
      <w:r>
        <w:rPr>
          <w:rFonts w:ascii="MS Gothic" w:hAnsi="MS Gothic" w:eastAsia="MS Gothic"/>
          <w:b w:val="0"/>
          <w:color w:val="1E293B"/>
          <w:sz w:val="19"/>
        </w:rPr>
        <w:t>：上記4科目の合計点</w:t>
      </w:r>
    </w:p>
    <w:p>
      <w:pPr>
        <w:ind w:left="283"/>
        <w:spacing w:before="40" w:after="40"/>
      </w:pPr>
      <w:r>
        <w:rPr>
          <w:rFonts w:ascii="MS Gothic" w:hAnsi="MS Gothic" w:eastAsia="MS Gothic"/>
          <w:b w:val="0"/>
          <w:color w:val="1E293B"/>
          <w:sz w:val="19"/>
        </w:rPr>
        <w:t>同期受験者全体の</w:t>
      </w:r>
      <w:r>
        <w:rPr>
          <w:rFonts w:ascii="MS Gothic" w:hAnsi="MS Gothic" w:eastAsia="MS Gothic"/>
          <w:b/>
          <w:color w:val="1E293B"/>
          <w:sz w:val="19"/>
        </w:rPr>
        <w:t>平均点</w:t>
      </w:r>
      <w:r>
        <w:rPr>
          <w:rFonts w:ascii="MS Gothic" w:hAnsi="MS Gothic" w:eastAsia="MS Gothic"/>
          <w:b w:val="0"/>
          <w:color w:val="1E293B"/>
          <w:sz w:val="19"/>
        </w:rPr>
        <w:t>、学力の相対的位置を示す</w:t>
      </w:r>
      <w:r>
        <w:rPr>
          <w:rFonts w:ascii="MS Gothic" w:hAnsi="MS Gothic" w:eastAsia="MS Gothic"/>
          <w:b/>
          <w:color w:val="1E293B"/>
          <w:sz w:val="19"/>
        </w:rPr>
        <w:t>偏差値</w:t>
      </w:r>
      <w:r>
        <w:rPr>
          <w:rFonts w:ascii="MS Gothic" w:hAnsi="MS Gothic" w:eastAsia="MS Gothic"/>
          <w:b w:val="0"/>
          <w:color w:val="1E293B"/>
          <w:sz w:val="19"/>
        </w:rPr>
        <w:t>（50が平均、60以上が優秀）、同期中の</w:t>
      </w:r>
      <w:r>
        <w:rPr>
          <w:rFonts w:ascii="MS Gothic" w:hAnsi="MS Gothic" w:eastAsia="MS Gothic"/>
          <w:b/>
          <w:color w:val="1E293B"/>
          <w:sz w:val="19"/>
        </w:rPr>
        <w:t>順位</w:t>
      </w:r>
      <w:r>
        <w:rPr>
          <w:rFonts w:ascii="MS Gothic" w:hAnsi="MS Gothic" w:eastAsia="MS Gothic"/>
          <w:b w:val="0"/>
          <w:color w:val="1E293B"/>
          <w:sz w:val="19"/>
        </w:rPr>
        <w:t>も併記しています。</w:t>
      </w:r>
    </w:p>
    <w:p>
      <w:pPr>
        <w:spacing w:before="180" w:after="60"/>
      </w:pPr>
      <w:r>
        <w:rPr>
          <w:rFonts w:ascii="MS Gothic" w:hAnsi="MS Gothic" w:eastAsia="MS Gothic"/>
          <w:b/>
          <w:color w:val="1E3A5F"/>
          <w:sz w:val="22"/>
        </w:rPr>
        <w:t xml:space="preserve">■ </w:t>
      </w:r>
      <w:r>
        <w:rPr>
          <w:rFonts w:ascii="MS Gothic" w:hAnsi="MS Gothic" w:eastAsia="MS Gothic"/>
          <w:b/>
          <w:color w:val="1E3A5F"/>
          <w:sz w:val="22"/>
        </w:rPr>
        <w:t>総合評価</w:t>
      </w:r>
    </w:p>
    <w:p>
      <w:pPr>
        <w:ind w:left="283"/>
        <w:spacing w:before="20" w:after="20"/>
      </w:pPr>
      <w:r>
        <w:rPr>
          <w:rFonts w:ascii="MS Gothic" w:hAnsi="MS Gothic" w:eastAsia="MS Gothic"/>
          <w:b w:val="0"/>
          <w:color w:val="1E293B"/>
          <w:sz w:val="19"/>
        </w:rPr>
        <w:t>日本語能力と学習態度をそれぞれ5段階で評価し、補足コメントを付しています。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213"/>
        <w:gridCol w:w="3213"/>
        <w:gridCol w:w="3213"/>
      </w:tblGrid>
      <w:tr>
        <w:tc>
          <w:tcPr>
            <w:tcW w:type="dxa" w:w="1134"/>
            <w:shd w:fill="E8EDF5" w:val="clear"/>
          </w:tcPr>
          <w:p>
            <w:pPr>
              <w:jc w:val="center"/>
              <w:spacing w:before="20" w:after="20"/>
            </w:pPr>
            <w:r/>
            <w:r>
              <w:rPr>
                <w:rFonts w:ascii="MS Gothic" w:hAnsi="MS Gothic" w:eastAsia="MS Gothic"/>
                <w:b/>
                <w:color w:val="1E293B"/>
                <w:sz w:val="18"/>
              </w:rPr>
              <w:t>評価</w:t>
            </w:r>
          </w:p>
        </w:tc>
        <w:tc>
          <w:tcPr>
            <w:tcW w:type="dxa" w:w="1417"/>
            <w:shd w:fill="E8EDF5" w:val="clear"/>
          </w:tcPr>
          <w:p>
            <w:pPr>
              <w:jc w:val="center"/>
              <w:spacing w:before="20" w:after="20"/>
            </w:pPr>
            <w:r/>
            <w:r>
              <w:rPr>
                <w:rFonts w:ascii="MS Gothic" w:hAnsi="MS Gothic" w:eastAsia="MS Gothic"/>
                <w:b/>
                <w:color w:val="1E293B"/>
                <w:sz w:val="18"/>
              </w:rPr>
              <w:t>得点率</w:t>
            </w:r>
          </w:p>
        </w:tc>
        <w:tc>
          <w:tcPr>
            <w:tcW w:type="dxa" w:w="5953"/>
            <w:shd w:fill="E8EDF5" w:val="clear"/>
          </w:tcPr>
          <w:p>
            <w:pPr>
              <w:spacing w:before="20" w:after="20"/>
            </w:pPr>
            <w:r/>
            <w:r>
              <w:rPr>
                <w:rFonts w:ascii="MS Gothic" w:hAnsi="MS Gothic" w:eastAsia="MS Gothic"/>
                <w:b/>
                <w:color w:val="1E293B"/>
                <w:sz w:val="18"/>
              </w:rPr>
              <w:t>説明</w:t>
            </w:r>
          </w:p>
        </w:tc>
      </w:tr>
      <w:tr>
        <w:tc>
          <w:tcPr>
            <w:tcW w:type="dxa" w:w="1134"/>
          </w:tcPr>
          <w:p>
            <w:pPr>
              <w:jc w:val="center"/>
              <w:spacing w:before="20" w:after="20"/>
            </w:pPr>
            <w:r/>
            <w:r>
              <w:rPr>
                <w:rFonts w:ascii="MS Gothic" w:hAnsi="MS Gothic" w:eastAsia="MS Gothic"/>
                <w:b/>
                <w:color w:val="1E293B"/>
                <w:sz w:val="18"/>
              </w:rPr>
              <w:t>秀</w:t>
            </w:r>
          </w:p>
        </w:tc>
        <w:tc>
          <w:tcPr>
            <w:tcW w:type="dxa" w:w="1417"/>
          </w:tcPr>
          <w:p>
            <w:pPr>
              <w:jc w:val="center"/>
              <w:spacing w:before="20" w:after="20"/>
            </w:pPr>
            <w:r/>
            <w:r>
              <w:rPr>
                <w:rFonts w:ascii="MS Gothic" w:hAnsi="MS Gothic" w:eastAsia="MS Gothic"/>
                <w:b w:val="0"/>
                <w:color w:val="1E293B"/>
                <w:sz w:val="18"/>
              </w:rPr>
              <w:t>80%以上</w:t>
            </w:r>
          </w:p>
        </w:tc>
        <w:tc>
          <w:tcPr>
            <w:tcW w:type="dxa" w:w="5953"/>
          </w:tcPr>
          <w:p>
            <w:pPr>
              <w:spacing w:before="20" w:after="20"/>
            </w:pPr>
            <w:r/>
            <w:r>
              <w:rPr>
                <w:rFonts w:ascii="MS Gothic" w:hAnsi="MS Gothic" w:eastAsia="MS Gothic"/>
                <w:b w:val="0"/>
                <w:color w:val="1E293B"/>
                <w:sz w:val="18"/>
              </w:rPr>
              <w:t>大変優秀な成績</w:t>
            </w:r>
          </w:p>
        </w:tc>
      </w:tr>
      <w:tr>
        <w:tc>
          <w:tcPr>
            <w:tcW w:type="dxa" w:w="1134"/>
          </w:tcPr>
          <w:p>
            <w:pPr>
              <w:jc w:val="center"/>
              <w:spacing w:before="20" w:after="20"/>
            </w:pPr>
            <w:r/>
            <w:r>
              <w:rPr>
                <w:rFonts w:ascii="MS Gothic" w:hAnsi="MS Gothic" w:eastAsia="MS Gothic"/>
                <w:b/>
                <w:color w:val="1E293B"/>
                <w:sz w:val="18"/>
              </w:rPr>
              <w:t>優</w:t>
            </w:r>
          </w:p>
        </w:tc>
        <w:tc>
          <w:tcPr>
            <w:tcW w:type="dxa" w:w="1417"/>
          </w:tcPr>
          <w:p>
            <w:pPr>
              <w:jc w:val="center"/>
              <w:spacing w:before="20" w:after="20"/>
            </w:pPr>
            <w:r/>
            <w:r>
              <w:rPr>
                <w:rFonts w:ascii="MS Gothic" w:hAnsi="MS Gothic" w:eastAsia="MS Gothic"/>
                <w:b w:val="0"/>
                <w:color w:val="1E293B"/>
                <w:sz w:val="18"/>
              </w:rPr>
              <w:t>70%台</w:t>
            </w:r>
          </w:p>
        </w:tc>
        <w:tc>
          <w:tcPr>
            <w:tcW w:type="dxa" w:w="5953"/>
          </w:tcPr>
          <w:p>
            <w:pPr>
              <w:spacing w:before="20" w:after="20"/>
            </w:pPr>
            <w:r/>
            <w:r>
              <w:rPr>
                <w:rFonts w:ascii="MS Gothic" w:hAnsi="MS Gothic" w:eastAsia="MS Gothic"/>
                <w:b w:val="0"/>
                <w:color w:val="1E293B"/>
                <w:sz w:val="18"/>
              </w:rPr>
              <w:t>優秀な成績</w:t>
            </w:r>
          </w:p>
        </w:tc>
      </w:tr>
      <w:tr>
        <w:tc>
          <w:tcPr>
            <w:tcW w:type="dxa" w:w="1134"/>
          </w:tcPr>
          <w:p>
            <w:pPr>
              <w:jc w:val="center"/>
              <w:spacing w:before="20" w:after="20"/>
            </w:pPr>
            <w:r/>
            <w:r>
              <w:rPr>
                <w:rFonts w:ascii="MS Gothic" w:hAnsi="MS Gothic" w:eastAsia="MS Gothic"/>
                <w:b/>
                <w:color w:val="1E293B"/>
                <w:sz w:val="18"/>
              </w:rPr>
              <w:t>良</w:t>
            </w:r>
          </w:p>
        </w:tc>
        <w:tc>
          <w:tcPr>
            <w:tcW w:type="dxa" w:w="1417"/>
          </w:tcPr>
          <w:p>
            <w:pPr>
              <w:jc w:val="center"/>
              <w:spacing w:before="20" w:after="20"/>
            </w:pPr>
            <w:r/>
            <w:r>
              <w:rPr>
                <w:rFonts w:ascii="MS Gothic" w:hAnsi="MS Gothic" w:eastAsia="MS Gothic"/>
                <w:b w:val="0"/>
                <w:color w:val="1E293B"/>
                <w:sz w:val="18"/>
              </w:rPr>
              <w:t>60%台</w:t>
            </w:r>
          </w:p>
        </w:tc>
        <w:tc>
          <w:tcPr>
            <w:tcW w:type="dxa" w:w="5953"/>
          </w:tcPr>
          <w:p>
            <w:pPr>
              <w:spacing w:before="20" w:after="20"/>
            </w:pPr>
            <w:r/>
            <w:r>
              <w:rPr>
                <w:rFonts w:ascii="MS Gothic" w:hAnsi="MS Gothic" w:eastAsia="MS Gothic"/>
                <w:b w:val="0"/>
                <w:color w:val="1E293B"/>
                <w:sz w:val="18"/>
              </w:rPr>
              <w:t>良好な成績</w:t>
            </w:r>
          </w:p>
        </w:tc>
      </w:tr>
      <w:tr>
        <w:tc>
          <w:tcPr>
            <w:tcW w:type="dxa" w:w="1134"/>
          </w:tcPr>
          <w:p>
            <w:pPr>
              <w:jc w:val="center"/>
              <w:spacing w:before="20" w:after="20"/>
            </w:pPr>
            <w:r/>
            <w:r>
              <w:rPr>
                <w:rFonts w:ascii="MS Gothic" w:hAnsi="MS Gothic" w:eastAsia="MS Gothic"/>
                <w:b/>
                <w:color w:val="1E293B"/>
                <w:sz w:val="18"/>
              </w:rPr>
              <w:t>可</w:t>
            </w:r>
          </w:p>
        </w:tc>
        <w:tc>
          <w:tcPr>
            <w:tcW w:type="dxa" w:w="1417"/>
          </w:tcPr>
          <w:p>
            <w:pPr>
              <w:jc w:val="center"/>
              <w:spacing w:before="20" w:after="20"/>
            </w:pPr>
            <w:r/>
            <w:r>
              <w:rPr>
                <w:rFonts w:ascii="MS Gothic" w:hAnsi="MS Gothic" w:eastAsia="MS Gothic"/>
                <w:b w:val="0"/>
                <w:color w:val="1E293B"/>
                <w:sz w:val="18"/>
              </w:rPr>
              <w:t>50%台</w:t>
            </w:r>
          </w:p>
        </w:tc>
        <w:tc>
          <w:tcPr>
            <w:tcW w:type="dxa" w:w="5953"/>
          </w:tcPr>
          <w:p>
            <w:pPr>
              <w:spacing w:before="20" w:after="20"/>
            </w:pPr>
            <w:r/>
            <w:r>
              <w:rPr>
                <w:rFonts w:ascii="MS Gothic" w:hAnsi="MS Gothic" w:eastAsia="MS Gothic"/>
                <w:b w:val="0"/>
                <w:color w:val="1E293B"/>
                <w:sz w:val="18"/>
              </w:rPr>
              <w:t>基礎力の向上が必要</w:t>
            </w:r>
          </w:p>
        </w:tc>
      </w:tr>
      <w:tr>
        <w:tc>
          <w:tcPr>
            <w:tcW w:type="dxa" w:w="1134"/>
          </w:tcPr>
          <w:p>
            <w:pPr>
              <w:jc w:val="center"/>
              <w:spacing w:before="20" w:after="20"/>
            </w:pPr>
            <w:r/>
            <w:r>
              <w:rPr>
                <w:rFonts w:ascii="MS Gothic" w:hAnsi="MS Gothic" w:eastAsia="MS Gothic"/>
                <w:b/>
                <w:color w:val="1E293B"/>
                <w:sz w:val="18"/>
              </w:rPr>
              <w:t>不可</w:t>
            </w:r>
          </w:p>
        </w:tc>
        <w:tc>
          <w:tcPr>
            <w:tcW w:type="dxa" w:w="1417"/>
          </w:tcPr>
          <w:p>
            <w:pPr>
              <w:jc w:val="center"/>
              <w:spacing w:before="20" w:after="20"/>
            </w:pPr>
            <w:r/>
            <w:r>
              <w:rPr>
                <w:rFonts w:ascii="MS Gothic" w:hAnsi="MS Gothic" w:eastAsia="MS Gothic"/>
                <w:b w:val="0"/>
                <w:color w:val="1E293B"/>
                <w:sz w:val="18"/>
              </w:rPr>
              <w:t>50%未満</w:t>
            </w:r>
          </w:p>
        </w:tc>
        <w:tc>
          <w:tcPr>
            <w:tcW w:type="dxa" w:w="5953"/>
          </w:tcPr>
          <w:p>
            <w:pPr>
              <w:spacing w:before="20" w:after="20"/>
            </w:pPr>
            <w:r/>
            <w:r>
              <w:rPr>
                <w:rFonts w:ascii="MS Gothic" w:hAnsi="MS Gothic" w:eastAsia="MS Gothic"/>
                <w:b w:val="0"/>
                <w:color w:val="1E293B"/>
                <w:sz w:val="18"/>
              </w:rPr>
              <w:t>基礎からの学習支援が必要</w:t>
            </w:r>
          </w:p>
        </w:tc>
      </w:tr>
      <w:tr>
        <w:tc>
          <w:tcPr>
            <w:tcW w:type="dxa" w:w="1134"/>
          </w:tcPr>
          <w:p>
            <w:pPr>
              <w:jc w:val="center"/>
              <w:spacing w:before="20" w:after="20"/>
            </w:pPr>
            <w:r/>
            <w:r>
              <w:rPr>
                <w:rFonts w:ascii="MS Gothic" w:hAnsi="MS Gothic" w:eastAsia="MS Gothic"/>
                <w:b/>
                <w:color w:val="1E293B"/>
                <w:sz w:val="18"/>
              </w:rPr>
              <w:t>−</w:t>
            </w:r>
          </w:p>
        </w:tc>
        <w:tc>
          <w:tcPr>
            <w:tcW w:type="dxa" w:w="1417"/>
          </w:tcPr>
          <w:p>
            <w:pPr>
              <w:jc w:val="center"/>
              <w:spacing w:before="20" w:after="20"/>
            </w:pPr>
            <w:r/>
            <w:r>
              <w:rPr>
                <w:rFonts w:ascii="MS Gothic" w:hAnsi="MS Gothic" w:eastAsia="MS Gothic"/>
                <w:b w:val="0"/>
                <w:color w:val="1E293B"/>
                <w:sz w:val="18"/>
              </w:rPr>
              <w:t>未受験</w:t>
            </w:r>
          </w:p>
        </w:tc>
        <w:tc>
          <w:tcPr>
            <w:tcW w:type="dxa" w:w="5953"/>
          </w:tcPr>
          <w:p>
            <w:pPr>
              <w:spacing w:before="20" w:after="20"/>
            </w:pPr>
            <w:r/>
            <w:r>
              <w:rPr>
                <w:rFonts w:ascii="MS Gothic" w:hAnsi="MS Gothic" w:eastAsia="MS Gothic"/>
                <w:b w:val="0"/>
                <w:color w:val="1E293B"/>
                <w:sz w:val="18"/>
              </w:rPr>
              <w:t>未受験</w:t>
            </w:r>
          </w:p>
        </w:tc>
      </w:tr>
    </w:tbl>
    <w:p>
      <w:pPr>
        <w:spacing w:before="180" w:after="60"/>
      </w:pPr>
      <w:r>
        <w:rPr>
          <w:rFonts w:ascii="MS Gothic" w:hAnsi="MS Gothic" w:eastAsia="MS Gothic"/>
          <w:b/>
          <w:color w:val="1E3A5F"/>
          <w:sz w:val="22"/>
        </w:rPr>
        <w:t xml:space="preserve">■ </w:t>
      </w:r>
      <w:r>
        <w:rPr>
          <w:rFonts w:ascii="MS Gothic" w:hAnsi="MS Gothic" w:eastAsia="MS Gothic"/>
          <w:b/>
          <w:color w:val="1E3A5F"/>
          <w:sz w:val="22"/>
        </w:rPr>
        <w:t>診断コメント</w:t>
      </w:r>
    </w:p>
    <w:p>
      <w:pPr>
        <w:ind w:left="283"/>
        <w:spacing w:before="20" w:after="20"/>
      </w:pPr>
      <w:r>
        <w:rPr>
          <w:rFonts w:ascii="MS Gothic" w:hAnsi="MS Gothic" w:eastAsia="MS Gothic"/>
          <w:b w:val="0"/>
          <w:color w:val="1E293B"/>
          <w:sz w:val="19"/>
        </w:rPr>
        <w:t>テスト結果の詳細な分析に基づき、学習上の強みや課題を記載しています。苦手分野の特定や今後の学習方針の参考としてご活用ください。</w:t>
      </w:r>
    </w:p>
    <w:p>
      <w:pPr>
        <w:spacing w:before="180" w:after="60"/>
      </w:pPr>
      <w:r>
        <w:rPr>
          <w:rFonts w:ascii="MS Gothic" w:hAnsi="MS Gothic" w:eastAsia="MS Gothic"/>
          <w:b/>
          <w:color w:val="1E3A5F"/>
          <w:sz w:val="22"/>
        </w:rPr>
        <w:t xml:space="preserve">■ </w:t>
      </w:r>
      <w:r>
        <w:rPr>
          <w:rFonts w:ascii="MS Gothic" w:hAnsi="MS Gothic" w:eastAsia="MS Gothic"/>
          <w:b/>
          <w:color w:val="1E3A5F"/>
          <w:sz w:val="22"/>
        </w:rPr>
        <w:t>成績推移（グラフ）</w:t>
      </w:r>
    </w:p>
    <w:p>
      <w:pPr>
        <w:ind w:left="283"/>
        <w:spacing w:before="20" w:after="20"/>
      </w:pPr>
      <w:r>
        <w:rPr>
          <w:rFonts w:ascii="MS Gothic" w:hAnsi="MS Gothic" w:eastAsia="MS Gothic"/>
          <w:b w:val="0"/>
          <w:color w:val="1E293B"/>
          <w:sz w:val="19"/>
        </w:rPr>
        <w:t>月ごとの科目別得点の変化を折れ線グラフで表示しています。学習の伸びや課題のある科目が一目で確認できます。</w:t>
      </w:r>
    </w:p>
    <w:p>
      <w:pPr>
        <w:spacing w:before="180" w:after="60"/>
      </w:pPr>
      <w:r>
        <w:rPr>
          <w:rFonts w:ascii="MS Gothic" w:hAnsi="MS Gothic" w:eastAsia="MS Gothic"/>
          <w:b/>
          <w:color w:val="1E3A5F"/>
          <w:sz w:val="22"/>
        </w:rPr>
        <w:t xml:space="preserve">■ </w:t>
      </w:r>
      <w:r>
        <w:rPr>
          <w:rFonts w:ascii="MS Gothic" w:hAnsi="MS Gothic" w:eastAsia="MS Gothic"/>
          <w:b/>
          <w:color w:val="1E3A5F"/>
          <w:sz w:val="22"/>
        </w:rPr>
        <w:t>生活状況・学習状況</w:t>
      </w:r>
    </w:p>
    <w:p>
      <w:pPr>
        <w:ind w:left="283"/>
        <w:spacing w:before="20" w:after="20"/>
      </w:pPr>
      <w:r>
        <w:rPr>
          <w:rFonts w:ascii="MS Gothic" w:hAnsi="MS Gothic" w:eastAsia="MS Gothic"/>
          <w:b w:val="0"/>
          <w:color w:val="1E293B"/>
          <w:sz w:val="19"/>
        </w:rPr>
        <w:t>実習生の生活面・学習面について、以下の4つの観点から記載しています。</w:t>
      </w:r>
    </w:p>
    <w:p>
      <w:pPr>
        <w:ind w:left="454"/>
        <w:spacing w:before="10" w:after="10"/>
      </w:pPr>
      <w:r>
        <w:rPr>
          <w:rFonts w:ascii="MS Gothic" w:hAnsi="MS Gothic" w:eastAsia="MS Gothic"/>
          <w:b w:val="0"/>
          <w:color w:val="1E293B"/>
          <w:sz w:val="19"/>
        </w:rPr>
        <w:t>・</w:t>
      </w:r>
      <w:r>
        <w:rPr>
          <w:rFonts w:ascii="MS Gothic" w:hAnsi="MS Gothic" w:eastAsia="MS Gothic"/>
          <w:b/>
          <w:color w:val="1E293B"/>
          <w:sz w:val="19"/>
        </w:rPr>
        <w:t>Good</w:t>
      </w:r>
      <w:r>
        <w:rPr>
          <w:rFonts w:ascii="MS Gothic" w:hAnsi="MS Gothic" w:eastAsia="MS Gothic"/>
          <w:b w:val="0"/>
          <w:color w:val="1E293B"/>
          <w:sz w:val="19"/>
        </w:rPr>
        <w:t>：良い点・評価できる行動</w:t>
      </w:r>
    </w:p>
    <w:p>
      <w:pPr>
        <w:ind w:left="454"/>
        <w:spacing w:before="10" w:after="10"/>
      </w:pPr>
      <w:r>
        <w:rPr>
          <w:rFonts w:ascii="MS Gothic" w:hAnsi="MS Gothic" w:eastAsia="MS Gothic"/>
          <w:b w:val="0"/>
          <w:color w:val="1E293B"/>
          <w:sz w:val="19"/>
        </w:rPr>
        <w:t>・</w:t>
      </w:r>
      <w:r>
        <w:rPr>
          <w:rFonts w:ascii="MS Gothic" w:hAnsi="MS Gothic" w:eastAsia="MS Gothic"/>
          <w:b/>
          <w:color w:val="1E293B"/>
          <w:sz w:val="19"/>
        </w:rPr>
        <w:t>Bad</w:t>
      </w:r>
      <w:r>
        <w:rPr>
          <w:rFonts w:ascii="MS Gothic" w:hAnsi="MS Gothic" w:eastAsia="MS Gothic"/>
          <w:b w:val="0"/>
          <w:color w:val="1E293B"/>
          <w:sz w:val="19"/>
        </w:rPr>
        <w:t>：改善が必要な点・注意事項</w:t>
      </w:r>
    </w:p>
    <w:p>
      <w:pPr>
        <w:ind w:left="454"/>
        <w:spacing w:before="10" w:after="10"/>
      </w:pPr>
      <w:r>
        <w:rPr>
          <w:rFonts w:ascii="MS Gothic" w:hAnsi="MS Gothic" w:eastAsia="MS Gothic"/>
          <w:b w:val="0"/>
          <w:color w:val="1E293B"/>
          <w:sz w:val="19"/>
        </w:rPr>
        <w:t>・</w:t>
      </w:r>
      <w:r>
        <w:rPr>
          <w:rFonts w:ascii="MS Gothic" w:hAnsi="MS Gothic" w:eastAsia="MS Gothic"/>
          <w:b/>
          <w:color w:val="1E293B"/>
          <w:sz w:val="19"/>
        </w:rPr>
        <w:t>対策</w:t>
      </w:r>
      <w:r>
        <w:rPr>
          <w:rFonts w:ascii="MS Gothic" w:hAnsi="MS Gothic" w:eastAsia="MS Gothic"/>
          <w:b w:val="0"/>
          <w:color w:val="1E293B"/>
          <w:sz w:val="19"/>
        </w:rPr>
        <w:t>：講師が現在行っている指導内容</w:t>
      </w:r>
    </w:p>
    <w:p>
      <w:pPr>
        <w:ind w:left="454"/>
        <w:spacing w:before="10" w:after="10"/>
      </w:pPr>
      <w:r>
        <w:rPr>
          <w:rFonts w:ascii="MS Gothic" w:hAnsi="MS Gothic" w:eastAsia="MS Gothic"/>
          <w:b w:val="0"/>
          <w:color w:val="1E293B"/>
          <w:sz w:val="19"/>
        </w:rPr>
        <w:t>・</w:t>
      </w:r>
      <w:r>
        <w:rPr>
          <w:rFonts w:ascii="MS Gothic" w:hAnsi="MS Gothic" w:eastAsia="MS Gothic"/>
          <w:b/>
          <w:color w:val="1E293B"/>
          <w:sz w:val="19"/>
        </w:rPr>
        <w:t>改善点</w:t>
      </w:r>
      <w:r>
        <w:rPr>
          <w:rFonts w:ascii="MS Gothic" w:hAnsi="MS Gothic" w:eastAsia="MS Gothic"/>
          <w:b w:val="0"/>
          <w:color w:val="1E293B"/>
          <w:sz w:val="19"/>
        </w:rPr>
        <w:t>：今後の課題と改善の方向性</w:t>
      </w:r>
    </w:p>
    <w:p>
      <w:pPr>
        <w:spacing w:before="40" w:after="40"/>
      </w:pPr>
    </w:p>
    <w:p>
      <w:pPr>
        <w:jc w:val="center"/>
        <w:pBdr>
          <w:bottom w:val="single" w:sz="4" w:space="4" w:color="CBD5E1"/>
        </w:pBdr>
        <w:spacing w:before="0" w:after="0"/>
      </w:pPr>
    </w:p>
    <w:p>
      <w:pPr>
        <w:jc w:val="center"/>
        <w:spacing w:before="80" w:after="20"/>
      </w:pPr>
      <w:r>
        <w:rPr>
          <w:rFonts w:ascii="MS Gothic" w:hAnsi="MS Gothic" w:eastAsia="MS Gothic"/>
          <w:b w:val="0"/>
          <w:color w:val="64748B"/>
          <w:sz w:val="17"/>
        </w:rPr>
        <w:t>ご不明な点がございましたら担当者までお問い合わせください。</w:t>
      </w:r>
    </w:p>
    <w:p>
      <w:pPr>
        <w:jc w:val="center"/>
        <w:spacing w:before="0" w:after="0"/>
      </w:pPr>
      <w:r>
        <w:rPr>
          <w:rFonts w:ascii="MS Gothic" w:hAnsi="MS Gothic" w:eastAsia="MS Gothic"/>
          <w:b w:val="0"/>
          <w:color w:val="94A3B8"/>
          <w:sz w:val="15"/>
        </w:rPr>
        <w:t>GROP VIETNAM Co., Ltd.</w:t>
      </w:r>
    </w:p>
    <w:sectPr w:rsidR="00FC693F" w:rsidRPr="0006063C" w:rsidSect="00034616">
      <w:pgSz w:w="11906" w:h="16838"/>
      <w:pgMar w:top="85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Gothic" w:hAnsi="MS Gothic" w:eastAsia="MS Gothic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