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№6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>Создание и документирование API на основе спецификации OpenAPI</w:t>
      </w: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left="3402" w:hanging="3544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ru-RU"/>
        </w:rPr>
        <w:t>Герман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 xml:space="preserve">Андреевич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sz w:val="28"/>
          <w:lang w:val="ru-RU"/>
        </w:rPr>
        <w:tab/>
        <w:t/>
      </w:r>
      <w:r>
        <w:rPr>
          <w:rFonts w:hint="default"/>
          <w:sz w:val="28"/>
          <w:lang w:val="ru-RU"/>
        </w:rPr>
        <w:tab/>
        <w:t xml:space="preserve">       </w:t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ru-RU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"_Toc115999382"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_Toc115999382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"_Toc115999383"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_Toc115999383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"_Toc115999384"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_Toc115999384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Целью данной практической работы является знакомство студентов с основными подходами к построению </w:t>
      </w:r>
      <w:r>
        <w:t>API</w:t>
      </w:r>
      <w:r>
        <w:rPr>
          <w:lang w:val="ru-RU"/>
        </w:rPr>
        <w:t xml:space="preserve"> и инструментарием, используемый для ускорения процесса разработки </w:t>
      </w:r>
      <w:r>
        <w:t>API</w:t>
      </w:r>
      <w:r>
        <w:rPr>
          <w:lang w:val="ru-RU"/>
        </w:rPr>
        <w:t>, в части документирования интерфейса прикладного программирования.</w:t>
      </w:r>
    </w:p>
    <w:p>
      <w:pPr>
        <w:pStyle w:val="2"/>
        <w:spacing w:line="360" w:lineRule="auto"/>
        <w:ind w:firstLine="709"/>
        <w:jc w:val="left"/>
        <w:rPr>
          <w:szCs w:val="28"/>
          <w:lang w:val="ru-RU"/>
        </w:rPr>
      </w:pPr>
      <w:bookmarkStart w:id="1" w:name="_Toc115999383"/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В данной практической работе необходимо ознакомиться с техникой разработки документации и создания программных интерфейсов на основе спецификации </w:t>
      </w:r>
      <w:r>
        <w:t>OpenAPI</w:t>
      </w:r>
      <w:r>
        <w:rPr>
          <w:lang w:val="ru-RU"/>
        </w:rPr>
        <w:t xml:space="preserve">. В качестве задания необходимо выбрать любую прикладную задачу, например связанной с тематикой компьютерных игр, компьютерного интернет магазина и т. д. и создать интерфейс прикладного программирования для данной задачи, используя для этого </w:t>
      </w:r>
      <w:r>
        <w:t>OpenAPI</w:t>
      </w:r>
      <w:r>
        <w:rPr>
          <w:lang w:val="ru-RU"/>
        </w:rPr>
        <w:t xml:space="preserve">, </w:t>
      </w:r>
      <w:r>
        <w:t>ReDOC</w:t>
      </w:r>
      <w:r>
        <w:rPr>
          <w:lang w:val="ru-RU"/>
        </w:rPr>
        <w:t xml:space="preserve">, </w:t>
      </w:r>
      <w:r>
        <w:t>prism</w:t>
      </w:r>
      <w:r>
        <w:rPr>
          <w:lang w:val="ru-RU"/>
        </w:rPr>
        <w:t xml:space="preserve">. Для создания спецификации </w:t>
      </w:r>
      <w:r>
        <w:t>OpenAPI</w:t>
      </w:r>
      <w:r>
        <w:rPr>
          <w:lang w:val="ru-RU"/>
        </w:rPr>
        <w:t xml:space="preserve"> на языке </w:t>
      </w:r>
      <w:r>
        <w:t>YAML</w:t>
      </w:r>
      <w:r>
        <w:rPr>
          <w:lang w:val="ru-RU"/>
        </w:rPr>
        <w:t xml:space="preserve"> можно воспользоваться </w:t>
      </w:r>
      <w:r>
        <w:t>Swagger</w:t>
      </w:r>
      <w:r>
        <w:rPr>
          <w:lang w:val="ru-RU"/>
        </w:rPr>
        <w:t xml:space="preserve"> </w:t>
      </w:r>
      <w:r>
        <w:t>Editor</w:t>
      </w:r>
      <w:r>
        <w:rPr>
          <w:lang w:val="ru-RU"/>
        </w:rPr>
        <w:t xml:space="preserve"> (</w:t>
      </w:r>
      <w:r>
        <w:t>https</w:t>
      </w:r>
      <w:r>
        <w:rPr>
          <w:lang w:val="ru-RU"/>
        </w:rPr>
        <w:t>://</w:t>
      </w:r>
      <w:r>
        <w:t>editor</w:t>
      </w:r>
      <w:r>
        <w:rPr>
          <w:lang w:val="ru-RU"/>
        </w:rPr>
        <w:t>.</w:t>
      </w:r>
      <w:r>
        <w:t>swagger</w:t>
      </w:r>
      <w:r>
        <w:rPr>
          <w:lang w:val="ru-RU"/>
        </w:rPr>
        <w:t>.</w:t>
      </w:r>
      <w:r>
        <w:t>io</w:t>
      </w:r>
      <w:r>
        <w:rPr>
          <w:lang w:val="ru-RU"/>
        </w:rPr>
        <w:t xml:space="preserve">/) Для проверки правильности работы решения необходимо отправить соответствующий запрос, например, в </w:t>
      </w:r>
      <w:r>
        <w:t>Postman</w:t>
      </w:r>
      <w:r>
        <w:rPr>
          <w:lang w:val="ru-RU"/>
        </w:rPr>
        <w:t xml:space="preserve"> и сверить запрос с </w:t>
      </w:r>
      <w:r>
        <w:t>ReDoc</w:t>
      </w:r>
      <w:r>
        <w:rPr>
          <w:lang w:val="ru-RU"/>
        </w:rPr>
        <w:t xml:space="preserve"> в правой части </w:t>
      </w:r>
      <w:r>
        <w:t>html</w:t>
      </w:r>
      <w:r>
        <w:rPr>
          <w:lang w:val="ru-RU"/>
        </w:rPr>
        <w:t>-страницы.</w:t>
      </w:r>
    </w:p>
    <w:p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Для автоматического создания документации на основе спецификации </w:t>
      </w:r>
      <w:r>
        <w:rPr>
          <w:rFonts w:cs="Times New Roman"/>
          <w:szCs w:val="28"/>
        </w:rPr>
        <w:t>OpenAPI</w:t>
      </w:r>
      <w:r>
        <w:rPr>
          <w:rFonts w:cs="Times New Roman"/>
          <w:szCs w:val="28"/>
          <w:lang w:val="ru-RU"/>
        </w:rPr>
        <w:t xml:space="preserve">, необходимо подключить одну из её реализаций – например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 xml:space="preserve">, к текущему проекту. С помощью добавления необходимой зависимости в </w:t>
      </w:r>
      <w:r>
        <w:rPr>
          <w:rFonts w:cs="Times New Roman"/>
          <w:szCs w:val="28"/>
        </w:rPr>
        <w:t>pom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xml</w:t>
      </w:r>
      <w:r>
        <w:rPr>
          <w:rFonts w:cs="Times New Roman"/>
          <w:szCs w:val="28"/>
          <w:lang w:val="ru-RU"/>
        </w:rPr>
        <w:t xml:space="preserve"> (рисунок 1) сделаем это для </w:t>
      </w:r>
      <w:r>
        <w:rPr>
          <w:rFonts w:cs="Times New Roman"/>
          <w:szCs w:val="28"/>
        </w:rPr>
        <w:t>Spring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Boot</w:t>
      </w:r>
      <w:r>
        <w:rPr>
          <w:rFonts w:cs="Times New Roman"/>
          <w:szCs w:val="28"/>
          <w:lang w:val="ru-RU"/>
        </w:rPr>
        <w:t xml:space="preserve">-приложения. </w:t>
      </w:r>
    </w:p>
    <w:p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590042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538" cy="15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 – Подключение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>’</w:t>
      </w:r>
      <w:r>
        <w:rPr>
          <w:rFonts w:cs="Times New Roman"/>
          <w:szCs w:val="28"/>
        </w:rPr>
        <w:t>a</w:t>
      </w:r>
      <w:r>
        <w:rPr>
          <w:rFonts w:cs="Times New Roman"/>
          <w:szCs w:val="28"/>
          <w:lang w:val="ru-RU"/>
        </w:rPr>
        <w:t xml:space="preserve"> к проекту</w:t>
      </w:r>
    </w:p>
    <w:p>
      <w:pPr>
        <w:spacing w:line="360" w:lineRule="auto"/>
        <w:ind w:firstLine="72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Далее создается конфигурационный файл для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 xml:space="preserve"> (листинг 1) и указываем базовую директорию, в которой находятся все контроллеры, которые требуют документирования. Весь анализ и конструирование документации в виде веб-страницы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 xml:space="preserve"> выполнит самостоятельно.</w:t>
      </w:r>
    </w:p>
    <w:p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Листинг</w:t>
      </w:r>
      <w:r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  <w:lang w:val="ru-RU"/>
        </w:rPr>
        <w:t>Код</w:t>
      </w:r>
      <w:r>
        <w:rPr>
          <w:rFonts w:cs="Times New Roman"/>
          <w:szCs w:val="28"/>
        </w:rPr>
        <w:t xml:space="preserve"> SwaggerConfig.java</w:t>
      </w:r>
    </w:p>
    <w:p>
      <w:pPr>
        <w:pStyle w:val="1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import org.springframework.context.annotation.Bean;</w:t>
      </w:r>
      <w:r>
        <w:br w:type="textWrapping"/>
      </w:r>
      <w:r>
        <w:t>import org.springframework.context.annotation.Configuration;</w:t>
      </w:r>
      <w:r>
        <w:br w:type="textWrapping"/>
      </w:r>
      <w:r>
        <w:t>import org.springframework.web.servlet.view.InternalResourceViewResolver;</w:t>
      </w:r>
      <w:r>
        <w:br w:type="textWrapping"/>
      </w:r>
      <w:r>
        <w:t>import springfox.documentation.builders.PathSelectors;</w:t>
      </w:r>
      <w:r>
        <w:br w:type="textWrapping"/>
      </w:r>
      <w:r>
        <w:t>import springfox.documentation.builders.RequestHandlerSelectors;</w:t>
      </w:r>
      <w:r>
        <w:br w:type="textWrapping"/>
      </w:r>
      <w:r>
        <w:t>import springfox.documentation.service.ApiKey;</w:t>
      </w:r>
      <w:r>
        <w:br w:type="textWrapping"/>
      </w:r>
      <w:r>
        <w:t>import springfox.documentation.service.AuthorizationScope;</w:t>
      </w:r>
      <w:r>
        <w:br w:type="textWrapping"/>
      </w:r>
      <w:r>
        <w:t>import springfox.documentation.service.SecurityReference;</w:t>
      </w:r>
      <w:r>
        <w:br w:type="textWrapping"/>
      </w:r>
      <w:r>
        <w:t>import springfox.documentation.spi.DocumentationType;</w:t>
      </w:r>
      <w:r>
        <w:br w:type="textWrapping"/>
      </w:r>
      <w:r>
        <w:t>import springfox.documentation.spi.service.contexts.SecurityContext;</w:t>
      </w:r>
      <w:r>
        <w:br w:type="textWrapping"/>
      </w:r>
      <w:r>
        <w:t>import springfox.documentation.spring.web.plugins.Docket;</w:t>
      </w:r>
      <w:r>
        <w:br w:type="textWrapping"/>
      </w:r>
      <w:r>
        <w:br w:type="textWrapping"/>
      </w:r>
      <w:r>
        <w:t>import java.util.List;</w:t>
      </w:r>
      <w:r>
        <w:br w:type="textWrapping"/>
      </w:r>
      <w:r>
        <w:br w:type="textWrapping"/>
      </w:r>
      <w:r>
        <w:t>@Configuration</w:t>
      </w:r>
      <w:r>
        <w:br w:type="textWrapping"/>
      </w:r>
      <w:r>
        <w:t>public class SwaggerConfig {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Docket api() {</w:t>
      </w:r>
      <w:r>
        <w:br w:type="textWrapping"/>
      </w:r>
      <w:r>
        <w:t xml:space="preserve">        return new Docket(DocumentationType.SWAGGER_2)</w:t>
      </w:r>
      <w:r>
        <w:br w:type="textWrapping"/>
      </w:r>
      <w:r>
        <w:t xml:space="preserve">                .securityContexts(List.of(securityContext()))</w:t>
      </w:r>
      <w:r>
        <w:br w:type="textWrapping"/>
      </w:r>
      <w:r>
        <w:t xml:space="preserve">                .securitySchemes(List.of(apiKey()))</w:t>
      </w:r>
      <w:r>
        <w:br w:type="textWrapping"/>
      </w:r>
      <w:r>
        <w:t xml:space="preserve">                .select()</w:t>
      </w:r>
      <w:r>
        <w:br w:type="textWrapping"/>
      </w:r>
      <w:r>
        <w:t xml:space="preserve">                .apis(RequestHandlerSelectors.basePackage("com.senla.controller.restcontroller"))</w:t>
      </w:r>
      <w:r>
        <w:br w:type="textWrapping"/>
      </w:r>
      <w:r>
        <w:t xml:space="preserve">                .paths(PathSelectors.any())</w:t>
      </w:r>
      <w:r>
        <w:br w:type="textWrapping"/>
      </w:r>
      <w:r>
        <w:t xml:space="preserve">                .build();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@Bean</w:t>
      </w:r>
      <w:r>
        <w:br w:type="textWrapping"/>
      </w:r>
      <w:r>
        <w:t xml:space="preserve">    public InternalResourceViewResolver defaultViewResolver() {</w:t>
      </w:r>
      <w:r>
        <w:br w:type="textWrapping"/>
      </w:r>
      <w:r>
        <w:t xml:space="preserve">        return new InternalResourceViewResolver();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ApiKey apiKey() {</w:t>
      </w:r>
      <w:r>
        <w:br w:type="textWrapping"/>
      </w:r>
      <w:r>
        <w:t xml:space="preserve">        return new ApiKey("JWT", "Authorization", "header");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SecurityContext securityContext() {</w:t>
      </w:r>
      <w:r>
        <w:br w:type="textWrapping"/>
      </w:r>
      <w:r>
        <w:t xml:space="preserve">        return SecurityContext.builder().securityReferences(defaultAuth()).build();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List&lt;SecurityReference&gt; defaultAuth() {</w:t>
      </w:r>
      <w:r>
        <w:br w:type="textWrapping"/>
      </w:r>
      <w:r>
        <w:t xml:space="preserve">        AuthorizationScope authorizationScope = new AuthorizationScope("global", "accessEverything");</w:t>
      </w:r>
      <w:r>
        <w:br w:type="textWrapping"/>
      </w:r>
      <w:r>
        <w:t xml:space="preserve">        AuthorizationScope[] authorizationScopes = new AuthorizationScope[1];</w:t>
      </w:r>
      <w:r>
        <w:br w:type="textWrapping"/>
      </w:r>
      <w:r>
        <w:t xml:space="preserve">        authorizationScopes[0] = authorizationScope;</w:t>
      </w:r>
      <w:r>
        <w:br w:type="textWrapping"/>
      </w:r>
      <w:r>
        <w:t xml:space="preserve">        return List.of(new SecurityReference("JWT", authorizationScopes));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ru-RU"/>
        </w:rPr>
        <w:t xml:space="preserve">Помимо этого стоит отметить, что выбранное для примера приложение содержит авторизацию по </w:t>
      </w:r>
      <w:r>
        <w:rPr>
          <w:rFonts w:cs="Times New Roman"/>
          <w:szCs w:val="28"/>
        </w:rPr>
        <w:t>JWT</w:t>
      </w:r>
      <w:r>
        <w:rPr>
          <w:rFonts w:cs="Times New Roman"/>
          <w:szCs w:val="28"/>
          <w:lang w:val="ru-RU"/>
        </w:rPr>
        <w:t xml:space="preserve">-токену, поэтому чтобы через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</w:rPr>
        <w:t>ui</w:t>
      </w:r>
      <w:r>
        <w:rPr>
          <w:rFonts w:cs="Times New Roman"/>
          <w:szCs w:val="28"/>
          <w:lang w:val="ru-RU"/>
        </w:rPr>
        <w:t xml:space="preserve"> можно было указать </w:t>
      </w:r>
      <w:r>
        <w:rPr>
          <w:rFonts w:cs="Times New Roman"/>
          <w:szCs w:val="28"/>
        </w:rPr>
        <w:t>access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token</w:t>
      </w:r>
      <w:r>
        <w:rPr>
          <w:rFonts w:cs="Times New Roman"/>
          <w:szCs w:val="28"/>
          <w:lang w:val="ru-RU"/>
        </w:rPr>
        <w:t xml:space="preserve"> и отсылать запросы к защищенным эндпоинтам необходимо провести небольшую дополнительную конфигурацию, которая так же описана в листинге 1.</w:t>
      </w:r>
    </w:p>
    <w:p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Проведём тестирование сгенерированной документации для нашего </w:t>
      </w:r>
      <w:r>
        <w:rPr>
          <w:rFonts w:cs="Times New Roman"/>
          <w:szCs w:val="28"/>
        </w:rPr>
        <w:t>RESTful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API</w:t>
      </w:r>
      <w:r>
        <w:rPr>
          <w:rFonts w:cs="Times New Roman"/>
          <w:szCs w:val="28"/>
          <w:lang w:val="ru-RU"/>
        </w:rPr>
        <w:t xml:space="preserve"> (рисунок 1). Так, мы можем просмотреть структуру </w:t>
      </w:r>
      <w:r>
        <w:rPr>
          <w:rFonts w:cs="Times New Roman"/>
          <w:szCs w:val="28"/>
        </w:rPr>
        <w:t>JSON</w:t>
      </w:r>
      <w:r>
        <w:rPr>
          <w:rFonts w:cs="Times New Roman"/>
          <w:szCs w:val="28"/>
          <w:lang w:val="ru-RU"/>
        </w:rPr>
        <w:t>-ответа на запрос по определенному эндпоинту вместе со статус-кодами этих ответов (рисунок 2).</w:t>
      </w:r>
    </w:p>
    <w:p>
      <w:p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 xml:space="preserve">Перед тем как выполнить запрос, необходимо указать </w:t>
      </w:r>
      <w:r>
        <w:rPr>
          <w:rFonts w:cs="Times New Roman"/>
          <w:szCs w:val="28"/>
        </w:rPr>
        <w:t>access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token</w:t>
      </w:r>
      <w:r>
        <w:rPr>
          <w:rFonts w:cs="Times New Roman"/>
          <w:szCs w:val="28"/>
          <w:lang w:val="ru-RU"/>
        </w:rPr>
        <w:t xml:space="preserve">, по которому происходит аутентификация (рисунок 3). Затем для примера мы можем выполнить запрос на получение информации об определенной точки проката электросамокатов по 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 xml:space="preserve"> (рисунок 4). После того как </w:t>
      </w:r>
      <w:r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 xml:space="preserve"> сформирует и выполнит этот запрос, мы можем наблюдать полученный ответ на рисунке 5.</w:t>
      </w:r>
    </w:p>
    <w:p>
      <w:p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5986780" cy="323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t="3250" r="-78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1 – Сгенерированная страница документации нашего </w:t>
      </w:r>
      <w:r>
        <w:rPr>
          <w:rFonts w:cs="Times New Roman"/>
          <w:szCs w:val="28"/>
        </w:rPr>
        <w:t>API</w:t>
      </w:r>
    </w:p>
    <w:p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drawing>
          <wp:inline distT="0" distB="0" distL="0" distR="0">
            <wp:extent cx="4408805" cy="521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rcRect t="4265" r="-463" b="3055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52158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 – Структура ответа при запросе по эндпоинту и статус-коды возможных ответов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6018530" cy="311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t="5231" r="-1315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3 – Установка </w:t>
      </w:r>
      <w:r>
        <w:rPr>
          <w:rFonts w:cs="Times New Roman"/>
          <w:szCs w:val="28"/>
        </w:rPr>
        <w:t>JWT</w:t>
      </w:r>
      <w:r>
        <w:rPr>
          <w:rFonts w:cs="Times New Roman"/>
          <w:szCs w:val="28"/>
          <w:lang w:val="ru-RU"/>
        </w:rPr>
        <w:t>-токена (</w:t>
      </w:r>
      <w:r>
        <w:rPr>
          <w:rFonts w:cs="Times New Roman"/>
          <w:szCs w:val="28"/>
        </w:rPr>
        <w:t>access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token</w:t>
      </w:r>
      <w:r>
        <w:rPr>
          <w:rFonts w:cs="Times New Roman"/>
          <w:szCs w:val="28"/>
          <w:lang w:val="ru-RU"/>
        </w:rPr>
        <w:t xml:space="preserve">) для авторизации запросов к текущему </w:t>
      </w:r>
      <w:r>
        <w:rPr>
          <w:rFonts w:cs="Times New Roman"/>
          <w:szCs w:val="28"/>
        </w:rPr>
        <w:t>API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5907405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r="23421"/>
                    <a:stretch>
                      <a:fillRect/>
                    </a:stretch>
                  </pic:blipFill>
                  <pic:spPr>
                    <a:xfrm>
                      <a:off x="0" y="0"/>
                      <a:ext cx="5916847" cy="40065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4 – Сгенерированный </w:t>
      </w:r>
      <w:r>
        <w:rPr>
          <w:rFonts w:cs="Times New Roman"/>
          <w:szCs w:val="28"/>
        </w:rPr>
        <w:t>Swagger’</w:t>
      </w:r>
      <w:r>
        <w:rPr>
          <w:rFonts w:cs="Times New Roman"/>
          <w:szCs w:val="28"/>
          <w:lang w:val="ru-RU"/>
        </w:rPr>
        <w:t xml:space="preserve">ом </w:t>
      </w:r>
      <w:r>
        <w:rPr>
          <w:rFonts w:cs="Times New Roman"/>
          <w:szCs w:val="28"/>
        </w:rPr>
        <w:t>GET-</w:t>
      </w:r>
      <w:r>
        <w:rPr>
          <w:rFonts w:cs="Times New Roman"/>
          <w:szCs w:val="28"/>
          <w:lang w:val="ru-RU"/>
        </w:rPr>
        <w:t>запрос</w:t>
      </w:r>
    </w:p>
    <w:p>
      <w:pPr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inline distT="0" distB="0" distL="0" distR="0">
            <wp:extent cx="5835015" cy="3846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r="42119" b="30175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846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5 – Полученный результат </w:t>
      </w:r>
      <w:r>
        <w:rPr>
          <w:rFonts w:cs="Times New Roman"/>
          <w:szCs w:val="28"/>
        </w:rPr>
        <w:t>GET</w:t>
      </w:r>
      <w:r>
        <w:rPr>
          <w:rFonts w:cs="Times New Roman"/>
          <w:szCs w:val="28"/>
          <w:lang w:val="ru-RU"/>
        </w:rPr>
        <w:t xml:space="preserve">-запроса через </w:t>
      </w:r>
      <w:r>
        <w:rPr>
          <w:rFonts w:cs="Times New Roman"/>
          <w:szCs w:val="28"/>
        </w:rPr>
        <w:t>Swagger</w:t>
      </w: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2" w:name="_Toc115999384"/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</w:pPr>
      <w:r>
        <w:rPr>
          <w:lang w:val="ru-RU"/>
        </w:rPr>
        <w:t xml:space="preserve">В результате </w:t>
      </w:r>
      <w:bookmarkStart w:id="3" w:name="_GoBack"/>
      <w:bookmarkEnd w:id="3"/>
      <w:r>
        <w:rPr>
          <w:lang w:val="ru-RU"/>
        </w:rPr>
        <w:t xml:space="preserve">выполнения данной практической работы было проведено знакомство с основными подходами к построению </w:t>
      </w:r>
      <w:r>
        <w:t>API</w:t>
      </w:r>
      <w:r>
        <w:rPr>
          <w:lang w:val="ru-RU"/>
        </w:rPr>
        <w:t xml:space="preserve"> и инструментарием, используемый для ускорения процесса разработки </w:t>
      </w:r>
      <w:r>
        <w:t>API</w:t>
      </w:r>
      <w:r>
        <w:rPr>
          <w:lang w:val="ru-RU"/>
        </w:rPr>
        <w:t xml:space="preserve">, в части документирования интерфейса прикладного программирования с помощью </w:t>
      </w:r>
      <w:r>
        <w:t>Swagger.</w:t>
      </w:r>
    </w:p>
    <w:p>
      <w:pPr>
        <w:spacing w:line="360" w:lineRule="auto"/>
        <w:ind w:firstLine="720"/>
        <w:jc w:val="both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528"/>
    <w:rsid w:val="00001D37"/>
    <w:rsid w:val="00004B6B"/>
    <w:rsid w:val="00007137"/>
    <w:rsid w:val="000145BC"/>
    <w:rsid w:val="00054F8D"/>
    <w:rsid w:val="00075185"/>
    <w:rsid w:val="00077C7E"/>
    <w:rsid w:val="00082F64"/>
    <w:rsid w:val="00083E76"/>
    <w:rsid w:val="000A1D0F"/>
    <w:rsid w:val="000B4137"/>
    <w:rsid w:val="000C4527"/>
    <w:rsid w:val="000C5FDE"/>
    <w:rsid w:val="000C7537"/>
    <w:rsid w:val="000D2A6F"/>
    <w:rsid w:val="000D37AF"/>
    <w:rsid w:val="000E6617"/>
    <w:rsid w:val="000F10A0"/>
    <w:rsid w:val="000F1A8D"/>
    <w:rsid w:val="000F5F07"/>
    <w:rsid w:val="0011070E"/>
    <w:rsid w:val="00125E93"/>
    <w:rsid w:val="001271BD"/>
    <w:rsid w:val="001308D9"/>
    <w:rsid w:val="0013098A"/>
    <w:rsid w:val="00131DF0"/>
    <w:rsid w:val="00133C0B"/>
    <w:rsid w:val="00136E7E"/>
    <w:rsid w:val="00147163"/>
    <w:rsid w:val="001472EC"/>
    <w:rsid w:val="00162BAB"/>
    <w:rsid w:val="001722F2"/>
    <w:rsid w:val="001845B7"/>
    <w:rsid w:val="001878F2"/>
    <w:rsid w:val="0019557D"/>
    <w:rsid w:val="001973BC"/>
    <w:rsid w:val="001A68A1"/>
    <w:rsid w:val="001C23F0"/>
    <w:rsid w:val="001D10AA"/>
    <w:rsid w:val="001D7E20"/>
    <w:rsid w:val="001F7C7A"/>
    <w:rsid w:val="00210ABE"/>
    <w:rsid w:val="002164B8"/>
    <w:rsid w:val="00221E64"/>
    <w:rsid w:val="00226861"/>
    <w:rsid w:val="002422ED"/>
    <w:rsid w:val="00247B86"/>
    <w:rsid w:val="0025127E"/>
    <w:rsid w:val="00260905"/>
    <w:rsid w:val="00292BEB"/>
    <w:rsid w:val="002956C6"/>
    <w:rsid w:val="002A4D1C"/>
    <w:rsid w:val="002C159C"/>
    <w:rsid w:val="002C52B3"/>
    <w:rsid w:val="002C6FE3"/>
    <w:rsid w:val="002D14A0"/>
    <w:rsid w:val="002D1709"/>
    <w:rsid w:val="002E14A7"/>
    <w:rsid w:val="002F54FF"/>
    <w:rsid w:val="003312F6"/>
    <w:rsid w:val="003469C2"/>
    <w:rsid w:val="003525F9"/>
    <w:rsid w:val="00353148"/>
    <w:rsid w:val="00367BFA"/>
    <w:rsid w:val="003700A9"/>
    <w:rsid w:val="00375D78"/>
    <w:rsid w:val="003812C8"/>
    <w:rsid w:val="003A11BD"/>
    <w:rsid w:val="003B0E1F"/>
    <w:rsid w:val="003D1FB5"/>
    <w:rsid w:val="003D3988"/>
    <w:rsid w:val="003E18BC"/>
    <w:rsid w:val="003E2C34"/>
    <w:rsid w:val="003E3D64"/>
    <w:rsid w:val="003F3242"/>
    <w:rsid w:val="004072EA"/>
    <w:rsid w:val="00416716"/>
    <w:rsid w:val="004224EE"/>
    <w:rsid w:val="00433398"/>
    <w:rsid w:val="0045696B"/>
    <w:rsid w:val="00457373"/>
    <w:rsid w:val="00457F34"/>
    <w:rsid w:val="0047323B"/>
    <w:rsid w:val="00476666"/>
    <w:rsid w:val="00481AC1"/>
    <w:rsid w:val="0048489C"/>
    <w:rsid w:val="0049477C"/>
    <w:rsid w:val="004B544B"/>
    <w:rsid w:val="004B7D5E"/>
    <w:rsid w:val="004D0310"/>
    <w:rsid w:val="004D37B4"/>
    <w:rsid w:val="00502153"/>
    <w:rsid w:val="005049FF"/>
    <w:rsid w:val="005132FC"/>
    <w:rsid w:val="00527D48"/>
    <w:rsid w:val="00530FB8"/>
    <w:rsid w:val="0053655C"/>
    <w:rsid w:val="005439A9"/>
    <w:rsid w:val="00544680"/>
    <w:rsid w:val="00554077"/>
    <w:rsid w:val="00554BD4"/>
    <w:rsid w:val="005574BF"/>
    <w:rsid w:val="00580E26"/>
    <w:rsid w:val="005844C8"/>
    <w:rsid w:val="0058693C"/>
    <w:rsid w:val="00591C89"/>
    <w:rsid w:val="00593C76"/>
    <w:rsid w:val="005A5772"/>
    <w:rsid w:val="005B0D07"/>
    <w:rsid w:val="005B1EC7"/>
    <w:rsid w:val="005B5AD9"/>
    <w:rsid w:val="005D1362"/>
    <w:rsid w:val="005D28AB"/>
    <w:rsid w:val="005E2BBC"/>
    <w:rsid w:val="00603138"/>
    <w:rsid w:val="00605D82"/>
    <w:rsid w:val="00612F9D"/>
    <w:rsid w:val="006244AE"/>
    <w:rsid w:val="00630D2B"/>
    <w:rsid w:val="00636DE8"/>
    <w:rsid w:val="006415A6"/>
    <w:rsid w:val="00641A26"/>
    <w:rsid w:val="00642656"/>
    <w:rsid w:val="00653AB5"/>
    <w:rsid w:val="006722B2"/>
    <w:rsid w:val="00685797"/>
    <w:rsid w:val="0068682F"/>
    <w:rsid w:val="006B6631"/>
    <w:rsid w:val="006C5D9D"/>
    <w:rsid w:val="006D11D6"/>
    <w:rsid w:val="007030BC"/>
    <w:rsid w:val="0070706D"/>
    <w:rsid w:val="007171DB"/>
    <w:rsid w:val="007346E3"/>
    <w:rsid w:val="007376F0"/>
    <w:rsid w:val="00740A30"/>
    <w:rsid w:val="0075139E"/>
    <w:rsid w:val="00753688"/>
    <w:rsid w:val="007813A0"/>
    <w:rsid w:val="00786CAE"/>
    <w:rsid w:val="0079117A"/>
    <w:rsid w:val="00793E7A"/>
    <w:rsid w:val="007A0B80"/>
    <w:rsid w:val="007A3179"/>
    <w:rsid w:val="007A3A0C"/>
    <w:rsid w:val="007B07F8"/>
    <w:rsid w:val="007B7331"/>
    <w:rsid w:val="007B7528"/>
    <w:rsid w:val="007D136E"/>
    <w:rsid w:val="007D38BD"/>
    <w:rsid w:val="007E1CA5"/>
    <w:rsid w:val="0080095E"/>
    <w:rsid w:val="00802E06"/>
    <w:rsid w:val="00803123"/>
    <w:rsid w:val="0082361F"/>
    <w:rsid w:val="00823A85"/>
    <w:rsid w:val="00826B56"/>
    <w:rsid w:val="0084565D"/>
    <w:rsid w:val="0086571E"/>
    <w:rsid w:val="008664DA"/>
    <w:rsid w:val="00866FA4"/>
    <w:rsid w:val="00876271"/>
    <w:rsid w:val="008801B2"/>
    <w:rsid w:val="008946B2"/>
    <w:rsid w:val="00895C9C"/>
    <w:rsid w:val="008B36C8"/>
    <w:rsid w:val="008D0A00"/>
    <w:rsid w:val="008D11A6"/>
    <w:rsid w:val="008D2ADF"/>
    <w:rsid w:val="008D30B1"/>
    <w:rsid w:val="008E1BF3"/>
    <w:rsid w:val="008E266D"/>
    <w:rsid w:val="008F00C1"/>
    <w:rsid w:val="00911912"/>
    <w:rsid w:val="00917557"/>
    <w:rsid w:val="009243E9"/>
    <w:rsid w:val="0092619E"/>
    <w:rsid w:val="00930574"/>
    <w:rsid w:val="00934311"/>
    <w:rsid w:val="00937B88"/>
    <w:rsid w:val="00944A4D"/>
    <w:rsid w:val="009608FC"/>
    <w:rsid w:val="009670DA"/>
    <w:rsid w:val="00983305"/>
    <w:rsid w:val="00990126"/>
    <w:rsid w:val="009947D6"/>
    <w:rsid w:val="009A6110"/>
    <w:rsid w:val="009B4636"/>
    <w:rsid w:val="009C2E5D"/>
    <w:rsid w:val="009C35CB"/>
    <w:rsid w:val="009C4772"/>
    <w:rsid w:val="009D1F77"/>
    <w:rsid w:val="009F12FF"/>
    <w:rsid w:val="00A011BC"/>
    <w:rsid w:val="00A10853"/>
    <w:rsid w:val="00A115CD"/>
    <w:rsid w:val="00A13EEA"/>
    <w:rsid w:val="00A2010A"/>
    <w:rsid w:val="00A2195D"/>
    <w:rsid w:val="00A239C2"/>
    <w:rsid w:val="00A4597C"/>
    <w:rsid w:val="00A46F00"/>
    <w:rsid w:val="00A523E8"/>
    <w:rsid w:val="00A60A64"/>
    <w:rsid w:val="00A60AA7"/>
    <w:rsid w:val="00A8022B"/>
    <w:rsid w:val="00AA0F58"/>
    <w:rsid w:val="00AB1B0A"/>
    <w:rsid w:val="00AC2513"/>
    <w:rsid w:val="00AC6273"/>
    <w:rsid w:val="00AD6875"/>
    <w:rsid w:val="00AD7AC7"/>
    <w:rsid w:val="00AD7DD2"/>
    <w:rsid w:val="00B214D6"/>
    <w:rsid w:val="00B23BC1"/>
    <w:rsid w:val="00B241CB"/>
    <w:rsid w:val="00B25CCA"/>
    <w:rsid w:val="00B271A6"/>
    <w:rsid w:val="00B33EBC"/>
    <w:rsid w:val="00B34EFA"/>
    <w:rsid w:val="00B418D9"/>
    <w:rsid w:val="00B7146C"/>
    <w:rsid w:val="00B71593"/>
    <w:rsid w:val="00B818EF"/>
    <w:rsid w:val="00B83313"/>
    <w:rsid w:val="00B8547F"/>
    <w:rsid w:val="00BA5D9E"/>
    <w:rsid w:val="00BA6DF0"/>
    <w:rsid w:val="00BB25FA"/>
    <w:rsid w:val="00BC3DAF"/>
    <w:rsid w:val="00BD2903"/>
    <w:rsid w:val="00BD616D"/>
    <w:rsid w:val="00BD730E"/>
    <w:rsid w:val="00BE768A"/>
    <w:rsid w:val="00C1711C"/>
    <w:rsid w:val="00C20587"/>
    <w:rsid w:val="00C44CB0"/>
    <w:rsid w:val="00C5214B"/>
    <w:rsid w:val="00C727CF"/>
    <w:rsid w:val="00C748DD"/>
    <w:rsid w:val="00C92B3B"/>
    <w:rsid w:val="00CA3281"/>
    <w:rsid w:val="00CA4C0C"/>
    <w:rsid w:val="00CB7A67"/>
    <w:rsid w:val="00CD72A6"/>
    <w:rsid w:val="00CE75DB"/>
    <w:rsid w:val="00CF05B3"/>
    <w:rsid w:val="00CF23C8"/>
    <w:rsid w:val="00CF5F04"/>
    <w:rsid w:val="00CF6A98"/>
    <w:rsid w:val="00D079D2"/>
    <w:rsid w:val="00D137E0"/>
    <w:rsid w:val="00D21A00"/>
    <w:rsid w:val="00D41E3A"/>
    <w:rsid w:val="00D47438"/>
    <w:rsid w:val="00D54797"/>
    <w:rsid w:val="00D63DBE"/>
    <w:rsid w:val="00D65F1A"/>
    <w:rsid w:val="00D75702"/>
    <w:rsid w:val="00D8698F"/>
    <w:rsid w:val="00D90942"/>
    <w:rsid w:val="00D95759"/>
    <w:rsid w:val="00DC66B0"/>
    <w:rsid w:val="00DD349F"/>
    <w:rsid w:val="00DE643A"/>
    <w:rsid w:val="00E1040F"/>
    <w:rsid w:val="00E25CDC"/>
    <w:rsid w:val="00E2766C"/>
    <w:rsid w:val="00E311CB"/>
    <w:rsid w:val="00E32FBE"/>
    <w:rsid w:val="00E356CB"/>
    <w:rsid w:val="00E55427"/>
    <w:rsid w:val="00E558A4"/>
    <w:rsid w:val="00E60012"/>
    <w:rsid w:val="00E62502"/>
    <w:rsid w:val="00E63239"/>
    <w:rsid w:val="00E650AC"/>
    <w:rsid w:val="00E67DDE"/>
    <w:rsid w:val="00E71677"/>
    <w:rsid w:val="00E936A5"/>
    <w:rsid w:val="00E94749"/>
    <w:rsid w:val="00E95549"/>
    <w:rsid w:val="00E95C99"/>
    <w:rsid w:val="00E9776A"/>
    <w:rsid w:val="00EA440A"/>
    <w:rsid w:val="00EA5B31"/>
    <w:rsid w:val="00EB47E7"/>
    <w:rsid w:val="00ED1CDD"/>
    <w:rsid w:val="00ED4C49"/>
    <w:rsid w:val="00ED704C"/>
    <w:rsid w:val="00ED79AC"/>
    <w:rsid w:val="00EF2098"/>
    <w:rsid w:val="00F146F7"/>
    <w:rsid w:val="00F221E2"/>
    <w:rsid w:val="00F24F3B"/>
    <w:rsid w:val="00F30D20"/>
    <w:rsid w:val="00F33FE2"/>
    <w:rsid w:val="00F35FB7"/>
    <w:rsid w:val="00F36C44"/>
    <w:rsid w:val="00F40132"/>
    <w:rsid w:val="00F4264D"/>
    <w:rsid w:val="00F45596"/>
    <w:rsid w:val="00F510C0"/>
    <w:rsid w:val="00F52076"/>
    <w:rsid w:val="00F61EB5"/>
    <w:rsid w:val="00F75775"/>
    <w:rsid w:val="00F94F53"/>
    <w:rsid w:val="00FA4046"/>
    <w:rsid w:val="00FB21A3"/>
    <w:rsid w:val="00FB345D"/>
    <w:rsid w:val="00FB6254"/>
    <w:rsid w:val="00FC24CE"/>
    <w:rsid w:val="00FC3954"/>
    <w:rsid w:val="00FC6A52"/>
    <w:rsid w:val="00FF1151"/>
    <w:rsid w:val="00FF41D2"/>
    <w:rsid w:val="21A5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uiPriority w:val="0"/>
    <w:rPr>
      <w:rFonts w:ascii="Times New Roman" w:hAnsi="Times New Roman"/>
      <w:sz w:val="28"/>
    </w:rPr>
  </w:style>
  <w:style w:type="paragraph" w:customStyle="1" w:styleId="14">
    <w:name w:val="Обычный5"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uiPriority w:val="0"/>
  </w:style>
  <w:style w:type="character" w:customStyle="1" w:styleId="16">
    <w:name w:val="Heading 1 Char"/>
    <w:basedOn w:val="3"/>
    <w:link w:val="2"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898</Words>
  <Characters>5120</Characters>
  <Lines>42</Lines>
  <Paragraphs>12</Paragraphs>
  <TotalTime>2593</TotalTime>
  <ScaleCrop>false</ScaleCrop>
  <LinksUpToDate>false</LinksUpToDate>
  <CharactersWithSpaces>6006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2023-10-29T16:35:43Z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729D1DD52FF7448496D5B31036525393_12</vt:lpwstr>
  </property>
</Properties>
</file>