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>
        <w:rPr>
          <w:b/>
          <w:noProof/>
          <w:color w:val="000000" w:themeColor="text1"/>
        </w:rPr>
        <w:t xml:space="preserve">1. </w:t>
      </w:r>
      <w:r w:rsidRPr="00D23EC8">
        <w:rPr>
          <w:b/>
          <w:noProof/>
          <w:color w:val="000000" w:themeColor="text1"/>
          <w:lang w:val="bg-BG"/>
        </w:rPr>
        <w:t xml:space="preserve">Контекстносвободнa граматикa, дърво на синтактичен анализ, контекстносвободен език. </w:t>
      </w:r>
    </w:p>
    <w:p w:rsidR="00A57E73" w:rsidRDefault="00A57E73" w:rsidP="00D23EC8">
      <w:r>
        <w:rPr>
          <w:noProof/>
        </w:rPr>
        <w:drawing>
          <wp:inline distT="0" distB="0" distL="0" distR="0" wp14:anchorId="4BC840D2" wp14:editId="240C9A22">
            <wp:extent cx="497205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Pr="00FD2FA8" w:rsidRDefault="00FD2FA8" w:rsidP="00D23EC8">
      <w:r>
        <w:rPr>
          <w:noProof/>
        </w:rPr>
        <w:lastRenderedPageBreak/>
        <w:drawing>
          <wp:inline distT="0" distB="0" distL="0" distR="0" wp14:anchorId="1F9713DC" wp14:editId="3FBE175A">
            <wp:extent cx="547687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75754" wp14:editId="2B90422E">
            <wp:extent cx="1276350" cy="136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7C18A" wp14:editId="254A5FE6">
            <wp:extent cx="5943600" cy="3441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0E2A8" wp14:editId="3954C479">
            <wp:extent cx="5943600" cy="4763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65AC1" wp14:editId="40219AEB">
            <wp:extent cx="5943600" cy="4556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9F38B" wp14:editId="40983257">
            <wp:extent cx="5943600" cy="2954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93F02" wp14:editId="3994A677">
            <wp:extent cx="5943600" cy="2362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A9D4E" wp14:editId="28C9FAC8">
            <wp:extent cx="5943600" cy="4650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lastRenderedPageBreak/>
        <w:t xml:space="preserve">2. Доказателство на теоремите за затвореност на контекстносвободните езици. </w:t>
      </w:r>
    </w:p>
    <w:p w:rsidR="00E902D3" w:rsidRDefault="00E902D3" w:rsidP="00D23EC8">
      <w:pPr>
        <w:rPr>
          <w:lang w:val="bg-BG"/>
        </w:rPr>
      </w:pPr>
      <w:r>
        <w:rPr>
          <w:noProof/>
        </w:rPr>
        <w:drawing>
          <wp:inline distT="0" distB="0" distL="0" distR="0" wp14:anchorId="095EE623" wp14:editId="18AF7EEB">
            <wp:extent cx="5943600" cy="3743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D3" w:rsidRDefault="00E902D3" w:rsidP="00D23EC8">
      <w:pPr>
        <w:rPr>
          <w:lang w:val="bg-BG"/>
        </w:rPr>
      </w:pPr>
    </w:p>
    <w:p w:rsidR="00D23EC8" w:rsidRPr="00D23EC8" w:rsidRDefault="00E902D3" w:rsidP="00D23E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D4F2D22" wp14:editId="0F6DA796">
            <wp:extent cx="588645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F0307" wp14:editId="7DBC5B99">
            <wp:extent cx="5943600" cy="2779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FD2FA8">
        <w:rPr>
          <w:b/>
          <w:noProof/>
          <w:color w:val="000000" w:themeColor="text1"/>
          <w:lang w:val="bg-BG"/>
        </w:rPr>
        <w:lastRenderedPageBreak/>
        <w:t xml:space="preserve">3. </w:t>
      </w:r>
      <w:r w:rsidRPr="00D23EC8">
        <w:rPr>
          <w:b/>
          <w:noProof/>
          <w:color w:val="000000" w:themeColor="text1"/>
          <w:lang w:val="bg-BG"/>
        </w:rPr>
        <w:t xml:space="preserve">Недетерминиран стеков автомат. </w:t>
      </w:r>
    </w:p>
    <w:p w:rsidR="00D23EC8" w:rsidRPr="007F1DB5" w:rsidRDefault="007F1DB5" w:rsidP="00D23EC8">
      <w:pPr>
        <w:rPr>
          <w:lang w:val="bg-BG"/>
        </w:rPr>
      </w:pPr>
      <w:r>
        <w:rPr>
          <w:noProof/>
        </w:rPr>
        <w:drawing>
          <wp:inline distT="0" distB="0" distL="0" distR="0" wp14:anchorId="02FE6AE3" wp14:editId="198213CE">
            <wp:extent cx="5943600" cy="3415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1AE7F" wp14:editId="7293707C">
            <wp:extent cx="5943600" cy="4184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lastRenderedPageBreak/>
        <w:t xml:space="preserve">4. Изпълнение в недетерминиран стеков автомат. </w:t>
      </w:r>
    </w:p>
    <w:p w:rsidR="00D23EC8" w:rsidRPr="00D23EC8" w:rsidRDefault="00904AB8" w:rsidP="00D23EC8">
      <w:pPr>
        <w:rPr>
          <w:lang w:val="bg-BG"/>
        </w:rPr>
      </w:pPr>
      <w:r>
        <w:rPr>
          <w:lang w:val="bg-BG"/>
        </w:rPr>
        <w:t>?</w:t>
      </w:r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t xml:space="preserve">5. Език, разпознаван от недетерминиран стеков автомат. </w:t>
      </w:r>
    </w:p>
    <w:p w:rsidR="00D23EC8" w:rsidRPr="00D23EC8" w:rsidRDefault="007F1DB5" w:rsidP="00D23EC8">
      <w:pPr>
        <w:rPr>
          <w:lang w:val="bg-BG"/>
        </w:rPr>
      </w:pPr>
      <w:r>
        <w:rPr>
          <w:noProof/>
        </w:rPr>
        <w:drawing>
          <wp:inline distT="0" distB="0" distL="0" distR="0" wp14:anchorId="59220FC3" wp14:editId="234DC73F">
            <wp:extent cx="5943600" cy="5080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58">
        <w:rPr>
          <w:noProof/>
        </w:rPr>
        <w:drawing>
          <wp:inline distT="0" distB="0" distL="0" distR="0" wp14:anchorId="188219A3" wp14:editId="6C49559C">
            <wp:extent cx="546735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lastRenderedPageBreak/>
        <w:t xml:space="preserve">6. Доказателство на теорема за свеждане на контекстносвободна граматика към еквивалентен недетерминиран стеков автомат. </w:t>
      </w:r>
    </w:p>
    <w:p w:rsidR="00D23EC8" w:rsidRPr="00517259" w:rsidRDefault="00C81D41" w:rsidP="00D23EC8">
      <w:r>
        <w:rPr>
          <w:noProof/>
        </w:rPr>
        <w:drawing>
          <wp:inline distT="0" distB="0" distL="0" distR="0" wp14:anchorId="1095B12A" wp14:editId="6ADF8E5A">
            <wp:extent cx="5943600" cy="5086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3189A" wp14:editId="66A2B8B5">
            <wp:extent cx="5943600" cy="1513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3D059" wp14:editId="05BA49D3">
            <wp:extent cx="5553075" cy="5114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37192" wp14:editId="3174092D">
            <wp:extent cx="5467350" cy="312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99A7A" wp14:editId="3901136A">
            <wp:extent cx="5943600" cy="4028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lastRenderedPageBreak/>
        <w:t xml:space="preserve">7. Формулировка и доказателство на лемата за разрастване за контекстносвободни езици. </w:t>
      </w:r>
    </w:p>
    <w:p w:rsidR="00D23EC8" w:rsidRDefault="00891CAA" w:rsidP="00D23EC8">
      <w:r>
        <w:rPr>
          <w:noProof/>
        </w:rPr>
        <w:drawing>
          <wp:inline distT="0" distB="0" distL="0" distR="0" wp14:anchorId="0B1019E8" wp14:editId="605C56CB">
            <wp:extent cx="5943600" cy="3471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EFE5C" wp14:editId="7EAD5353">
            <wp:extent cx="5943600" cy="3671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F7176" wp14:editId="1CC8026C">
            <wp:extent cx="5124450" cy="4124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5289C" wp14:editId="16D4ED75">
            <wp:extent cx="5448300" cy="3629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91" w:rsidRDefault="004C6291" w:rsidP="00D23EC8">
      <w:pPr>
        <w:rPr>
          <w:b/>
          <w:lang w:val="bg-BG"/>
        </w:rPr>
      </w:pPr>
      <w:r>
        <w:rPr>
          <w:b/>
          <w:lang w:val="bg-BG"/>
        </w:rPr>
        <w:t xml:space="preserve">  - Цеци учебник</w:t>
      </w:r>
    </w:p>
    <w:p w:rsidR="004C6291" w:rsidRPr="004C6291" w:rsidRDefault="004C6291" w:rsidP="00D23E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BE6C7B" wp14:editId="121AA406">
            <wp:extent cx="5943600" cy="5488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3D3C5" wp14:editId="5F6BD8FD">
            <wp:extent cx="5762625" cy="3028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B42">
        <w:rPr>
          <w:b/>
        </w:rPr>
        <w:tab/>
      </w:r>
      <w:r w:rsidR="006F3B42">
        <w:rPr>
          <w:noProof/>
        </w:rPr>
        <w:lastRenderedPageBreak/>
        <w:drawing>
          <wp:inline distT="0" distB="0" distL="0" distR="0" wp14:anchorId="37AB6201" wp14:editId="572FCBE2">
            <wp:extent cx="5724525" cy="5038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B42">
        <w:rPr>
          <w:noProof/>
        </w:rPr>
        <w:drawing>
          <wp:inline distT="0" distB="0" distL="0" distR="0" wp14:anchorId="37944077" wp14:editId="511149B4">
            <wp:extent cx="5943600" cy="22898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3EC8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lastRenderedPageBreak/>
        <w:t xml:space="preserve">8. Примери с доказателства за езици, които не са контекстносвободни. </w:t>
      </w:r>
    </w:p>
    <w:p w:rsidR="00F736B4" w:rsidRDefault="00F736B4" w:rsidP="00D23EC8">
      <w:pPr>
        <w:rPr>
          <w:lang w:val="bg-BG"/>
        </w:rPr>
      </w:pPr>
      <w:r>
        <w:rPr>
          <w:noProof/>
        </w:rPr>
        <w:drawing>
          <wp:inline distT="0" distB="0" distL="0" distR="0" wp14:anchorId="22667F9B" wp14:editId="3BAD76D9">
            <wp:extent cx="5943600" cy="1373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03B3" wp14:editId="041147E4">
            <wp:extent cx="5610225" cy="590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C8" w:rsidRDefault="00F736B4" w:rsidP="00D23EC8">
      <w:pPr>
        <w:rPr>
          <w:lang w:val="bg-BG"/>
        </w:rPr>
      </w:pPr>
      <w:r>
        <w:rPr>
          <w:noProof/>
        </w:rPr>
        <w:drawing>
          <wp:inline distT="0" distB="0" distL="0" distR="0" wp14:anchorId="0A481AC5" wp14:editId="2FA55A6F">
            <wp:extent cx="5200650" cy="733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2A52F" wp14:editId="7BC8B85A">
            <wp:extent cx="5476875" cy="3133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B4" w:rsidRPr="00D23EC8" w:rsidRDefault="00F736B4" w:rsidP="00D23E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3752C56" wp14:editId="075CE65D">
            <wp:extent cx="5943600" cy="270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9F" w:rsidRDefault="00D23EC8" w:rsidP="00D23EC8">
      <w:pPr>
        <w:pStyle w:val="Heading1"/>
        <w:rPr>
          <w:b/>
          <w:noProof/>
          <w:color w:val="000000" w:themeColor="text1"/>
          <w:lang w:val="bg-BG"/>
        </w:rPr>
      </w:pPr>
      <w:r w:rsidRPr="00D23EC8">
        <w:rPr>
          <w:b/>
          <w:noProof/>
          <w:color w:val="000000" w:themeColor="text1"/>
          <w:lang w:val="bg-BG"/>
        </w:rPr>
        <w:t>9. Доказателство за незатвореността на контекстносвободните езици относно допълнение и сечение.</w:t>
      </w:r>
    </w:p>
    <w:p w:rsidR="00D23EC8" w:rsidRPr="00FE6021" w:rsidRDefault="00FE6021" w:rsidP="00D23EC8">
      <w:r>
        <w:rPr>
          <w:noProof/>
        </w:rPr>
        <w:drawing>
          <wp:inline distT="0" distB="0" distL="0" distR="0" wp14:anchorId="6F94B27A" wp14:editId="4944086D">
            <wp:extent cx="5524500" cy="472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EC8" w:rsidRPr="00FE6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9112E"/>
    <w:rsid w:val="000B67B4"/>
    <w:rsid w:val="000D069F"/>
    <w:rsid w:val="000E39EF"/>
    <w:rsid w:val="00117BFE"/>
    <w:rsid w:val="00183815"/>
    <w:rsid w:val="001B2EEA"/>
    <w:rsid w:val="001E0F88"/>
    <w:rsid w:val="0021036F"/>
    <w:rsid w:val="002F0110"/>
    <w:rsid w:val="003255A3"/>
    <w:rsid w:val="0032644C"/>
    <w:rsid w:val="00464BAF"/>
    <w:rsid w:val="004C6291"/>
    <w:rsid w:val="004E3561"/>
    <w:rsid w:val="00505DB7"/>
    <w:rsid w:val="00514000"/>
    <w:rsid w:val="00517259"/>
    <w:rsid w:val="0052684E"/>
    <w:rsid w:val="00535EEF"/>
    <w:rsid w:val="00656D58"/>
    <w:rsid w:val="006F3B42"/>
    <w:rsid w:val="006F6290"/>
    <w:rsid w:val="00734B16"/>
    <w:rsid w:val="00747218"/>
    <w:rsid w:val="0079742A"/>
    <w:rsid w:val="007F1DB5"/>
    <w:rsid w:val="00891CAA"/>
    <w:rsid w:val="008A2870"/>
    <w:rsid w:val="00904AB8"/>
    <w:rsid w:val="00A174E2"/>
    <w:rsid w:val="00A579EA"/>
    <w:rsid w:val="00A57E73"/>
    <w:rsid w:val="00A720F6"/>
    <w:rsid w:val="00B12069"/>
    <w:rsid w:val="00B3415F"/>
    <w:rsid w:val="00B36BA5"/>
    <w:rsid w:val="00B40D4B"/>
    <w:rsid w:val="00B47538"/>
    <w:rsid w:val="00B7750F"/>
    <w:rsid w:val="00C108B2"/>
    <w:rsid w:val="00C24E77"/>
    <w:rsid w:val="00C5728E"/>
    <w:rsid w:val="00C81D41"/>
    <w:rsid w:val="00C826F2"/>
    <w:rsid w:val="00CF3121"/>
    <w:rsid w:val="00D23EC8"/>
    <w:rsid w:val="00D25B02"/>
    <w:rsid w:val="00D42914"/>
    <w:rsid w:val="00D934E1"/>
    <w:rsid w:val="00DF1388"/>
    <w:rsid w:val="00DF759F"/>
    <w:rsid w:val="00E471BE"/>
    <w:rsid w:val="00E902D3"/>
    <w:rsid w:val="00F30DD9"/>
    <w:rsid w:val="00F4034B"/>
    <w:rsid w:val="00F736B4"/>
    <w:rsid w:val="00FB7AA0"/>
    <w:rsid w:val="00FD2FA8"/>
    <w:rsid w:val="00FE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F7268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19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37</cp:revision>
  <dcterms:created xsi:type="dcterms:W3CDTF">2024-03-05T15:10:00Z</dcterms:created>
  <dcterms:modified xsi:type="dcterms:W3CDTF">2024-03-08T09:24:00Z</dcterms:modified>
</cp:coreProperties>
</file>