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CA6" w:rsidRPr="00463AAF" w:rsidRDefault="001D0CA6" w:rsidP="00224022">
      <w:pPr>
        <w:spacing w:after="0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463AA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Лабораторна робота</w:t>
      </w:r>
      <w:r w:rsidR="005D4FB5" w:rsidRPr="00463AA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</w:t>
      </w:r>
      <w:r w:rsidRPr="00463AA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№</w:t>
      </w:r>
      <w:r w:rsidR="002C3129" w:rsidRPr="00463AA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4</w:t>
      </w:r>
    </w:p>
    <w:p w:rsidR="001D0CA6" w:rsidRPr="00463AAF" w:rsidRDefault="002C3129" w:rsidP="00224022">
      <w:pPr>
        <w:spacing w:after="0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463AA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Створення та редагування картографічних об’єктів в ArcGIS</w:t>
      </w:r>
    </w:p>
    <w:p w:rsidR="00B710D0" w:rsidRPr="00463AAF" w:rsidRDefault="00B710D0" w:rsidP="00224022">
      <w:pPr>
        <w:spacing w:after="0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u w:val="single"/>
          <w:lang w:val="uk-UA" w:eastAsia="ru-RU"/>
        </w:rPr>
        <w:t>Мета:</w:t>
      </w: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навчитися створювати картографічні об’єкти, освоїти поняття топологічних властивостей при створенні карт, засвоїти засоби редагування атрибутивної і просторової інформації.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u w:val="single"/>
          <w:lang w:val="uk-UA" w:eastAsia="ru-RU"/>
        </w:rPr>
      </w:pPr>
      <w:r w:rsidRPr="00B710D0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u w:val="single"/>
          <w:lang w:val="uk-UA" w:eastAsia="ru-RU"/>
        </w:rPr>
        <w:t>Загальні відомості.</w:t>
      </w:r>
    </w:p>
    <w:p w:rsidR="00B710D0" w:rsidRPr="00B710D0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Географічні об'єкти.  </w:t>
      </w: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ArcGIS</w:t>
      </w: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розміщає в шарах три основних види векторних об'єктів:</w:t>
      </w:r>
    </w:p>
    <w:p w:rsidR="00B710D0" w:rsidRPr="00B710D0" w:rsidRDefault="00B710D0" w:rsidP="00B710D0">
      <w:pPr>
        <w:numPr>
          <w:ilvl w:val="0"/>
          <w:numId w:val="1"/>
        </w:numPr>
        <w:shd w:val="clear" w:color="auto" w:fill="FFFFFF"/>
        <w:tabs>
          <w:tab w:val="left" w:pos="119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Точкові об'єкти: звичайно використовуються у випадках, коли площа і периметр чи довжина об’єкту мають невелике значення – наприклад адреси клієнтів, ресторанів. Точка має лише координати Х та У. Декілька</w:t>
      </w: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точок,</w:t>
      </w:r>
      <w:r w:rsidRPr="00B710D0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можна об’єднати в один об’єкт</w:t>
      </w:r>
      <w:r w:rsidRPr="00B710D0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.</w:t>
      </w:r>
    </w:p>
    <w:p w:rsidR="00B710D0" w:rsidRPr="00B710D0" w:rsidRDefault="00B710D0" w:rsidP="00B710D0">
      <w:pPr>
        <w:numPr>
          <w:ilvl w:val="0"/>
          <w:numId w:val="1"/>
        </w:numPr>
        <w:shd w:val="clear" w:color="auto" w:fill="FFFFFF"/>
        <w:tabs>
          <w:tab w:val="left" w:pos="119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Лінії (полілінії): незамкнуті об'єкти, що мають довжину; звичайно представляють дороги, ріки, комунікації. Полілінія має довжину та напрямок. Декілька поліліній можуть бути об’єднані в один об’єкт.</w:t>
      </w:r>
    </w:p>
    <w:p w:rsidR="00B710D0" w:rsidRPr="00B710D0" w:rsidRDefault="00B710D0" w:rsidP="00B710D0">
      <w:pPr>
        <w:numPr>
          <w:ilvl w:val="0"/>
          <w:numId w:val="1"/>
        </w:numPr>
        <w:shd w:val="clear" w:color="auto" w:fill="FFFFFF"/>
        <w:tabs>
          <w:tab w:val="left" w:pos="119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Полігони: замкнуті багатокутники, еліпси і прямокутники, що представляють території, земельні ділянки, міські райони, зони комерційних інтересів або стихійних лих і т.д. Полігони мають площу та периметр. Декілька регіонів можуть бути об’єднані в один об’єкт.</w:t>
      </w:r>
    </w:p>
    <w:p w:rsidR="00B710D0" w:rsidRPr="00B710D0" w:rsidRDefault="00B710D0" w:rsidP="00B710D0">
      <w:pPr>
        <w:numPr>
          <w:ilvl w:val="0"/>
          <w:numId w:val="1"/>
        </w:numPr>
        <w:shd w:val="clear" w:color="auto" w:fill="FFFFFF"/>
        <w:tabs>
          <w:tab w:val="left" w:pos="119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Текстові об'єкти: використовуються для виводу назв міст, підписів географічних об'єктів, заголовків карт. ArcGIS сприймає текстовий об’єкт як точку, до якої прив’язано текст певного шрифту, кольору і т.п.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Кожному рядку таблиці атрибутивних даних може відповідати </w:t>
      </w:r>
      <w:r w:rsidRPr="00B710D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лише один просторовий векторний об'єкт</w:t>
      </w: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Інструменти створення і редагування векторних об’єктів. </w:t>
      </w:r>
    </w:p>
    <w:p w:rsidR="00B710D0" w:rsidRPr="00B710D0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ArcGIS</w:t>
      </w: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має набір інструментів та команд для створення і редагування векторних графічних об'єктів. Ці засоби дозволяють створювати і змінювати векторні об’єкти, зокрема змінювати форму, колір об'єктів, тип штрихування і ліній, символів і зображення підпису об’єкту на карті. </w:t>
      </w:r>
    </w:p>
    <w:p w:rsidR="00B710D0" w:rsidRPr="00B710D0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панелі інструментів натисніть кнопку «Редактор» (Editor), або у разі її відсутності встановіть: Вид – Панель інструментів – Редактор. З'явиться панель інструментів «Редактор»  (рис. 4.1).</w:t>
      </w:r>
    </w:p>
    <w:p w:rsidR="00B710D0" w:rsidRPr="00B710D0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color w:val="FFCC00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hanging="284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4383A5E6" wp14:editId="2C804697">
            <wp:extent cx="6732270" cy="285226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738" cy="2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0D0" w:rsidRPr="00463AAF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Рис. 4.1. Панель редагування</w:t>
      </w:r>
    </w:p>
    <w:p w:rsidR="00B710D0" w:rsidRPr="00B710D0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tabs>
          <w:tab w:val="left" w:pos="18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панелі інструментів «Редактор» виберіть «Почати редагування» (Start Editing) (рис. 4.2).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eastAsiaTheme="minorEastAsia"/>
          <w:noProof/>
          <w:lang w:val="uk-UA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color w:val="231F20"/>
          <w:sz w:val="28"/>
          <w:szCs w:val="28"/>
          <w:lang w:val="uk-UA" w:eastAsia="ru-RU"/>
        </w:rPr>
      </w:pPr>
      <w:r w:rsidRPr="00B710D0">
        <w:rPr>
          <w:rFonts w:eastAsiaTheme="minorEastAsia"/>
          <w:noProof/>
          <w:lang w:val="uk-UA"/>
        </w:rPr>
        <w:lastRenderedPageBreak/>
        <w:drawing>
          <wp:inline distT="0" distB="0" distL="0" distR="0" wp14:anchorId="5020E71F" wp14:editId="194F690E">
            <wp:extent cx="4034569" cy="3519933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152" t="3254" r="9966" b="20895"/>
                    <a:stretch/>
                  </pic:blipFill>
                  <pic:spPr bwMode="auto">
                    <a:xfrm>
                      <a:off x="0" y="0"/>
                      <a:ext cx="4038120" cy="352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Рис. 4.2. Команда “Почати редагування”</w:t>
      </w:r>
    </w:p>
    <w:p w:rsidR="00B710D0" w:rsidRPr="00B710D0" w:rsidRDefault="00B710D0" w:rsidP="00B710D0">
      <w:pPr>
        <w:shd w:val="clear" w:color="auto" w:fill="FFFFFF"/>
        <w:tabs>
          <w:tab w:val="left" w:pos="408"/>
        </w:tabs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keepNext/>
        <w:spacing w:after="0" w:line="259" w:lineRule="auto"/>
        <w:ind w:firstLine="567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ArcMap перейде у режим редагування. Потрібно налаштувати «Вікно редагування» (рис. 4.3)   та вибрати шар, що буде редагуватись (рис. 4.4).</w:t>
      </w:r>
    </w:p>
    <w:p w:rsidR="00B710D0" w:rsidRPr="00B710D0" w:rsidRDefault="00B710D0" w:rsidP="00B710D0">
      <w:pPr>
        <w:keepNext/>
        <w:spacing w:after="0" w:line="259" w:lineRule="auto"/>
        <w:jc w:val="both"/>
        <w:outlineLvl w:val="0"/>
        <w:rPr>
          <w:rFonts w:eastAsiaTheme="minorEastAsia"/>
          <w:noProof/>
          <w:lang w:val="uk-UA"/>
        </w:rPr>
      </w:pPr>
    </w:p>
    <w:p w:rsidR="00B710D0" w:rsidRPr="00B710D0" w:rsidRDefault="00B710D0" w:rsidP="00B710D0">
      <w:pPr>
        <w:keepNext/>
        <w:spacing w:after="0" w:line="259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eastAsiaTheme="minorEastAsia"/>
          <w:noProof/>
          <w:lang w:val="uk-UA"/>
        </w:rPr>
        <w:drawing>
          <wp:inline distT="0" distB="0" distL="0" distR="0" wp14:anchorId="167DFAEE" wp14:editId="7A1042D1">
            <wp:extent cx="6299835" cy="3287058"/>
            <wp:effectExtent l="0" t="0" r="571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198"/>
                    <a:stretch/>
                  </pic:blipFill>
                  <pic:spPr bwMode="auto">
                    <a:xfrm>
                      <a:off x="0" y="0"/>
                      <a:ext cx="6299835" cy="328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bookmarkStart w:id="0" w:name="_Hlk525210903"/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 4.3. Налаштування вікна редагування</w:t>
      </w:r>
      <w:bookmarkEnd w:id="0"/>
    </w:p>
    <w:p w:rsidR="00B710D0" w:rsidRPr="00B710D0" w:rsidRDefault="00B710D0" w:rsidP="00B710D0">
      <w:pPr>
        <w:shd w:val="clear" w:color="auto" w:fill="FFFFFF"/>
        <w:spacing w:after="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eastAsiaTheme="minorEastAsia"/>
          <w:noProof/>
          <w:lang w:val="uk-UA"/>
        </w:rPr>
        <w:lastRenderedPageBreak/>
        <w:drawing>
          <wp:inline distT="0" distB="0" distL="0" distR="0" wp14:anchorId="5CE03B45" wp14:editId="214E9CE9">
            <wp:extent cx="6299835" cy="3293035"/>
            <wp:effectExtent l="0" t="0" r="571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30"/>
                    <a:stretch/>
                  </pic:blipFill>
                  <pic:spPr bwMode="auto">
                    <a:xfrm>
                      <a:off x="0" y="0"/>
                      <a:ext cx="6299835" cy="329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 4.4. Вибір шару для редагування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Інструменти панелі «Редактор» (рис.4.5):</w:t>
      </w:r>
    </w:p>
    <w:p w:rsidR="00B710D0" w:rsidRPr="00B710D0" w:rsidRDefault="00B710D0" w:rsidP="00B710D0">
      <w:pPr>
        <w:shd w:val="clear" w:color="auto" w:fill="FFFFFF"/>
        <w:tabs>
          <w:tab w:val="left" w:pos="851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ab/>
      </w:r>
      <w:r w:rsidRPr="00B710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ru-RU"/>
        </w:rPr>
        <w:drawing>
          <wp:inline distT="0" distB="0" distL="0" distR="0" wp14:anchorId="5FE65E20" wp14:editId="23B5D668">
            <wp:extent cx="256540" cy="2863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- </w:t>
      </w: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>інструмент створення вузла, що є перетином двох прямих (</w:t>
      </w: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“Intersection Tool”);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ab/>
      </w:r>
      <w:r w:rsidRPr="00B710D0">
        <w:rPr>
          <w:rFonts w:ascii="Times New Roman" w:eastAsia="Times New Roman" w:hAnsi="Times New Roman" w:cs="Times New Roman"/>
          <w:noProof/>
          <w:spacing w:val="-5"/>
          <w:sz w:val="28"/>
          <w:szCs w:val="28"/>
          <w:lang w:val="uk-UA" w:eastAsia="ru-RU"/>
        </w:rPr>
        <w:drawing>
          <wp:inline distT="0" distB="0" distL="0" distR="0" wp14:anchorId="11EF1306" wp14:editId="1BB98C59">
            <wp:extent cx="231140" cy="2311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 xml:space="preserve"> - інструмент створення дуги, що проходить через обрану точку простору (“Arc Tool”);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ab/>
      </w:r>
      <w:r w:rsidRPr="00B710D0">
        <w:rPr>
          <w:rFonts w:ascii="Times New Roman" w:eastAsia="Times New Roman" w:hAnsi="Times New Roman" w:cs="Times New Roman"/>
          <w:noProof/>
          <w:spacing w:val="-5"/>
          <w:sz w:val="28"/>
          <w:szCs w:val="28"/>
          <w:lang w:val="uk-UA" w:eastAsia="ru-RU"/>
        </w:rPr>
        <w:drawing>
          <wp:inline distT="0" distB="0" distL="0" distR="0" wp14:anchorId="3849EA87" wp14:editId="06B71FBA">
            <wp:extent cx="226060" cy="23622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 xml:space="preserve"> - інструмент створення вузла, що є середньою точкою відрізку (“Midpoint Tool”);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ab/>
      </w:r>
      <w:r w:rsidRPr="00B710D0">
        <w:rPr>
          <w:rFonts w:ascii="Times New Roman" w:eastAsia="Times New Roman" w:hAnsi="Times New Roman" w:cs="Times New Roman"/>
          <w:noProof/>
          <w:spacing w:val="-5"/>
          <w:sz w:val="28"/>
          <w:szCs w:val="28"/>
          <w:lang w:val="uk-UA" w:eastAsia="ru-RU"/>
        </w:rPr>
        <w:drawing>
          <wp:inline distT="0" distB="0" distL="0" distR="0" wp14:anchorId="3A48DE83" wp14:editId="188D2D6C">
            <wp:extent cx="251460" cy="2362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 xml:space="preserve"> - інструмент створення дуги з довільною кривизною (“End Point Arc Tool”);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ab/>
      </w:r>
      <w:r w:rsidRPr="00B710D0">
        <w:rPr>
          <w:rFonts w:ascii="Times New Roman" w:eastAsia="Times New Roman" w:hAnsi="Times New Roman" w:cs="Times New Roman"/>
          <w:noProof/>
          <w:spacing w:val="-5"/>
          <w:sz w:val="28"/>
          <w:szCs w:val="28"/>
          <w:lang w:val="uk-UA" w:eastAsia="ru-RU"/>
        </w:rPr>
        <w:drawing>
          <wp:inline distT="0" distB="0" distL="0" distR="0" wp14:anchorId="7B1435F0" wp14:editId="516630BF">
            <wp:extent cx="251460" cy="2311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 xml:space="preserve"> - інструмент створення дуги по кінцевій точці (“Tangent Tool”):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ab/>
      </w:r>
      <w:r w:rsidRPr="00B710D0">
        <w:rPr>
          <w:rFonts w:ascii="Times New Roman" w:eastAsia="Times New Roman" w:hAnsi="Times New Roman" w:cs="Times New Roman"/>
          <w:noProof/>
          <w:spacing w:val="-5"/>
          <w:sz w:val="28"/>
          <w:szCs w:val="28"/>
          <w:lang w:val="uk-UA" w:eastAsia="ru-RU"/>
        </w:rPr>
        <w:drawing>
          <wp:inline distT="0" distB="0" distL="0" distR="0" wp14:anchorId="5868F344" wp14:editId="4D495669">
            <wp:extent cx="251460" cy="2362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 xml:space="preserve"> - інструмент створення вузла, що є перетином двох кіл (“Distance-Distance Tool”);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ab/>
      </w:r>
      <w:r w:rsidRPr="00B710D0">
        <w:rPr>
          <w:rFonts w:ascii="Times New Roman" w:eastAsia="Times New Roman" w:hAnsi="Times New Roman" w:cs="Times New Roman"/>
          <w:noProof/>
          <w:spacing w:val="-5"/>
          <w:sz w:val="28"/>
          <w:szCs w:val="28"/>
          <w:lang w:val="uk-UA" w:eastAsia="ru-RU"/>
        </w:rPr>
        <w:drawing>
          <wp:inline distT="0" distB="0" distL="0" distR="0" wp14:anchorId="1184EAC4" wp14:editId="332F14E8">
            <wp:extent cx="236220" cy="251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 xml:space="preserve"> - інструмент створення вузла, що є перетином  кола з прямою (“ Direction-Distance Tool”);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ab/>
      </w:r>
      <w:r w:rsidRPr="00B710D0">
        <w:rPr>
          <w:rFonts w:ascii="Times New Roman" w:eastAsia="Times New Roman" w:hAnsi="Times New Roman" w:cs="Times New Roman"/>
          <w:noProof/>
          <w:spacing w:val="-5"/>
          <w:sz w:val="28"/>
          <w:szCs w:val="28"/>
          <w:lang w:val="uk-UA" w:eastAsia="ru-RU"/>
        </w:rPr>
        <w:drawing>
          <wp:inline distT="0" distB="0" distL="0" distR="0" wp14:anchorId="3041C87F" wp14:editId="66B57D29">
            <wp:extent cx="266065" cy="25654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 xml:space="preserve"> - інструмент трасування вузлів (“Trace Tool”)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pacing w:val="-5"/>
          <w:sz w:val="28"/>
          <w:szCs w:val="28"/>
          <w:lang w:val="uk-UA" w:eastAsia="ru-RU"/>
        </w:rPr>
        <w:t>та інші.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both"/>
        <w:rPr>
          <w:rFonts w:eastAsiaTheme="minorEastAsia"/>
          <w:noProof/>
          <w:lang w:val="uk-UA"/>
        </w:rPr>
      </w:pP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1134"/>
        <w:jc w:val="both"/>
        <w:rPr>
          <w:rFonts w:eastAsiaTheme="minorEastAsia"/>
          <w:lang w:val="uk-UA"/>
        </w:rPr>
      </w:pP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1134"/>
        <w:jc w:val="both"/>
        <w:rPr>
          <w:rFonts w:eastAsiaTheme="minorEastAsia"/>
          <w:noProof/>
          <w:lang w:val="uk-UA"/>
        </w:rPr>
      </w:pP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1134"/>
        <w:jc w:val="both"/>
        <w:rPr>
          <w:rFonts w:eastAsiaTheme="minorEastAsia"/>
          <w:noProof/>
          <w:lang w:val="uk-UA"/>
        </w:rPr>
      </w:pP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1134"/>
        <w:jc w:val="both"/>
        <w:rPr>
          <w:rFonts w:ascii="Times New Roman" w:eastAsia="Times New Roman" w:hAnsi="Times New Roman" w:cs="Times New Roman"/>
          <w:b/>
          <w:bCs/>
          <w:color w:val="FF00FF"/>
          <w:sz w:val="28"/>
          <w:szCs w:val="28"/>
          <w:lang w:val="uk-UA" w:eastAsia="ru-RU"/>
        </w:rPr>
      </w:pPr>
      <w:r w:rsidRPr="00B710D0">
        <w:rPr>
          <w:rFonts w:eastAsiaTheme="minorEastAsia"/>
          <w:noProof/>
          <w:lang w:val="uk-UA"/>
        </w:rPr>
        <w:lastRenderedPageBreak/>
        <w:drawing>
          <wp:inline distT="0" distB="0" distL="0" distR="0" wp14:anchorId="5B8F839B" wp14:editId="2BB8B8DC">
            <wp:extent cx="4104930" cy="1707590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8762" t="12206" b="49884"/>
                    <a:stretch/>
                  </pic:blipFill>
                  <pic:spPr bwMode="auto">
                    <a:xfrm>
                      <a:off x="0" y="0"/>
                      <a:ext cx="4111856" cy="171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Рис. 4.5. Панель інструментів «Редактор»</w:t>
      </w:r>
    </w:p>
    <w:p w:rsidR="00B710D0" w:rsidRPr="00B710D0" w:rsidRDefault="00B710D0" w:rsidP="00B710D0">
      <w:pPr>
        <w:shd w:val="clear" w:color="auto" w:fill="FFFFFF"/>
        <w:tabs>
          <w:tab w:val="left" w:pos="720"/>
        </w:tabs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pacing w:after="0" w:line="259" w:lineRule="auto"/>
        <w:ind w:firstLine="567"/>
        <w:jc w:val="both"/>
        <w:rPr>
          <w:rFonts w:ascii="Times New Roman" w:eastAsia="Calibri" w:hAnsi="Times New Roman" w:cs="Times New Roman"/>
          <w:color w:val="000000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ArcMap має всі необхідні </w:t>
      </w:r>
      <w:r w:rsidRPr="00B710D0">
        <w:rPr>
          <w:rFonts w:ascii="Times New Roman" w:eastAsia="Calibri" w:hAnsi="Times New Roman" w:cs="Times New Roman"/>
          <w:b/>
          <w:spacing w:val="-5"/>
          <w:sz w:val="28"/>
          <w:szCs w:val="28"/>
          <w:lang w:val="uk-UA"/>
        </w:rPr>
        <w:t>засоби для редагування</w:t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 графічних об'єктів. Режим побудови автоматично змінюється на режим редагування, якщо користувач, за допомогою інструмента «Редактор» </w:t>
      </w:r>
      <w:r w:rsidRPr="00B710D0">
        <w:rPr>
          <w:rFonts w:ascii="Times New Roman" w:eastAsia="Calibri" w:hAnsi="Times New Roman" w:cs="Times New Roman"/>
          <w:noProof/>
          <w:spacing w:val="-5"/>
          <w:sz w:val="28"/>
          <w:szCs w:val="28"/>
          <w:lang w:val="uk-UA" w:eastAsia="ru-RU"/>
        </w:rPr>
        <w:drawing>
          <wp:inline distT="0" distB="0" distL="0" distR="0" wp14:anchorId="6898AACF" wp14:editId="43DDADB4">
            <wp:extent cx="251460" cy="2057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, виділить об’єкт подвійним натиском мишки. ArcMap відобразить маркерами кожен вузол об’єкта. </w:t>
      </w:r>
      <w:r w:rsidRPr="00B710D0">
        <w:rPr>
          <w:rFonts w:ascii="Times New Roman" w:eastAsia="Calibri" w:hAnsi="Times New Roman" w:cs="Times New Roman"/>
          <w:color w:val="000000"/>
          <w:spacing w:val="-5"/>
          <w:sz w:val="28"/>
          <w:szCs w:val="28"/>
          <w:lang w:val="uk-UA"/>
        </w:rPr>
        <w:t xml:space="preserve">Натисніть праву кнопку миші, навівши курсор на вузол, ви побачите меню редагування вузлів </w:t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(рис. 4.6)</w:t>
      </w:r>
      <w:r w:rsidRPr="00B710D0">
        <w:rPr>
          <w:rFonts w:ascii="Times New Roman" w:eastAsia="Calibri" w:hAnsi="Times New Roman" w:cs="Times New Roman"/>
          <w:color w:val="000000"/>
          <w:spacing w:val="-5"/>
          <w:sz w:val="28"/>
          <w:szCs w:val="28"/>
          <w:lang w:val="uk-UA"/>
        </w:rPr>
        <w:t>.</w:t>
      </w:r>
    </w:p>
    <w:p w:rsidR="00B710D0" w:rsidRPr="00B710D0" w:rsidRDefault="00B710D0" w:rsidP="00B710D0">
      <w:pPr>
        <w:spacing w:after="0" w:line="259" w:lineRule="auto"/>
        <w:ind w:firstLine="567"/>
        <w:jc w:val="both"/>
        <w:rPr>
          <w:rFonts w:ascii="Times New Roman" w:eastAsia="Calibri" w:hAnsi="Times New Roman" w:cs="Times New Roman"/>
          <w:color w:val="000000"/>
          <w:spacing w:val="-5"/>
          <w:sz w:val="28"/>
          <w:szCs w:val="28"/>
          <w:lang w:val="uk-UA"/>
        </w:rPr>
      </w:pPr>
    </w:p>
    <w:p w:rsidR="00B710D0" w:rsidRPr="00B710D0" w:rsidRDefault="00B710D0" w:rsidP="00B710D0">
      <w:pPr>
        <w:spacing w:after="0" w:line="259" w:lineRule="auto"/>
        <w:jc w:val="center"/>
        <w:rPr>
          <w:rFonts w:eastAsiaTheme="minorEastAsia"/>
          <w:noProof/>
          <w:lang w:val="uk-UA"/>
        </w:rPr>
      </w:pPr>
      <w:r w:rsidRPr="00B710D0">
        <w:rPr>
          <w:rFonts w:eastAsiaTheme="minorEastAsia"/>
          <w:noProof/>
          <w:lang w:val="uk-UA"/>
        </w:rPr>
        <w:drawing>
          <wp:inline distT="0" distB="0" distL="0" distR="0" wp14:anchorId="2A5D9873" wp14:editId="63AE473F">
            <wp:extent cx="6299835" cy="2808942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0697"/>
                    <a:stretch/>
                  </pic:blipFill>
                  <pic:spPr bwMode="auto">
                    <a:xfrm>
                      <a:off x="0" y="0"/>
                      <a:ext cx="6299835" cy="280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pacing w:after="0" w:line="259" w:lineRule="auto"/>
        <w:ind w:firstLine="567"/>
        <w:jc w:val="both"/>
        <w:rPr>
          <w:rFonts w:eastAsiaTheme="minorEastAsia"/>
          <w:noProof/>
          <w:lang w:val="uk-UA"/>
        </w:rPr>
      </w:pPr>
    </w:p>
    <w:p w:rsidR="00B710D0" w:rsidRPr="00B710D0" w:rsidRDefault="00B710D0" w:rsidP="00B710D0">
      <w:pPr>
        <w:spacing w:after="0" w:line="259" w:lineRule="auto"/>
        <w:ind w:firstLine="567"/>
        <w:jc w:val="center"/>
        <w:rPr>
          <w:rFonts w:ascii="Times New Roman" w:eastAsia="Calibri" w:hAnsi="Times New Roman" w:cs="Times New Roman"/>
          <w:color w:val="000000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Рис. 4.6. Редагування вузлів об’єкта</w:t>
      </w:r>
    </w:p>
    <w:p w:rsidR="00B710D0" w:rsidRPr="00B710D0" w:rsidRDefault="00B710D0" w:rsidP="00B710D0">
      <w:pPr>
        <w:spacing w:after="0" w:line="259" w:lineRule="auto"/>
        <w:ind w:firstLine="567"/>
        <w:jc w:val="both"/>
        <w:rPr>
          <w:rFonts w:ascii="Times New Roman" w:eastAsia="Calibri" w:hAnsi="Times New Roman" w:cs="Times New Roman"/>
          <w:color w:val="000000"/>
          <w:spacing w:val="-5"/>
          <w:sz w:val="28"/>
          <w:szCs w:val="28"/>
          <w:lang w:val="uk-UA"/>
        </w:rPr>
      </w:pPr>
    </w:p>
    <w:p w:rsidR="00B710D0" w:rsidRPr="00B710D0" w:rsidRDefault="00B710D0" w:rsidP="00B710D0">
      <w:pPr>
        <w:spacing w:after="0" w:line="259" w:lineRule="auto"/>
        <w:ind w:firstLine="567"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При натисканні на об’єкті, що редагується правої кнопки мишки відкривається додаткове меню редагування (рис. 4.7):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«Вставити вершину» (Insert Vertex) </w:t>
      </w:r>
      <w:bookmarkStart w:id="1" w:name="_Hlk525212891"/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–</w:t>
      </w:r>
      <w:bookmarkEnd w:id="1"/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 дозволяє додати новий вузол у сегмент. 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«Видалити вершину» (Delete Vertex) – дозволяє видалити вузол із сегмента.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«Перемістити» (Move) – дозволяє </w:t>
      </w:r>
      <w:r w:rsidR="00463AAF"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перемістити</w:t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 вузол відносно </w:t>
      </w:r>
      <w:r w:rsidR="00463AAF"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даного</w:t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 місця розташування.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«</w:t>
      </w:r>
      <w:r w:rsidR="00463AAF"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Перемістити</w:t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 в» (Move to) – дозволяє перемістити вузол у нове місце розташування.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bCs/>
          <w:spacing w:val="-5"/>
          <w:sz w:val="28"/>
          <w:szCs w:val="28"/>
          <w:lang w:val="uk-UA"/>
        </w:rPr>
        <w:t>«Перевернути»</w:t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 (Flip) – дозволяє змінити напрямок.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bCs/>
          <w:spacing w:val="-5"/>
          <w:sz w:val="28"/>
          <w:szCs w:val="28"/>
          <w:lang w:val="uk-UA"/>
        </w:rPr>
        <w:lastRenderedPageBreak/>
        <w:t>«Скоротити» (</w:t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Trim) – дозволяє обрізати об’єкт.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bCs/>
          <w:spacing w:val="-5"/>
          <w:sz w:val="28"/>
          <w:szCs w:val="28"/>
          <w:lang w:val="uk-UA"/>
        </w:rPr>
        <w:t>«Видалити скетч» (</w:t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Delete Sketch) – дозволяє видалити скетч.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bCs/>
          <w:spacing w:val="-5"/>
          <w:sz w:val="28"/>
          <w:szCs w:val="28"/>
          <w:lang w:val="uk-UA"/>
        </w:rPr>
        <w:t>«Завершити скетч» (</w:t>
      </w: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Finish Sketch) – дозволяє закінчити скетч.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«Завершити частину» (Finish Part) – дозволяє закінчити частину скетчу.</w:t>
      </w:r>
    </w:p>
    <w:p w:rsidR="00B710D0" w:rsidRPr="00B710D0" w:rsidRDefault="00B710D0" w:rsidP="00B710D0">
      <w:pPr>
        <w:numPr>
          <w:ilvl w:val="0"/>
          <w:numId w:val="4"/>
        </w:numPr>
        <w:spacing w:after="0" w:line="259" w:lineRule="auto"/>
        <w:contextualSpacing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«Властивості скетча» (Properties) – вікно властивостей редагування сегментів. Воно дає можливість переглянути координати всіх вузлів, при необхідності їх відредагувати, переглянути з якої кілько</w:t>
      </w:r>
      <w:bookmarkStart w:id="2" w:name="_GoBack"/>
      <w:bookmarkEnd w:id="2"/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 xml:space="preserve">сті частин складається об‘єкт. </w:t>
      </w:r>
    </w:p>
    <w:p w:rsidR="00B710D0" w:rsidRPr="00B710D0" w:rsidRDefault="00B710D0" w:rsidP="00B710D0">
      <w:pPr>
        <w:spacing w:after="0" w:line="259" w:lineRule="auto"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</w:p>
    <w:p w:rsidR="00B710D0" w:rsidRPr="00B710D0" w:rsidRDefault="00B710D0" w:rsidP="00B710D0">
      <w:pPr>
        <w:spacing w:after="0" w:line="259" w:lineRule="auto"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eastAsiaTheme="minorEastAsia"/>
          <w:noProof/>
          <w:lang w:val="uk-UA"/>
        </w:rPr>
        <w:drawing>
          <wp:inline distT="0" distB="0" distL="0" distR="0" wp14:anchorId="2FF02310" wp14:editId="2A7DFB39">
            <wp:extent cx="6298565" cy="2982259"/>
            <wp:effectExtent l="0" t="0" r="698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3775"/>
                    <a:stretch/>
                  </pic:blipFill>
                  <pic:spPr bwMode="auto">
                    <a:xfrm>
                      <a:off x="0" y="0"/>
                      <a:ext cx="6311628" cy="298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pacing w:after="0" w:line="259" w:lineRule="auto"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</w:p>
    <w:p w:rsidR="00B710D0" w:rsidRPr="00B710D0" w:rsidRDefault="00B710D0" w:rsidP="00B710D0">
      <w:pPr>
        <w:spacing w:after="0" w:line="259" w:lineRule="auto"/>
        <w:jc w:val="center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  <w:r w:rsidRPr="00B710D0"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  <w:t>Рис. 4.7. Спливаюче меню редагування об’єктів</w:t>
      </w:r>
    </w:p>
    <w:p w:rsidR="00B710D0" w:rsidRPr="00B710D0" w:rsidRDefault="00B710D0" w:rsidP="00B710D0">
      <w:pPr>
        <w:spacing w:after="0" w:line="259" w:lineRule="auto"/>
        <w:ind w:firstLine="709"/>
        <w:jc w:val="both"/>
        <w:rPr>
          <w:rFonts w:ascii="Times New Roman" w:eastAsia="Calibri" w:hAnsi="Times New Roman" w:cs="Times New Roman"/>
          <w:spacing w:val="-5"/>
          <w:sz w:val="28"/>
          <w:szCs w:val="28"/>
          <w:lang w:val="uk-UA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Можна також перенести об'єкт на нове місце, обертати (кнопкою «Повернути» “Rotate Tool” </w:t>
      </w:r>
      <w:r w:rsidRPr="00B710D0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3E1B8E74" wp14:editId="4234BC53">
            <wp:extent cx="220980" cy="205740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), видаляти та додавати частини з яких складається об’єкт.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Щоб додати нову частину до існуючого об’єкту, необхідно спочатку в режимі редагування створити її, а потім виділити дві частини об’єкта за допомогою інструмента </w:t>
      </w:r>
      <w:r w:rsidRPr="00B710D0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7C29A13A" wp14:editId="641B2F8B">
            <wp:extent cx="250190" cy="2070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утримуючи кнопку «Shift», та вибрати з меню «редактора» функцію «злиття» (рис. 4.8). В таблиці атрибутів для даного складного об’єкта буде виділено один рядок.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eastAsiaTheme="minorEastAsia"/>
          <w:lang w:val="uk-UA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B710D0" w:rsidRPr="00B710D0" w:rsidRDefault="00B710D0" w:rsidP="00B710D0">
      <w:pPr>
        <w:shd w:val="clear" w:color="auto" w:fill="FFFFFF"/>
        <w:spacing w:after="0" w:line="259" w:lineRule="auto"/>
        <w:jc w:val="both"/>
        <w:rPr>
          <w:rFonts w:eastAsiaTheme="minorEastAsia"/>
          <w:noProof/>
          <w:lang w:val="uk-UA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jc w:val="both"/>
        <w:rPr>
          <w:rFonts w:eastAsiaTheme="minorEastAsia"/>
          <w:noProof/>
          <w:lang w:val="uk-UA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eastAsiaTheme="minorEastAsia"/>
          <w:noProof/>
          <w:lang w:val="uk-UA"/>
        </w:rPr>
        <w:lastRenderedPageBreak/>
        <w:drawing>
          <wp:inline distT="0" distB="0" distL="0" distR="0" wp14:anchorId="01FBE2E8" wp14:editId="373C97FA">
            <wp:extent cx="6299835" cy="3310964"/>
            <wp:effectExtent l="0" t="0" r="571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23"/>
                    <a:stretch/>
                  </pic:blipFill>
                  <pic:spPr bwMode="auto">
                    <a:xfrm>
                      <a:off x="0" y="0"/>
                      <a:ext cx="6299835" cy="33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Рис. 4.8. Злиття об’єктів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видалення об'єкту, треба використати команду спливаючого меню “Delete”  або клавішу DEL.</w:t>
      </w:r>
    </w:p>
    <w:p w:rsidR="00B710D0" w:rsidRPr="00B710D0" w:rsidRDefault="00B710D0" w:rsidP="00B710D0">
      <w:pPr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того щоб присвоїти об’єкту атрибутивну інформацію потрібно його вибрати та натиснути кнопку</w:t>
      </w:r>
    </w:p>
    <w:p w:rsidR="00B710D0" w:rsidRPr="00B710D0" w:rsidRDefault="00B710D0" w:rsidP="00B710D0">
      <w:pPr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2A9F266B" wp14:editId="3691A420">
            <wp:extent cx="283779" cy="303157"/>
            <wp:effectExtent l="0" t="0" r="254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92" t="43347" r="4483" b="23015"/>
                    <a:stretch/>
                  </pic:blipFill>
                  <pic:spPr bwMode="auto">
                    <a:xfrm>
                      <a:off x="0" y="0"/>
                      <a:ext cx="293220" cy="31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10D0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t xml:space="preserve"> атрибути</w:t>
      </w: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панелі «Редактор» (рис.4.9.).</w:t>
      </w:r>
    </w:p>
    <w:p w:rsidR="00B710D0" w:rsidRPr="00B710D0" w:rsidRDefault="00B710D0" w:rsidP="00B710D0">
      <w:pPr>
        <w:spacing w:after="0" w:line="259" w:lineRule="auto"/>
        <w:jc w:val="center"/>
        <w:rPr>
          <w:rFonts w:eastAsiaTheme="minorEastAsia"/>
          <w:noProof/>
          <w:lang w:val="uk-UA"/>
        </w:rPr>
      </w:pPr>
    </w:p>
    <w:p w:rsidR="00B710D0" w:rsidRPr="00B710D0" w:rsidRDefault="00B710D0" w:rsidP="00B710D0">
      <w:pPr>
        <w:spacing w:after="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eastAsiaTheme="minorEastAsia"/>
          <w:noProof/>
          <w:lang w:val="uk-UA"/>
        </w:rPr>
        <w:drawing>
          <wp:inline distT="0" distB="0" distL="0" distR="0" wp14:anchorId="0C521D85" wp14:editId="45432C24">
            <wp:extent cx="6299835" cy="3281083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368"/>
                    <a:stretch/>
                  </pic:blipFill>
                  <pic:spPr bwMode="auto">
                    <a:xfrm>
                      <a:off x="0" y="0"/>
                      <a:ext cx="6299835" cy="328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Рис. 4.9. Заповнення таблиці атрибутивних характеристик об’єкта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color w:val="FF00FF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Процедура замикання в ArcMap.</w:t>
      </w:r>
      <w:r w:rsidRPr="00B710D0">
        <w:rPr>
          <w:rFonts w:ascii="Times New Roman" w:eastAsia="Times New Roman" w:hAnsi="Times New Roman" w:cs="Times New Roman"/>
          <w:color w:val="FF00FF"/>
          <w:sz w:val="28"/>
          <w:szCs w:val="28"/>
          <w:lang w:val="uk-UA" w:eastAsia="ru-RU"/>
        </w:rPr>
        <w:t xml:space="preserve"> </w:t>
      </w: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Вузли використовуються не лише для зміни форми об'єктів, але і для вирівнювання об'єктів відносно один одного, а також для дотримання правильності розміщення об’єктів один до одного за наявності спільних меж.</w:t>
      </w:r>
      <w:r w:rsidRPr="00B710D0">
        <w:rPr>
          <w:rFonts w:ascii="Times New Roman" w:eastAsia="Times New Roman" w:hAnsi="Times New Roman" w:cs="Times New Roman"/>
          <w:color w:val="FF00FF"/>
          <w:sz w:val="28"/>
          <w:szCs w:val="28"/>
          <w:lang w:val="uk-UA" w:eastAsia="ru-RU"/>
        </w:rPr>
        <w:t xml:space="preserve"> </w:t>
      </w: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ArcGIS цей процес називається замиканням. Існує замикання на точку, на кінцеву точку, на вершину та ребро.  Обирають тип замикання перед початком виконання векторизації. Панель замикання знаходять у спливаючому меню «Редактора» (рис. 4.10)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color w:val="FF00FF"/>
          <w:sz w:val="28"/>
          <w:szCs w:val="28"/>
          <w:lang w:val="uk-UA" w:eastAsia="ru-RU"/>
        </w:rPr>
      </w:pPr>
      <w:r w:rsidRPr="00B710D0">
        <w:rPr>
          <w:rFonts w:eastAsiaTheme="minorEastAsia"/>
          <w:noProof/>
          <w:lang w:val="uk-UA"/>
        </w:rPr>
        <w:drawing>
          <wp:inline distT="0" distB="0" distL="0" distR="0" wp14:anchorId="3D013D17" wp14:editId="7391774A">
            <wp:extent cx="5579106" cy="413577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488" r="12627" b="14451"/>
                    <a:stretch/>
                  </pic:blipFill>
                  <pic:spPr bwMode="auto">
                    <a:xfrm>
                      <a:off x="0" y="0"/>
                      <a:ext cx="5589728" cy="414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Рис. 4.10. Відкриття панелі інструментів замикання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Інструменти замикання представлені на рис. 4.11. 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710D0">
        <w:rPr>
          <w:rFonts w:eastAsiaTheme="minorEastAsia"/>
          <w:noProof/>
          <w:lang w:val="uk-UA"/>
        </w:rPr>
        <w:drawing>
          <wp:inline distT="0" distB="0" distL="0" distR="0" wp14:anchorId="2E9A4D37" wp14:editId="70911038">
            <wp:extent cx="2303930" cy="797524"/>
            <wp:effectExtent l="0" t="0" r="127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5833" t="49834" r="15532" b="38693"/>
                    <a:stretch/>
                  </pic:blipFill>
                  <pic:spPr bwMode="auto">
                    <a:xfrm>
                      <a:off x="0" y="0"/>
                      <a:ext cx="2312000" cy="80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Рис. 4.11. Інструменти замикання</w:t>
      </w:r>
    </w:p>
    <w:p w:rsidR="00B710D0" w:rsidRPr="00B710D0" w:rsidRDefault="00B710D0" w:rsidP="00B710D0">
      <w:pPr>
        <w:shd w:val="clear" w:color="auto" w:fill="FFFFFF"/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hd w:val="clear" w:color="auto" w:fill="FFFFFF"/>
        <w:spacing w:after="0" w:line="259" w:lineRule="auto"/>
        <w:ind w:right="384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bookmarkStart w:id="3" w:name="_Toc533358264"/>
      <w:bookmarkStart w:id="4" w:name="_Toc533358377"/>
      <w:bookmarkStart w:id="5" w:name="_Toc533381031"/>
      <w:bookmarkStart w:id="6" w:name="_Toc533381115"/>
      <w:bookmarkStart w:id="7" w:name="_Toc533389347"/>
      <w:r w:rsidRPr="00B710D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Топологія</w:t>
      </w:r>
      <w:bookmarkEnd w:id="3"/>
      <w:bookmarkEnd w:id="4"/>
      <w:bookmarkEnd w:id="5"/>
      <w:bookmarkEnd w:id="6"/>
      <w:bookmarkEnd w:id="7"/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 Для кожної ГІС обов’язковим є підтримка трьох класів властивостей (Georeference, Gocoding, Topology). Це основа ГІС –  її парадигма. В ArcGIS існує спеціальний формат даних, що підтримує топологію – покриття (Coverage).</w:t>
      </w:r>
    </w:p>
    <w:p w:rsidR="00B710D0" w:rsidRPr="00B710D0" w:rsidRDefault="00B710D0" w:rsidP="00B710D0">
      <w:pPr>
        <w:spacing w:after="0"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bookmarkStart w:id="8" w:name="_Toc23560453"/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Основні топологічні властивості викладені в табл.</w:t>
      </w:r>
      <w:bookmarkEnd w:id="8"/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4.1.</w:t>
      </w:r>
    </w:p>
    <w:p w:rsidR="00B710D0" w:rsidRPr="00B710D0" w:rsidRDefault="00B710D0" w:rsidP="00B710D0">
      <w:pPr>
        <w:spacing w:after="0" w:line="259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pacing w:after="0" w:line="259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710D0" w:rsidRPr="00B710D0" w:rsidRDefault="00B710D0" w:rsidP="00B710D0">
      <w:pPr>
        <w:spacing w:after="0" w:line="259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Таблиця 4.1</w:t>
      </w:r>
    </w:p>
    <w:p w:rsidR="00B710D0" w:rsidRPr="00B710D0" w:rsidRDefault="00B710D0" w:rsidP="00B710D0">
      <w:pPr>
        <w:spacing w:after="0"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10D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Основні топологічні властивості</w:t>
      </w:r>
    </w:p>
    <w:tbl>
      <w:tblPr>
        <w:tblpPr w:leftFromText="180" w:rightFromText="180" w:vertAnchor="text" w:horzAnchor="page" w:tblpX="1464" w:tblpY="472"/>
        <w:tblW w:w="9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6383"/>
      </w:tblGrid>
      <w:tr w:rsidR="00B710D0" w:rsidRPr="00B710D0" w:rsidTr="002D5374">
        <w:tc>
          <w:tcPr>
            <w:tcW w:w="3114" w:type="dxa"/>
            <w:vAlign w:val="center"/>
          </w:tcPr>
          <w:p w:rsidR="00B710D0" w:rsidRPr="00B710D0" w:rsidRDefault="00B710D0" w:rsidP="00B710D0">
            <w:pPr>
              <w:spacing w:after="0" w:line="259" w:lineRule="auto"/>
              <w:ind w:firstLine="2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710D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Властивість</w:t>
            </w:r>
          </w:p>
          <w:p w:rsidR="00B710D0" w:rsidRPr="00B710D0" w:rsidRDefault="00B710D0" w:rsidP="00B710D0">
            <w:pPr>
              <w:spacing w:after="0" w:line="259" w:lineRule="auto"/>
              <w:ind w:firstLine="2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6383" w:type="dxa"/>
            <w:vAlign w:val="center"/>
          </w:tcPr>
          <w:p w:rsidR="00B710D0" w:rsidRPr="00B710D0" w:rsidRDefault="00B710D0" w:rsidP="00B710D0">
            <w:pPr>
              <w:spacing w:after="0" w:line="259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710D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Зміст властивості</w:t>
            </w:r>
          </w:p>
        </w:tc>
      </w:tr>
      <w:tr w:rsidR="00B710D0" w:rsidRPr="00B710D0" w:rsidTr="002D5374">
        <w:tc>
          <w:tcPr>
            <w:tcW w:w="3114" w:type="dxa"/>
            <w:vAlign w:val="center"/>
          </w:tcPr>
          <w:p w:rsidR="00B710D0" w:rsidRPr="00B710D0" w:rsidRDefault="00B710D0" w:rsidP="00B710D0">
            <w:pPr>
              <w:spacing w:after="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710D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З‘єднаність (сonnectivity) </w:t>
            </w:r>
          </w:p>
        </w:tc>
        <w:tc>
          <w:tcPr>
            <w:tcW w:w="6383" w:type="dxa"/>
            <w:vAlign w:val="center"/>
          </w:tcPr>
          <w:p w:rsidR="00B710D0" w:rsidRPr="00B710D0" w:rsidRDefault="00B710D0" w:rsidP="00B710D0">
            <w:pPr>
              <w:spacing w:after="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710D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Визначає, що полілінія А, якщо вона з‘єднує дві точки Б і С в проекції К1 має з’єднувати точки Б і С в усіх інших проекціях Це дозволяє ідентифікувати шляхи. Два об‘єкти з’єднані за допомогою інших</w:t>
            </w:r>
          </w:p>
        </w:tc>
      </w:tr>
      <w:tr w:rsidR="00B710D0" w:rsidRPr="00B710D0" w:rsidTr="002D5374">
        <w:tc>
          <w:tcPr>
            <w:tcW w:w="3114" w:type="dxa"/>
            <w:vAlign w:val="center"/>
          </w:tcPr>
          <w:p w:rsidR="00B710D0" w:rsidRPr="00B710D0" w:rsidRDefault="00B710D0" w:rsidP="00B710D0">
            <w:pPr>
              <w:spacing w:after="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710D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Визначення площі</w:t>
            </w:r>
          </w:p>
          <w:p w:rsidR="00B710D0" w:rsidRPr="00B710D0" w:rsidRDefault="00B710D0" w:rsidP="00B710D0">
            <w:pPr>
              <w:spacing w:after="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710D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(аrea definition)</w:t>
            </w:r>
          </w:p>
          <w:p w:rsidR="00B710D0" w:rsidRPr="00B710D0" w:rsidRDefault="00B710D0" w:rsidP="00B710D0">
            <w:pPr>
              <w:spacing w:after="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6383" w:type="dxa"/>
            <w:vAlign w:val="center"/>
          </w:tcPr>
          <w:p w:rsidR="00B710D0" w:rsidRPr="00B710D0" w:rsidRDefault="00B710D0" w:rsidP="00B710D0">
            <w:pPr>
              <w:spacing w:after="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710D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Визначає, що полігональний об‘єкт в будь якій проекції визначається за допомогою власних кордонів (поліліній), а не навпаки.</w:t>
            </w:r>
          </w:p>
        </w:tc>
      </w:tr>
      <w:tr w:rsidR="00B710D0" w:rsidRPr="00B710D0" w:rsidTr="002D5374">
        <w:tc>
          <w:tcPr>
            <w:tcW w:w="3114" w:type="dxa"/>
            <w:vAlign w:val="center"/>
          </w:tcPr>
          <w:p w:rsidR="00B710D0" w:rsidRPr="00B710D0" w:rsidRDefault="00B710D0" w:rsidP="00B710D0">
            <w:pPr>
              <w:spacing w:after="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710D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Сусідство (сontiguity)</w:t>
            </w:r>
          </w:p>
          <w:p w:rsidR="00B710D0" w:rsidRPr="00B710D0" w:rsidRDefault="00B710D0" w:rsidP="00B710D0">
            <w:pPr>
              <w:spacing w:after="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6383" w:type="dxa"/>
            <w:vAlign w:val="center"/>
          </w:tcPr>
          <w:p w:rsidR="00B710D0" w:rsidRPr="00B710D0" w:rsidRDefault="00B710D0" w:rsidP="00B710D0">
            <w:pPr>
              <w:spacing w:after="0" w:line="259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710D0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Два полігональні об‘єкти, що мають спільний кордон, визначаються як сусідні. Вони будуть сусідніми у будь якій проекції. За допомогою цієї властивості визначаються сусідні полігони.</w:t>
            </w:r>
          </w:p>
        </w:tc>
      </w:tr>
    </w:tbl>
    <w:p w:rsidR="00B710D0" w:rsidRPr="00B710D0" w:rsidRDefault="00B710D0" w:rsidP="00B710D0">
      <w:pPr>
        <w:spacing w:after="0" w:line="259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5D4FB5" w:rsidRPr="00463AAF" w:rsidRDefault="005D4FB5" w:rsidP="00224022">
      <w:pPr>
        <w:spacing w:after="0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sectPr w:rsidR="005D4FB5" w:rsidRPr="00463AAF" w:rsidSect="002C3129">
      <w:footerReference w:type="default" r:id="rId31"/>
      <w:pgSz w:w="11906" w:h="16838" w:code="9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1C93" w:rsidRDefault="006B1C93" w:rsidP="00C44281">
      <w:pPr>
        <w:spacing w:after="0" w:line="240" w:lineRule="auto"/>
      </w:pPr>
      <w:r>
        <w:separator/>
      </w:r>
    </w:p>
  </w:endnote>
  <w:endnote w:type="continuationSeparator" w:id="0">
    <w:p w:rsidR="006B1C93" w:rsidRDefault="006B1C93" w:rsidP="00C44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3534759"/>
      <w:docPartObj>
        <w:docPartGallery w:val="Page Numbers (Bottom of Page)"/>
        <w:docPartUnique/>
      </w:docPartObj>
    </w:sdtPr>
    <w:sdtEndPr/>
    <w:sdtContent>
      <w:p w:rsidR="00C44281" w:rsidRDefault="00C4428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C44281" w:rsidRDefault="00C4428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1C93" w:rsidRDefault="006B1C93" w:rsidP="00C44281">
      <w:pPr>
        <w:spacing w:after="0" w:line="240" w:lineRule="auto"/>
      </w:pPr>
      <w:r>
        <w:separator/>
      </w:r>
    </w:p>
  </w:footnote>
  <w:footnote w:type="continuationSeparator" w:id="0">
    <w:p w:rsidR="006B1C93" w:rsidRDefault="006B1C93" w:rsidP="00C44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21.15pt;height:20.5pt;visibility:visible;mso-wrap-style:square" o:bullet="t">
        <v:imagedata r:id="rId1" o:title=""/>
      </v:shape>
    </w:pict>
  </w:numPicBullet>
  <w:abstractNum w:abstractNumId="0" w15:restartNumberingAfterBreak="0">
    <w:nsid w:val="FFFFFFFE"/>
    <w:multiLevelType w:val="singleLevel"/>
    <w:tmpl w:val="C4CA21CA"/>
    <w:lvl w:ilvl="0">
      <w:numFmt w:val="decimal"/>
      <w:lvlText w:val="*"/>
      <w:lvlJc w:val="left"/>
    </w:lvl>
  </w:abstractNum>
  <w:abstractNum w:abstractNumId="1" w15:restartNumberingAfterBreak="0">
    <w:nsid w:val="0A00483A"/>
    <w:multiLevelType w:val="hybridMultilevel"/>
    <w:tmpl w:val="1BD2C0E4"/>
    <w:lvl w:ilvl="0" w:tplc="C4CA21CA">
      <w:numFmt w:val="bullet"/>
      <w:lvlText w:val="•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ACA085D"/>
    <w:multiLevelType w:val="singleLevel"/>
    <w:tmpl w:val="F34071D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78BE6FA3"/>
    <w:multiLevelType w:val="hybridMultilevel"/>
    <w:tmpl w:val="1BC482A4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•"/>
        <w:legacy w:legacy="1" w:legacySpace="0" w:legacyIndent="346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CA6"/>
    <w:rsid w:val="00016298"/>
    <w:rsid w:val="00054A06"/>
    <w:rsid w:val="00085529"/>
    <w:rsid w:val="00114209"/>
    <w:rsid w:val="00183F7C"/>
    <w:rsid w:val="001D0CA6"/>
    <w:rsid w:val="002211E4"/>
    <w:rsid w:val="00224022"/>
    <w:rsid w:val="00270B02"/>
    <w:rsid w:val="002C3129"/>
    <w:rsid w:val="002C4A41"/>
    <w:rsid w:val="002F0485"/>
    <w:rsid w:val="003946B8"/>
    <w:rsid w:val="003E73D5"/>
    <w:rsid w:val="00432DF5"/>
    <w:rsid w:val="00463AAF"/>
    <w:rsid w:val="005D4FB5"/>
    <w:rsid w:val="005E05EB"/>
    <w:rsid w:val="00630636"/>
    <w:rsid w:val="006B1C93"/>
    <w:rsid w:val="0071780B"/>
    <w:rsid w:val="00795F3C"/>
    <w:rsid w:val="008E69FD"/>
    <w:rsid w:val="008F242B"/>
    <w:rsid w:val="008F5124"/>
    <w:rsid w:val="0094527F"/>
    <w:rsid w:val="009C2081"/>
    <w:rsid w:val="00A73F88"/>
    <w:rsid w:val="00A91282"/>
    <w:rsid w:val="00A9677A"/>
    <w:rsid w:val="00B36603"/>
    <w:rsid w:val="00B710D0"/>
    <w:rsid w:val="00BB3C0E"/>
    <w:rsid w:val="00BD744E"/>
    <w:rsid w:val="00C44281"/>
    <w:rsid w:val="00CF116A"/>
    <w:rsid w:val="00DD6618"/>
    <w:rsid w:val="00DE7277"/>
    <w:rsid w:val="00F76AB7"/>
    <w:rsid w:val="00F854B1"/>
    <w:rsid w:val="00FC3020"/>
    <w:rsid w:val="00FF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552B8"/>
  <w15:docId w15:val="{E2328DBB-1BB2-4472-95F9-BFE978773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0C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0C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1D0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0CA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442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4281"/>
  </w:style>
  <w:style w:type="paragraph" w:styleId="a7">
    <w:name w:val="footer"/>
    <w:basedOn w:val="a"/>
    <w:link w:val="a8"/>
    <w:uiPriority w:val="99"/>
    <w:unhideWhenUsed/>
    <w:rsid w:val="00C442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4281"/>
  </w:style>
  <w:style w:type="paragraph" w:styleId="a9">
    <w:name w:val="List Paragraph"/>
    <w:basedOn w:val="a"/>
    <w:uiPriority w:val="34"/>
    <w:qFormat/>
    <w:rsid w:val="00270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1E7CEF-B82C-40C9-BFDF-DF36A8239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4679</TotalTime>
  <Pages>8</Pages>
  <Words>4339</Words>
  <Characters>2474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Оля Дмитрів</cp:lastModifiedBy>
  <cp:revision>17</cp:revision>
  <cp:lastPrinted>2013-10-19T13:15:00Z</cp:lastPrinted>
  <dcterms:created xsi:type="dcterms:W3CDTF">2018-09-20T09:19:00Z</dcterms:created>
  <dcterms:modified xsi:type="dcterms:W3CDTF">2018-09-24T06:52:00Z</dcterms:modified>
</cp:coreProperties>
</file>