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FCDC41" w14:textId="739C88D1" w:rsidR="00894FF8" w:rsidRPr="00B62D79" w:rsidRDefault="00445383" w:rsidP="0076332E">
      <w:pPr>
        <w:jc w:val="both"/>
        <w:rPr>
          <w:rFonts w:ascii="Times New Roman" w:hAnsi="Times New Roman" w:cs="Times New Roman"/>
          <w:b/>
          <w:bCs/>
          <w:sz w:val="24"/>
          <w:szCs w:val="24"/>
        </w:rPr>
      </w:pPr>
      <w:r w:rsidRPr="00B62D79">
        <w:rPr>
          <w:rFonts w:ascii="Times New Roman" w:hAnsi="Times New Roman" w:cs="Times New Roman"/>
          <w:b/>
          <w:bCs/>
          <w:sz w:val="24"/>
          <w:szCs w:val="24"/>
        </w:rPr>
        <w:t xml:space="preserve">Phylogenetic analysis of the </w:t>
      </w:r>
      <w:r w:rsidR="00F879EE" w:rsidRPr="00B62D79">
        <w:rPr>
          <w:rFonts w:ascii="Times New Roman" w:hAnsi="Times New Roman" w:cs="Times New Roman"/>
          <w:b/>
          <w:bCs/>
          <w:sz w:val="24"/>
          <w:szCs w:val="24"/>
        </w:rPr>
        <w:t>SARS-CoV-2 spike variant</w:t>
      </w:r>
      <w:r w:rsidR="001B4973" w:rsidRPr="00B62D79">
        <w:rPr>
          <w:rFonts w:ascii="Times New Roman" w:hAnsi="Times New Roman" w:cs="Times New Roman"/>
          <w:b/>
          <w:bCs/>
          <w:sz w:val="24"/>
          <w:szCs w:val="24"/>
        </w:rPr>
        <w:t>s</w:t>
      </w:r>
    </w:p>
    <w:p w14:paraId="4BFE0BE0" w14:textId="6C1A7334" w:rsidR="00F879EE" w:rsidRPr="00B62D79" w:rsidRDefault="00F879EE" w:rsidP="0076332E">
      <w:pPr>
        <w:jc w:val="both"/>
        <w:rPr>
          <w:rFonts w:ascii="Times New Roman" w:hAnsi="Times New Roman" w:cs="Times New Roman"/>
          <w:sz w:val="24"/>
          <w:szCs w:val="24"/>
        </w:rPr>
      </w:pPr>
    </w:p>
    <w:p w14:paraId="4DC28222" w14:textId="7E1B0A49" w:rsidR="00F879EE" w:rsidRPr="00B62D79" w:rsidRDefault="00F879EE" w:rsidP="0076332E">
      <w:pPr>
        <w:jc w:val="both"/>
        <w:rPr>
          <w:rFonts w:ascii="Times New Roman" w:hAnsi="Times New Roman" w:cs="Times New Roman"/>
          <w:b/>
          <w:bCs/>
          <w:sz w:val="24"/>
          <w:szCs w:val="24"/>
        </w:rPr>
      </w:pPr>
      <w:r w:rsidRPr="00B62D79">
        <w:rPr>
          <w:rFonts w:ascii="Times New Roman" w:hAnsi="Times New Roman" w:cs="Times New Roman"/>
          <w:b/>
          <w:bCs/>
          <w:sz w:val="24"/>
          <w:szCs w:val="24"/>
        </w:rPr>
        <w:t>Introduction</w:t>
      </w:r>
    </w:p>
    <w:p w14:paraId="407799A6" w14:textId="651DD9C3" w:rsidR="0031339A" w:rsidRDefault="0031339A" w:rsidP="0076332E">
      <w:pPr>
        <w:jc w:val="both"/>
        <w:rPr>
          <w:rFonts w:ascii="Times New Roman" w:hAnsi="Times New Roman" w:cs="Times New Roman"/>
          <w:sz w:val="24"/>
          <w:szCs w:val="24"/>
        </w:rPr>
      </w:pPr>
      <w:r w:rsidRPr="0031339A">
        <w:rPr>
          <w:rFonts w:ascii="Times New Roman" w:hAnsi="Times New Roman" w:cs="Times New Roman"/>
          <w:sz w:val="24"/>
          <w:szCs w:val="24"/>
        </w:rPr>
        <w:t>The world has been hit by the COVID-19 pandemic caused by SARS-CoV-2, a beta-coronavirus family member. SARS-CoV-2 is a single positive-stranded RNA virus that uses angiotensin-converting enzyme-2 (ACE2) to enter the cells and infect the host. Infected individuals show symptoms such as fever, cough, shortness of breath, fatigue, and body pain (2).  Although SARS-CoV-2 has been reported to have a relatively low mutation rate, it has developed various stable mutant strains (1). It has been more than a year, and the pandemic is still far from being under control. One of the primary reasons why we are struggling to control the pandemic is the adaptive evolution of different variants across the continents. There have been many reported cases of different lineages among the SARS-CoV-2 that is harboring significant mutations rendering the variants more infectious and, thus, the higher risk of mortality among the infected individuals</w:t>
      </w:r>
      <w:r w:rsidR="00960BB8" w:rsidRPr="00B62D79">
        <w:rPr>
          <w:rFonts w:ascii="Times New Roman" w:hAnsi="Times New Roman" w:cs="Times New Roman"/>
          <w:sz w:val="24"/>
          <w:szCs w:val="24"/>
        </w:rPr>
        <w:t>.</w:t>
      </w:r>
    </w:p>
    <w:p w14:paraId="7E751A0E" w14:textId="2964810B" w:rsidR="005F555C" w:rsidRDefault="000D136F" w:rsidP="0076332E">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0FB75EC9" wp14:editId="3A3B8F6E">
                <wp:simplePos x="0" y="0"/>
                <wp:positionH relativeFrom="column">
                  <wp:posOffset>-70337</wp:posOffset>
                </wp:positionH>
                <wp:positionV relativeFrom="paragraph">
                  <wp:posOffset>1351768</wp:posOffset>
                </wp:positionV>
                <wp:extent cx="6137030" cy="1178170"/>
                <wp:effectExtent l="0" t="0" r="16510" b="22225"/>
                <wp:wrapNone/>
                <wp:docPr id="2" name="Text Box 2"/>
                <wp:cNvGraphicFramePr/>
                <a:graphic xmlns:a="http://schemas.openxmlformats.org/drawingml/2006/main">
                  <a:graphicData uri="http://schemas.microsoft.com/office/word/2010/wordprocessingShape">
                    <wps:wsp>
                      <wps:cNvSpPr txBox="1"/>
                      <wps:spPr>
                        <a:xfrm>
                          <a:off x="0" y="0"/>
                          <a:ext cx="6137030" cy="1178170"/>
                        </a:xfrm>
                        <a:prstGeom prst="rect">
                          <a:avLst/>
                        </a:prstGeom>
                        <a:solidFill>
                          <a:schemeClr val="lt1"/>
                        </a:solidFill>
                        <a:ln w="6350">
                          <a:solidFill>
                            <a:prstClr val="black"/>
                          </a:solidFill>
                        </a:ln>
                      </wps:spPr>
                      <wps:txbx>
                        <w:txbxContent>
                          <w:p w14:paraId="7D771300" w14:textId="27CCD241" w:rsidR="000D136F" w:rsidRDefault="00A101CB" w:rsidP="00E613D0">
                            <w:pPr>
                              <w:jc w:val="center"/>
                            </w:pPr>
                            <w:r>
                              <w:rPr>
                                <w:noProof/>
                              </w:rPr>
                              <w:drawing>
                                <wp:inline distT="0" distB="0" distL="0" distR="0" wp14:anchorId="25C72D4F" wp14:editId="281BEE87">
                                  <wp:extent cx="5829300" cy="816610"/>
                                  <wp:effectExtent l="0" t="0" r="0" b="2540"/>
                                  <wp:docPr id="6" name="Picture 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ox and whiske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829300" cy="816610"/>
                                          </a:xfrm>
                                          <a:prstGeom prst="rect">
                                            <a:avLst/>
                                          </a:prstGeom>
                                        </pic:spPr>
                                      </pic:pic>
                                    </a:graphicData>
                                  </a:graphic>
                                </wp:inline>
                              </w:drawing>
                            </w:r>
                            <w:r w:rsidR="000D136F">
                              <w:t>Fig 1. Schematic diagram of spike glycoprotein of SARS-CoV-2.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B75EC9" id="_x0000_t202" coordsize="21600,21600" o:spt="202" path="m,l,21600r21600,l21600,xe">
                <v:stroke joinstyle="miter"/>
                <v:path gradientshapeok="t" o:connecttype="rect"/>
              </v:shapetype>
              <v:shape id="Text Box 2" o:spid="_x0000_s1026" type="#_x0000_t202" style="position:absolute;left:0;text-align:left;margin-left:-5.55pt;margin-top:106.45pt;width:483.25pt;height:9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" fillcolor="white [3201]" strokeweight=".5pt">
                <v:textbox>
                  <w:txbxContent>
                    <w:p w14:paraId="7D771300" w14:textId="27CCD241" w:rsidR="000D136F" w:rsidRDefault="00A101CB" w:rsidP="00E613D0">
                      <w:pPr>
                        <w:jc w:val="center"/>
                      </w:pPr>
                      <w:r>
                        <w:rPr>
                          <w:noProof/>
                        </w:rPr>
                        <w:drawing>
                          <wp:inline distT="0" distB="0" distL="0" distR="0" wp14:anchorId="25C72D4F" wp14:editId="281BEE87">
                            <wp:extent cx="5829300" cy="816610"/>
                            <wp:effectExtent l="0" t="0" r="0" b="2540"/>
                            <wp:docPr id="6" name="Picture 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ox and whiske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829300" cy="816610"/>
                                    </a:xfrm>
                                    <a:prstGeom prst="rect">
                                      <a:avLst/>
                                    </a:prstGeom>
                                  </pic:spPr>
                                </pic:pic>
                              </a:graphicData>
                            </a:graphic>
                          </wp:inline>
                        </w:drawing>
                      </w:r>
                      <w:r w:rsidR="000D136F">
                        <w:t>Fig 1. Schematic diagram of spike glycoprotein of SARS-CoV-2.</w:t>
                      </w:r>
                    </w:p>
                  </w:txbxContent>
                </v:textbox>
              </v:shape>
            </w:pict>
          </mc:Fallback>
        </mc:AlternateContent>
      </w:r>
      <w:r w:rsidR="005A025D" w:rsidRPr="005A025D">
        <w:rPr>
          <w:rFonts w:ascii="Times New Roman" w:hAnsi="Times New Roman" w:cs="Times New Roman"/>
          <w:sz w:val="24"/>
          <w:szCs w:val="24"/>
        </w:rPr>
        <w:t xml:space="preserve">SARS-CoV-2 uses its spike glycoprotein (S) to fuse with receptors and enter the host cells. S protein is a trimeric protein consisting of approximately 180 </w:t>
      </w:r>
      <w:proofErr w:type="spellStart"/>
      <w:r w:rsidR="005A025D" w:rsidRPr="005A025D">
        <w:rPr>
          <w:rFonts w:ascii="Times New Roman" w:hAnsi="Times New Roman" w:cs="Times New Roman"/>
          <w:sz w:val="24"/>
          <w:szCs w:val="24"/>
        </w:rPr>
        <w:t>kDa</w:t>
      </w:r>
      <w:proofErr w:type="spellEnd"/>
      <w:r w:rsidR="005A025D" w:rsidRPr="005A025D">
        <w:rPr>
          <w:rFonts w:ascii="Times New Roman" w:hAnsi="Times New Roman" w:cs="Times New Roman"/>
          <w:sz w:val="24"/>
          <w:szCs w:val="24"/>
        </w:rPr>
        <w:t xml:space="preserve"> monomers with S1 and S2 subunits (3). S1 is responsible for binding to the host receptors cells while S2 helps viral and cellular membrane fusion. As a class I fusion peptide, spike glycoprotein undergoes proteolytic cleavages at the junction of S1 and S2 for priming and the other at S2 for activation. </w:t>
      </w:r>
    </w:p>
    <w:p w14:paraId="53619120" w14:textId="77777777" w:rsidR="005F555C" w:rsidRDefault="005F555C" w:rsidP="0076332E">
      <w:pPr>
        <w:jc w:val="both"/>
        <w:rPr>
          <w:rFonts w:ascii="Times New Roman" w:hAnsi="Times New Roman" w:cs="Times New Roman"/>
          <w:sz w:val="24"/>
          <w:szCs w:val="24"/>
        </w:rPr>
      </w:pPr>
    </w:p>
    <w:p w14:paraId="40709117" w14:textId="77777777" w:rsidR="005F555C" w:rsidRDefault="005F555C" w:rsidP="0076332E">
      <w:pPr>
        <w:jc w:val="both"/>
        <w:rPr>
          <w:rFonts w:ascii="Times New Roman" w:hAnsi="Times New Roman" w:cs="Times New Roman"/>
          <w:sz w:val="24"/>
          <w:szCs w:val="24"/>
        </w:rPr>
      </w:pPr>
    </w:p>
    <w:p w14:paraId="3C7EB848" w14:textId="77777777" w:rsidR="00A101CB" w:rsidRDefault="006A10FC" w:rsidP="0076332E">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3B32E1CE" w14:textId="697050D6" w:rsidR="005F555C" w:rsidRDefault="00AA1526" w:rsidP="0076332E">
      <w:pPr>
        <w:jc w:val="both"/>
        <w:rPr>
          <w:rFonts w:ascii="Times New Roman" w:hAnsi="Times New Roman" w:cs="Times New Roman"/>
          <w:sz w:val="24"/>
          <w:szCs w:val="24"/>
        </w:rPr>
      </w:pPr>
      <w:r>
        <w:rPr>
          <w:rFonts w:ascii="Times New Roman" w:hAnsi="Times New Roman" w:cs="Times New Roman"/>
          <w:sz w:val="24"/>
          <w:szCs w:val="24"/>
        </w:rPr>
        <w:t xml:space="preserve">Spike glycoprotein is 1237 aa long peptide </w:t>
      </w:r>
      <w:r w:rsidR="00F81AB0">
        <w:rPr>
          <w:rFonts w:ascii="Times New Roman" w:hAnsi="Times New Roman" w:cs="Times New Roman"/>
          <w:sz w:val="24"/>
          <w:szCs w:val="24"/>
        </w:rPr>
        <w:t>chain with</w:t>
      </w:r>
      <w:r>
        <w:rPr>
          <w:rFonts w:ascii="Times New Roman" w:hAnsi="Times New Roman" w:cs="Times New Roman"/>
          <w:sz w:val="24"/>
          <w:szCs w:val="24"/>
        </w:rPr>
        <w:t xml:space="preserve"> </w:t>
      </w:r>
      <w:r w:rsidR="00B46FFF">
        <w:rPr>
          <w:rFonts w:ascii="Times New Roman" w:hAnsi="Times New Roman" w:cs="Times New Roman"/>
          <w:sz w:val="24"/>
          <w:szCs w:val="24"/>
        </w:rPr>
        <w:t xml:space="preserve">containing the receptor binding domain (RBD) that interacts with ACE-2 receptor cells of the host (Fig. 1). </w:t>
      </w:r>
      <w:r w:rsidR="003B39D3">
        <w:rPr>
          <w:rFonts w:ascii="Times New Roman" w:hAnsi="Times New Roman" w:cs="Times New Roman"/>
          <w:sz w:val="24"/>
          <w:szCs w:val="24"/>
        </w:rPr>
        <w:t xml:space="preserve">The N-terminal domain (NTD) follows the signal peptide extending from 1 to 13 aa. The RBD extends from 319 aa to 541 aa followed by </w:t>
      </w:r>
      <w:r w:rsidR="0079649F">
        <w:rPr>
          <w:rFonts w:ascii="Times New Roman" w:hAnsi="Times New Roman" w:cs="Times New Roman"/>
          <w:sz w:val="24"/>
          <w:szCs w:val="24"/>
        </w:rPr>
        <w:t>f</w:t>
      </w:r>
      <w:r w:rsidR="003B39D3">
        <w:rPr>
          <w:rFonts w:ascii="Times New Roman" w:hAnsi="Times New Roman" w:cs="Times New Roman"/>
          <w:sz w:val="24"/>
          <w:szCs w:val="24"/>
        </w:rPr>
        <w:t xml:space="preserve">usion </w:t>
      </w:r>
      <w:r w:rsidR="0079649F">
        <w:rPr>
          <w:rFonts w:ascii="Times New Roman" w:hAnsi="Times New Roman" w:cs="Times New Roman"/>
          <w:sz w:val="24"/>
          <w:szCs w:val="24"/>
        </w:rPr>
        <w:t>p</w:t>
      </w:r>
      <w:r w:rsidR="003B39D3">
        <w:rPr>
          <w:rFonts w:ascii="Times New Roman" w:hAnsi="Times New Roman" w:cs="Times New Roman"/>
          <w:sz w:val="24"/>
          <w:szCs w:val="24"/>
        </w:rPr>
        <w:t>eptide (FP) 786</w:t>
      </w:r>
      <w:r w:rsidR="00A101CB">
        <w:rPr>
          <w:rFonts w:ascii="Times New Roman" w:hAnsi="Times New Roman" w:cs="Times New Roman"/>
          <w:sz w:val="24"/>
          <w:szCs w:val="24"/>
        </w:rPr>
        <w:t xml:space="preserve"> aa to 806 aa. Two heptapeptide repeat sequences (HR1 and HR2) extend up to 1213aa followed by transmembrane domain (1213aa-1237aa) and finally the cytoplasmic domain (1237 aa to 1273 aa). </w:t>
      </w:r>
      <w:r w:rsidR="00E41ED7">
        <w:rPr>
          <w:rFonts w:ascii="Times New Roman" w:hAnsi="Times New Roman" w:cs="Times New Roman"/>
          <w:sz w:val="24"/>
          <w:szCs w:val="24"/>
        </w:rPr>
        <w:t xml:space="preserve">There are numerous critical residues in each domain of </w:t>
      </w:r>
      <w:r w:rsidR="00E41ED7">
        <w:rPr>
          <w:rFonts w:ascii="Times New Roman" w:hAnsi="Times New Roman" w:cs="Times New Roman"/>
          <w:sz w:val="24"/>
          <w:szCs w:val="24"/>
        </w:rPr>
        <w:lastRenderedPageBreak/>
        <w:t>S1 and S2 subunit that take part in interactions with the ACE-</w:t>
      </w:r>
      <w:r w:rsidR="003D1531">
        <w:rPr>
          <w:rFonts w:ascii="Times New Roman" w:hAnsi="Times New Roman" w:cs="Times New Roman"/>
          <w:sz w:val="24"/>
          <w:szCs w:val="24"/>
        </w:rPr>
        <w:t>2 and</w:t>
      </w:r>
      <w:r w:rsidR="00E41ED7">
        <w:rPr>
          <w:rFonts w:ascii="Times New Roman" w:hAnsi="Times New Roman" w:cs="Times New Roman"/>
          <w:sz w:val="24"/>
          <w:szCs w:val="24"/>
        </w:rPr>
        <w:t xml:space="preserve"> the mutation in such key residues can significantly </w:t>
      </w:r>
      <w:r w:rsidR="003D1531">
        <w:rPr>
          <w:rFonts w:ascii="Times New Roman" w:hAnsi="Times New Roman" w:cs="Times New Roman"/>
          <w:sz w:val="24"/>
          <w:szCs w:val="24"/>
        </w:rPr>
        <w:t xml:space="preserve">enhance the strength of the interactions (4).  </w:t>
      </w:r>
    </w:p>
    <w:p w14:paraId="637629D0" w14:textId="4DE90426" w:rsidR="006C4B88" w:rsidRDefault="005A025D" w:rsidP="0076332E">
      <w:pPr>
        <w:jc w:val="both"/>
        <w:rPr>
          <w:rFonts w:ascii="Times New Roman" w:hAnsi="Times New Roman" w:cs="Times New Roman"/>
          <w:sz w:val="24"/>
          <w:szCs w:val="24"/>
        </w:rPr>
      </w:pPr>
      <w:r w:rsidRPr="005A025D">
        <w:rPr>
          <w:rFonts w:ascii="Times New Roman" w:hAnsi="Times New Roman" w:cs="Times New Roman"/>
          <w:sz w:val="24"/>
          <w:szCs w:val="24"/>
        </w:rPr>
        <w:t xml:space="preserve">Since the spike is significant for the infectivity of the virus and the fusion process, any changes in the amino acid residues bring about significant alteration. As the various </w:t>
      </w:r>
      <w:r w:rsidR="00F73867">
        <w:rPr>
          <w:rFonts w:ascii="Times New Roman" w:hAnsi="Times New Roman" w:cs="Times New Roman"/>
          <w:sz w:val="24"/>
          <w:szCs w:val="24"/>
        </w:rPr>
        <w:t>stud</w:t>
      </w:r>
      <w:r w:rsidR="00C95B11">
        <w:rPr>
          <w:rFonts w:ascii="Times New Roman" w:hAnsi="Times New Roman" w:cs="Times New Roman"/>
          <w:sz w:val="24"/>
          <w:szCs w:val="24"/>
        </w:rPr>
        <w:t>ies</w:t>
      </w:r>
      <w:r w:rsidRPr="005A025D">
        <w:rPr>
          <w:rFonts w:ascii="Times New Roman" w:hAnsi="Times New Roman" w:cs="Times New Roman"/>
          <w:sz w:val="24"/>
          <w:szCs w:val="24"/>
        </w:rPr>
        <w:t xml:space="preserve"> have shown, SARS-CoV-2 is going through rapid adaptive evolution to create various fit variants with multiple significant changes in the spike protein. This is the reason why there is a growing concern that the battle against this pandemic might lengthen as our immune system continues to struggle to create neutralizing antibodies against rapidly changing spike glycoprotein.</w:t>
      </w:r>
      <w:r w:rsidR="0079649F">
        <w:rPr>
          <w:rFonts w:ascii="Times New Roman" w:hAnsi="Times New Roman" w:cs="Times New Roman"/>
          <w:sz w:val="24"/>
          <w:szCs w:val="24"/>
        </w:rPr>
        <w:t xml:space="preserve"> In this study, we will be trying to look at the genetic variation among the SARS-CoV-</w:t>
      </w:r>
      <w:r w:rsidR="003F7795">
        <w:rPr>
          <w:rFonts w:ascii="Times New Roman" w:hAnsi="Times New Roman" w:cs="Times New Roman"/>
          <w:sz w:val="24"/>
          <w:szCs w:val="24"/>
        </w:rPr>
        <w:t>2 spike</w:t>
      </w:r>
      <w:r w:rsidR="0079649F">
        <w:rPr>
          <w:rFonts w:ascii="Times New Roman" w:hAnsi="Times New Roman" w:cs="Times New Roman"/>
          <w:sz w:val="24"/>
          <w:szCs w:val="24"/>
        </w:rPr>
        <w:t xml:space="preserve"> sequences </w:t>
      </w:r>
      <w:r w:rsidR="00E613D0">
        <w:rPr>
          <w:rFonts w:ascii="Times New Roman" w:hAnsi="Times New Roman" w:cs="Times New Roman"/>
          <w:sz w:val="24"/>
          <w:szCs w:val="24"/>
        </w:rPr>
        <w:t xml:space="preserve">from around the globe </w:t>
      </w:r>
      <w:r w:rsidR="0079649F">
        <w:rPr>
          <w:rFonts w:ascii="Times New Roman" w:hAnsi="Times New Roman" w:cs="Times New Roman"/>
          <w:sz w:val="24"/>
          <w:szCs w:val="24"/>
        </w:rPr>
        <w:t xml:space="preserve">and try to understand where the variation is heading. </w:t>
      </w:r>
    </w:p>
    <w:p w14:paraId="054EE2DE" w14:textId="5866B6CE" w:rsidR="00AA6B38" w:rsidRPr="00B62D79" w:rsidRDefault="00AA6B38" w:rsidP="0076332E">
      <w:pPr>
        <w:jc w:val="both"/>
        <w:rPr>
          <w:rFonts w:ascii="Times New Roman" w:hAnsi="Times New Roman" w:cs="Times New Roman"/>
          <w:b/>
          <w:bCs/>
          <w:sz w:val="24"/>
          <w:szCs w:val="24"/>
        </w:rPr>
      </w:pPr>
      <w:r w:rsidRPr="00B62D79">
        <w:rPr>
          <w:rFonts w:ascii="Times New Roman" w:hAnsi="Times New Roman" w:cs="Times New Roman"/>
          <w:b/>
          <w:bCs/>
          <w:sz w:val="24"/>
          <w:szCs w:val="24"/>
        </w:rPr>
        <w:t>Material and Methods</w:t>
      </w:r>
    </w:p>
    <w:p w14:paraId="4A5B7185" w14:textId="6A2F1D62" w:rsidR="00AA6B38" w:rsidRDefault="00125C21" w:rsidP="0076332E">
      <w:pPr>
        <w:jc w:val="both"/>
        <w:rPr>
          <w:rFonts w:ascii="Times New Roman" w:hAnsi="Times New Roman" w:cs="Times New Roman"/>
          <w:sz w:val="24"/>
          <w:szCs w:val="24"/>
        </w:rPr>
      </w:pPr>
      <w:r>
        <w:rPr>
          <w:rFonts w:ascii="Times New Roman" w:hAnsi="Times New Roman" w:cs="Times New Roman"/>
          <w:sz w:val="24"/>
          <w:szCs w:val="24"/>
        </w:rPr>
        <w:t>T</w:t>
      </w:r>
      <w:r w:rsidR="00AB15B9" w:rsidRPr="00AB15B9">
        <w:rPr>
          <w:rFonts w:ascii="Times New Roman" w:hAnsi="Times New Roman" w:cs="Times New Roman"/>
          <w:sz w:val="24"/>
          <w:szCs w:val="24"/>
        </w:rPr>
        <w:t>he whole genome data files</w:t>
      </w:r>
      <w:r>
        <w:rPr>
          <w:rFonts w:ascii="Times New Roman" w:hAnsi="Times New Roman" w:cs="Times New Roman"/>
          <w:sz w:val="24"/>
          <w:szCs w:val="24"/>
        </w:rPr>
        <w:t xml:space="preserve"> of SARS-CoV-2</w:t>
      </w:r>
      <w:r w:rsidR="00AB15B9" w:rsidRPr="00AB15B9">
        <w:rPr>
          <w:rFonts w:ascii="Times New Roman" w:hAnsi="Times New Roman" w:cs="Times New Roman"/>
          <w:sz w:val="24"/>
          <w:szCs w:val="24"/>
        </w:rPr>
        <w:t xml:space="preserve"> from various </w:t>
      </w:r>
      <w:r w:rsidRPr="00AB15B9">
        <w:rPr>
          <w:rFonts w:ascii="Times New Roman" w:hAnsi="Times New Roman" w:cs="Times New Roman"/>
          <w:sz w:val="24"/>
          <w:szCs w:val="24"/>
        </w:rPr>
        <w:t xml:space="preserve">samples </w:t>
      </w:r>
      <w:r>
        <w:rPr>
          <w:rFonts w:ascii="Times New Roman" w:hAnsi="Times New Roman" w:cs="Times New Roman"/>
          <w:sz w:val="24"/>
          <w:szCs w:val="24"/>
        </w:rPr>
        <w:t xml:space="preserve">were obtained </w:t>
      </w:r>
      <w:r w:rsidR="00AB15B9" w:rsidRPr="00AB15B9">
        <w:rPr>
          <w:rFonts w:ascii="Times New Roman" w:hAnsi="Times New Roman" w:cs="Times New Roman"/>
          <w:sz w:val="24"/>
          <w:szCs w:val="24"/>
        </w:rPr>
        <w:t>from the GISAID website. Global Initiative on Sharing Avian Influenza Data (GISAID) is a non-profit organization that deals with keeping a record of multiple epidemics and pandemics and facilitates sharing such information across the globe.</w:t>
      </w:r>
      <w:r w:rsidR="00AB15B9">
        <w:rPr>
          <w:rFonts w:ascii="Times New Roman" w:hAnsi="Times New Roman" w:cs="Times New Roman"/>
          <w:sz w:val="24"/>
          <w:szCs w:val="24"/>
        </w:rPr>
        <w:t xml:space="preserve"> </w:t>
      </w:r>
      <w:r w:rsidR="00AA6B38" w:rsidRPr="00B62D79">
        <w:rPr>
          <w:rFonts w:ascii="Times New Roman" w:hAnsi="Times New Roman" w:cs="Times New Roman"/>
          <w:sz w:val="24"/>
          <w:szCs w:val="24"/>
        </w:rPr>
        <w:t xml:space="preserve">For this project, </w:t>
      </w:r>
      <w:r>
        <w:rPr>
          <w:rFonts w:ascii="Times New Roman" w:hAnsi="Times New Roman" w:cs="Times New Roman"/>
          <w:sz w:val="24"/>
          <w:szCs w:val="24"/>
        </w:rPr>
        <w:t xml:space="preserve">we have </w:t>
      </w:r>
      <w:r w:rsidR="00AA6B38" w:rsidRPr="00B62D79">
        <w:rPr>
          <w:rFonts w:ascii="Times New Roman" w:hAnsi="Times New Roman" w:cs="Times New Roman"/>
          <w:sz w:val="24"/>
          <w:szCs w:val="24"/>
        </w:rPr>
        <w:t>analyze</w:t>
      </w:r>
      <w:r>
        <w:rPr>
          <w:rFonts w:ascii="Times New Roman" w:hAnsi="Times New Roman" w:cs="Times New Roman"/>
          <w:sz w:val="24"/>
          <w:szCs w:val="24"/>
        </w:rPr>
        <w:t>d</w:t>
      </w:r>
      <w:r w:rsidR="00AA6B38" w:rsidRPr="00B62D79">
        <w:rPr>
          <w:rFonts w:ascii="Times New Roman" w:hAnsi="Times New Roman" w:cs="Times New Roman"/>
          <w:sz w:val="24"/>
          <w:szCs w:val="24"/>
        </w:rPr>
        <w:t xml:space="preserve"> the viral genome and produce</w:t>
      </w:r>
      <w:r>
        <w:rPr>
          <w:rFonts w:ascii="Times New Roman" w:hAnsi="Times New Roman" w:cs="Times New Roman"/>
          <w:sz w:val="24"/>
          <w:szCs w:val="24"/>
        </w:rPr>
        <w:t>d</w:t>
      </w:r>
      <w:r w:rsidR="00AA6B38" w:rsidRPr="00B62D79">
        <w:rPr>
          <w:rFonts w:ascii="Times New Roman" w:hAnsi="Times New Roman" w:cs="Times New Roman"/>
          <w:sz w:val="24"/>
          <w:szCs w:val="24"/>
        </w:rPr>
        <w:t xml:space="preserve"> a phylogenetic tree that would be helpful to understand the evolution of the varian</w:t>
      </w:r>
      <w:r>
        <w:rPr>
          <w:rFonts w:ascii="Times New Roman" w:hAnsi="Times New Roman" w:cs="Times New Roman"/>
          <w:sz w:val="24"/>
          <w:szCs w:val="24"/>
        </w:rPr>
        <w:t>t.</w:t>
      </w:r>
      <w:r w:rsidR="00AA6B38" w:rsidRPr="00B62D79">
        <w:rPr>
          <w:rFonts w:ascii="Times New Roman" w:hAnsi="Times New Roman" w:cs="Times New Roman"/>
          <w:sz w:val="24"/>
          <w:szCs w:val="24"/>
        </w:rPr>
        <w:t xml:space="preserve"> </w:t>
      </w:r>
      <w:r w:rsidR="0017047F">
        <w:rPr>
          <w:rFonts w:ascii="Times New Roman" w:hAnsi="Times New Roman" w:cs="Times New Roman"/>
          <w:sz w:val="24"/>
          <w:szCs w:val="24"/>
        </w:rPr>
        <w:t xml:space="preserve">Python </w:t>
      </w:r>
      <w:r w:rsidR="006033B7">
        <w:rPr>
          <w:rFonts w:ascii="Times New Roman" w:hAnsi="Times New Roman" w:cs="Times New Roman"/>
          <w:sz w:val="24"/>
          <w:szCs w:val="24"/>
        </w:rPr>
        <w:t xml:space="preserve">script </w:t>
      </w:r>
      <w:r w:rsidR="006033B7" w:rsidRPr="00B62D79">
        <w:rPr>
          <w:rFonts w:ascii="Times New Roman" w:hAnsi="Times New Roman" w:cs="Times New Roman"/>
          <w:sz w:val="24"/>
          <w:szCs w:val="24"/>
        </w:rPr>
        <w:t>was</w:t>
      </w:r>
      <w:r w:rsidR="0017047F">
        <w:rPr>
          <w:rFonts w:ascii="Times New Roman" w:hAnsi="Times New Roman" w:cs="Times New Roman"/>
          <w:sz w:val="24"/>
          <w:szCs w:val="24"/>
        </w:rPr>
        <w:t xml:space="preserve"> </w:t>
      </w:r>
      <w:r>
        <w:rPr>
          <w:rFonts w:ascii="Times New Roman" w:hAnsi="Times New Roman" w:cs="Times New Roman"/>
          <w:sz w:val="24"/>
          <w:szCs w:val="24"/>
        </w:rPr>
        <w:t xml:space="preserve">used </w:t>
      </w:r>
      <w:r w:rsidR="00AA6B38" w:rsidRPr="00B62D79">
        <w:rPr>
          <w:rFonts w:ascii="Times New Roman" w:hAnsi="Times New Roman" w:cs="Times New Roman"/>
          <w:sz w:val="24"/>
          <w:szCs w:val="24"/>
        </w:rPr>
        <w:t xml:space="preserve">to extract the spike-protein coding region from the whole </w:t>
      </w:r>
      <w:r w:rsidR="006033B7" w:rsidRPr="00B62D79">
        <w:rPr>
          <w:rFonts w:ascii="Times New Roman" w:hAnsi="Times New Roman" w:cs="Times New Roman"/>
          <w:sz w:val="24"/>
          <w:szCs w:val="24"/>
        </w:rPr>
        <w:t>genome,</w:t>
      </w:r>
      <w:r w:rsidR="00AA6B38" w:rsidRPr="00B62D79">
        <w:rPr>
          <w:rFonts w:ascii="Times New Roman" w:hAnsi="Times New Roman" w:cs="Times New Roman"/>
          <w:sz w:val="24"/>
          <w:szCs w:val="24"/>
        </w:rPr>
        <w:t xml:space="preserve"> </w:t>
      </w:r>
      <w:r w:rsidR="00A07902" w:rsidRPr="00B62D79">
        <w:rPr>
          <w:rFonts w:ascii="Times New Roman" w:hAnsi="Times New Roman" w:cs="Times New Roman"/>
          <w:sz w:val="24"/>
          <w:szCs w:val="24"/>
        </w:rPr>
        <w:t xml:space="preserve">and </w:t>
      </w:r>
      <w:r w:rsidR="00A07902">
        <w:rPr>
          <w:rFonts w:ascii="Times New Roman" w:hAnsi="Times New Roman" w:cs="Times New Roman"/>
          <w:sz w:val="24"/>
          <w:szCs w:val="24"/>
        </w:rPr>
        <w:t>they</w:t>
      </w:r>
      <w:r>
        <w:rPr>
          <w:rFonts w:ascii="Times New Roman" w:hAnsi="Times New Roman" w:cs="Times New Roman"/>
          <w:sz w:val="24"/>
          <w:szCs w:val="24"/>
        </w:rPr>
        <w:t xml:space="preserve"> were </w:t>
      </w:r>
      <w:r w:rsidR="00AA6B38" w:rsidRPr="00B62D79">
        <w:rPr>
          <w:rFonts w:ascii="Times New Roman" w:hAnsi="Times New Roman" w:cs="Times New Roman"/>
          <w:sz w:val="24"/>
          <w:szCs w:val="24"/>
        </w:rPr>
        <w:t xml:space="preserve">stored in FASTA format. </w:t>
      </w:r>
      <w:proofErr w:type="spellStart"/>
      <w:r w:rsidR="00446BD1">
        <w:rPr>
          <w:rFonts w:ascii="Times New Roman" w:hAnsi="Times New Roman" w:cs="Times New Roman"/>
          <w:sz w:val="24"/>
          <w:szCs w:val="24"/>
        </w:rPr>
        <w:t>Mafft</w:t>
      </w:r>
      <w:proofErr w:type="spellEnd"/>
      <w:r w:rsidR="00446BD1">
        <w:rPr>
          <w:rFonts w:ascii="Times New Roman" w:hAnsi="Times New Roman" w:cs="Times New Roman"/>
          <w:sz w:val="24"/>
          <w:szCs w:val="24"/>
        </w:rPr>
        <w:t xml:space="preserve"> was used to align the sequences. </w:t>
      </w:r>
      <w:r w:rsidR="00AB15B9">
        <w:rPr>
          <w:rFonts w:ascii="Times New Roman" w:hAnsi="Times New Roman" w:cs="Times New Roman"/>
          <w:sz w:val="24"/>
          <w:szCs w:val="24"/>
        </w:rPr>
        <w:t>The aligned sequences are then used to create maximum likelihood tree</w:t>
      </w:r>
      <w:r w:rsidR="00F939DB">
        <w:rPr>
          <w:rFonts w:ascii="Times New Roman" w:hAnsi="Times New Roman" w:cs="Times New Roman"/>
          <w:sz w:val="24"/>
          <w:szCs w:val="24"/>
        </w:rPr>
        <w:t xml:space="preserve"> with the help of</w:t>
      </w:r>
      <w:r w:rsidR="001F03F0">
        <w:rPr>
          <w:rFonts w:ascii="Times New Roman" w:hAnsi="Times New Roman" w:cs="Times New Roman"/>
          <w:sz w:val="24"/>
          <w:szCs w:val="24"/>
        </w:rPr>
        <w:t xml:space="preserve"> RAXML-NG</w:t>
      </w:r>
      <w:r w:rsidR="00F939DB">
        <w:rPr>
          <w:rFonts w:ascii="Times New Roman" w:hAnsi="Times New Roman" w:cs="Times New Roman"/>
          <w:sz w:val="24"/>
          <w:szCs w:val="24"/>
        </w:rPr>
        <w:t xml:space="preserve">. </w:t>
      </w:r>
      <w:r w:rsidR="001F03F0">
        <w:rPr>
          <w:rFonts w:ascii="Times New Roman" w:hAnsi="Times New Roman" w:cs="Times New Roman"/>
          <w:sz w:val="24"/>
          <w:szCs w:val="24"/>
        </w:rPr>
        <w:t xml:space="preserve"> </w:t>
      </w:r>
      <w:r w:rsidR="006A098E">
        <w:rPr>
          <w:rFonts w:ascii="Times New Roman" w:hAnsi="Times New Roman" w:cs="Times New Roman"/>
          <w:sz w:val="24"/>
          <w:szCs w:val="24"/>
        </w:rPr>
        <w:t xml:space="preserve">The tree was run through 1000 bootstraps </w:t>
      </w:r>
      <w:r w:rsidR="00F557AF">
        <w:rPr>
          <w:rFonts w:ascii="Times New Roman" w:hAnsi="Times New Roman" w:cs="Times New Roman"/>
          <w:sz w:val="24"/>
          <w:szCs w:val="24"/>
        </w:rPr>
        <w:t>support</w:t>
      </w:r>
      <w:r w:rsidR="006A098E">
        <w:rPr>
          <w:rFonts w:ascii="Times New Roman" w:hAnsi="Times New Roman" w:cs="Times New Roman"/>
          <w:sz w:val="24"/>
          <w:szCs w:val="24"/>
        </w:rPr>
        <w:t xml:space="preserve"> and the final tree was observed using iTO</w:t>
      </w:r>
      <w:r w:rsidR="00F42DC1">
        <w:rPr>
          <w:rFonts w:ascii="Times New Roman" w:hAnsi="Times New Roman" w:cs="Times New Roman"/>
          <w:sz w:val="24"/>
          <w:szCs w:val="24"/>
        </w:rPr>
        <w:t xml:space="preserve">L as well as </w:t>
      </w:r>
      <w:proofErr w:type="spellStart"/>
      <w:r w:rsidR="00F42DC1">
        <w:rPr>
          <w:rFonts w:ascii="Times New Roman" w:hAnsi="Times New Roman" w:cs="Times New Roman"/>
          <w:sz w:val="24"/>
          <w:szCs w:val="24"/>
        </w:rPr>
        <w:t>FigTree</w:t>
      </w:r>
      <w:proofErr w:type="spellEnd"/>
      <w:r w:rsidR="00F42DC1">
        <w:rPr>
          <w:rFonts w:ascii="Times New Roman" w:hAnsi="Times New Roman" w:cs="Times New Roman"/>
          <w:sz w:val="24"/>
          <w:szCs w:val="24"/>
        </w:rPr>
        <w:t xml:space="preserve">. </w:t>
      </w:r>
      <w:r w:rsidR="006033B7">
        <w:rPr>
          <w:rFonts w:ascii="Times New Roman" w:hAnsi="Times New Roman" w:cs="Times New Roman"/>
          <w:sz w:val="24"/>
          <w:szCs w:val="24"/>
        </w:rPr>
        <w:t xml:space="preserve">The selected sequences were also viewed in MEGA to look for the variation in the amino acid chain. </w:t>
      </w:r>
    </w:p>
    <w:p w14:paraId="3875338B" w14:textId="5C222997" w:rsidR="00F939DB" w:rsidRDefault="00BF14A1" w:rsidP="0076332E">
      <w:pPr>
        <w:jc w:val="both"/>
        <w:rPr>
          <w:rFonts w:ascii="Times New Roman" w:hAnsi="Times New Roman" w:cs="Times New Roman"/>
          <w:b/>
          <w:bCs/>
          <w:sz w:val="24"/>
          <w:szCs w:val="24"/>
        </w:rPr>
      </w:pPr>
      <w:r w:rsidRPr="00BF14A1">
        <w:rPr>
          <w:rFonts w:ascii="Times New Roman" w:hAnsi="Times New Roman" w:cs="Times New Roman"/>
          <w:b/>
          <w:bCs/>
          <w:sz w:val="24"/>
          <w:szCs w:val="24"/>
        </w:rPr>
        <w:t>Results</w:t>
      </w:r>
      <w:r w:rsidR="00167A43">
        <w:rPr>
          <w:rFonts w:ascii="Times New Roman" w:hAnsi="Times New Roman" w:cs="Times New Roman"/>
          <w:b/>
          <w:bCs/>
          <w:sz w:val="24"/>
          <w:szCs w:val="24"/>
        </w:rPr>
        <w:t xml:space="preserve"> and Discussions</w:t>
      </w:r>
    </w:p>
    <w:p w14:paraId="5C894D4E" w14:textId="37B6991F" w:rsidR="00A749F5" w:rsidRPr="001C5879" w:rsidRDefault="00A749F5" w:rsidP="0076332E">
      <w:pPr>
        <w:jc w:val="both"/>
        <w:rPr>
          <w:rFonts w:ascii="Arial" w:hAnsi="Arial" w:cs="Arial"/>
          <w:color w:val="444444"/>
          <w:sz w:val="21"/>
          <w:szCs w:val="21"/>
          <w:shd w:val="clear" w:color="auto" w:fill="FFFFFF"/>
        </w:rPr>
      </w:pPr>
      <w:r>
        <w:rPr>
          <w:rFonts w:ascii="Times New Roman" w:hAnsi="Times New Roman" w:cs="Times New Roman"/>
          <w:sz w:val="24"/>
          <w:szCs w:val="24"/>
        </w:rPr>
        <w:t xml:space="preserve">We have taken the 26 spike nucleotide sequences from patients from different parts of the world. There are 3 sequences from the USA, 2 from Australia, Egypt, Nepal, Sweden, Rwanda, South Africa, Brazil, and England. Similarly, there are one sequence each from Hongkong, India, Italy, Iceland, Finland, and Taiwan. </w:t>
      </w:r>
      <w:r w:rsidRPr="0047759A">
        <w:rPr>
          <w:rFonts w:ascii="Times New Roman" w:hAnsi="Times New Roman" w:cs="Times New Roman"/>
          <w:sz w:val="24"/>
          <w:szCs w:val="24"/>
        </w:rPr>
        <w:t xml:space="preserve">We have also used sequence from Wuhan </w:t>
      </w:r>
      <w:hyperlink r:id="rId8" w:history="1">
        <w:r w:rsidRPr="0047759A">
          <w:rPr>
            <w:rStyle w:val="Hyperlink"/>
            <w:rFonts w:ascii="Times New Roman" w:hAnsi="Times New Roman" w:cs="Times New Roman"/>
            <w:sz w:val="24"/>
            <w:szCs w:val="24"/>
            <w:shd w:val="clear" w:color="auto" w:fill="FFFFFF"/>
          </w:rPr>
          <w:t>NC_045512.2</w:t>
        </w:r>
      </w:hyperlink>
      <w:r w:rsidR="001C5879" w:rsidRPr="0047759A">
        <w:rPr>
          <w:rFonts w:ascii="Times New Roman" w:hAnsi="Times New Roman" w:cs="Times New Roman"/>
          <w:color w:val="444444"/>
          <w:sz w:val="24"/>
          <w:szCs w:val="24"/>
          <w:shd w:val="clear" w:color="auto" w:fill="FFFFFF"/>
        </w:rPr>
        <w:t xml:space="preserve"> , which was reported during the beginning of the pandemic, </w:t>
      </w:r>
      <w:r w:rsidRPr="0047759A">
        <w:rPr>
          <w:rFonts w:ascii="Times New Roman" w:hAnsi="Times New Roman" w:cs="Times New Roman"/>
          <w:color w:val="444444"/>
          <w:sz w:val="24"/>
          <w:szCs w:val="24"/>
          <w:shd w:val="clear" w:color="auto" w:fill="FFFFFF"/>
        </w:rPr>
        <w:t xml:space="preserve"> as a</w:t>
      </w:r>
      <w:r w:rsidR="00B13BFF" w:rsidRPr="0047759A">
        <w:rPr>
          <w:rFonts w:ascii="Times New Roman" w:hAnsi="Times New Roman" w:cs="Times New Roman"/>
          <w:color w:val="444444"/>
          <w:sz w:val="24"/>
          <w:szCs w:val="24"/>
          <w:shd w:val="clear" w:color="auto" w:fill="FFFFFF"/>
        </w:rPr>
        <w:t>n</w:t>
      </w:r>
      <w:r w:rsidRPr="0047759A">
        <w:rPr>
          <w:rFonts w:ascii="Times New Roman" w:hAnsi="Times New Roman" w:cs="Times New Roman"/>
          <w:color w:val="444444"/>
          <w:sz w:val="24"/>
          <w:szCs w:val="24"/>
          <w:shd w:val="clear" w:color="auto" w:fill="FFFFFF"/>
        </w:rPr>
        <w:t xml:space="preserve"> outgroup for our phylogenetic analysis.</w:t>
      </w:r>
      <w:r>
        <w:rPr>
          <w:rFonts w:ascii="Arial" w:hAnsi="Arial" w:cs="Arial"/>
          <w:color w:val="444444"/>
          <w:sz w:val="21"/>
          <w:szCs w:val="21"/>
          <w:shd w:val="clear" w:color="auto" w:fill="FFFFFF"/>
        </w:rPr>
        <w:t xml:space="preserve"> </w:t>
      </w:r>
    </w:p>
    <w:p w14:paraId="10CDDBD6" w14:textId="21F414CA" w:rsidR="001C5879" w:rsidRPr="001C5879" w:rsidRDefault="001C5879" w:rsidP="0076332E">
      <w:pPr>
        <w:jc w:val="both"/>
        <w:rPr>
          <w:rFonts w:ascii="Times New Roman" w:hAnsi="Times New Roman" w:cs="Times New Roman"/>
          <w:noProof/>
          <w:sz w:val="24"/>
          <w:szCs w:val="24"/>
        </w:rPr>
      </w:pPr>
    </w:p>
    <w:p w14:paraId="4C0AD8DD" w14:textId="75E29728" w:rsidR="006A098E" w:rsidRDefault="00F557AF" w:rsidP="0076332E">
      <w:pPr>
        <w:jc w:val="both"/>
        <w:rPr>
          <w:rFonts w:ascii="Times New Roman" w:hAnsi="Times New Roman" w:cs="Times New Roman"/>
          <w:b/>
          <w:bCs/>
          <w:noProof/>
          <w:sz w:val="24"/>
          <w:szCs w:val="24"/>
        </w:rPr>
      </w:pPr>
      <w:r>
        <w:rPr>
          <w:rFonts w:ascii="Times New Roman" w:hAnsi="Times New Roman" w:cs="Times New Roman"/>
          <w:b/>
          <w:bCs/>
          <w:noProof/>
          <w:sz w:val="24"/>
          <w:szCs w:val="24"/>
        </w:rPr>
        <w:lastRenderedPageBreak/>
        <mc:AlternateContent>
          <mc:Choice Requires="wps">
            <w:drawing>
              <wp:anchor distT="0" distB="0" distL="114300" distR="114300" simplePos="0" relativeHeight="251666432" behindDoc="0" locked="0" layoutInCell="1" allowOverlap="1" wp14:anchorId="4531DD48" wp14:editId="1EB31B0B">
                <wp:simplePos x="0" y="0"/>
                <wp:positionH relativeFrom="column">
                  <wp:posOffset>6350</wp:posOffset>
                </wp:positionH>
                <wp:positionV relativeFrom="paragraph">
                  <wp:posOffset>3810</wp:posOffset>
                </wp:positionV>
                <wp:extent cx="5988050" cy="4013200"/>
                <wp:effectExtent l="0" t="0" r="12700" b="25400"/>
                <wp:wrapNone/>
                <wp:docPr id="24" name="Text Box 24"/>
                <wp:cNvGraphicFramePr/>
                <a:graphic xmlns:a="http://schemas.openxmlformats.org/drawingml/2006/main">
                  <a:graphicData uri="http://schemas.microsoft.com/office/word/2010/wordprocessingShape">
                    <wps:wsp>
                      <wps:cNvSpPr txBox="1"/>
                      <wps:spPr>
                        <a:xfrm>
                          <a:off x="0" y="0"/>
                          <a:ext cx="5988050" cy="4013200"/>
                        </a:xfrm>
                        <a:prstGeom prst="rect">
                          <a:avLst/>
                        </a:prstGeom>
                        <a:solidFill>
                          <a:schemeClr val="lt1"/>
                        </a:solidFill>
                        <a:ln w="6350">
                          <a:solidFill>
                            <a:schemeClr val="tx1"/>
                          </a:solidFill>
                        </a:ln>
                      </wps:spPr>
                      <wps:txbx>
                        <w:txbxContent>
                          <w:p w14:paraId="797F0482" w14:textId="68929AFD" w:rsidR="00F557AF" w:rsidRDefault="00F42DC1">
                            <w:r>
                              <w:rPr>
                                <w:noProof/>
                              </w:rPr>
                              <w:drawing>
                                <wp:inline distT="0" distB="0" distL="0" distR="0" wp14:anchorId="5B50C93B" wp14:editId="1833F04F">
                                  <wp:extent cx="5798820" cy="3075305"/>
                                  <wp:effectExtent l="0" t="0" r="0" b="0"/>
                                  <wp:docPr id="26" name="Picture 26"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screenshot of a computer&#10;&#10;Description automatically generated with low confidence"/>
                                          <pic:cNvPicPr/>
                                        </pic:nvPicPr>
                                        <pic:blipFill>
                                          <a:blip r:embed="rId9">
                                            <a:extLst>
                                              <a:ext uri="{28A0092B-C50C-407E-A947-70E740481C1C}">
                                                <a14:useLocalDpi xmlns:a14="http://schemas.microsoft.com/office/drawing/2010/main" val="0"/>
                                              </a:ext>
                                            </a:extLst>
                                          </a:blip>
                                          <a:stretch>
                                            <a:fillRect/>
                                          </a:stretch>
                                        </pic:blipFill>
                                        <pic:spPr>
                                          <a:xfrm>
                                            <a:off x="0" y="0"/>
                                            <a:ext cx="5798820" cy="3075305"/>
                                          </a:xfrm>
                                          <a:prstGeom prst="rect">
                                            <a:avLst/>
                                          </a:prstGeom>
                                        </pic:spPr>
                                      </pic:pic>
                                    </a:graphicData>
                                  </a:graphic>
                                </wp:inline>
                              </w:drawing>
                            </w:r>
                          </w:p>
                          <w:p w14:paraId="4F92319F" w14:textId="66B45A1C" w:rsidR="00F557AF" w:rsidRDefault="00F557AF" w:rsidP="00F557AF">
                            <w:pPr>
                              <w:jc w:val="center"/>
                            </w:pPr>
                            <w:r>
                              <w:t>Fig. 2. Bootstrap support tree</w:t>
                            </w:r>
                            <w:r w:rsidR="0047759A">
                              <w:t xml:space="preserve"> (using </w:t>
                            </w:r>
                            <w:proofErr w:type="spellStart"/>
                            <w:r w:rsidR="0047759A">
                              <w:t>FigTree</w:t>
                            </w:r>
                            <w:proofErr w:type="spellEnd"/>
                            <w:r w:rsidR="0047759A">
                              <w:t>)</w:t>
                            </w:r>
                            <w:r>
                              <w:t xml:space="preserve"> for 26 SARS-CoV-2 spike protein gene sequences from various parts of the globe.</w:t>
                            </w:r>
                            <w:r w:rsidR="00F42DC1">
                              <w:t xml:space="preserve"> </w:t>
                            </w:r>
                            <w:hyperlink r:id="rId10" w:history="1">
                              <w:r w:rsidR="002976F6">
                                <w:rPr>
                                  <w:rStyle w:val="Hyperlink"/>
                                </w:rPr>
                                <w:t>We can also view this on</w:t>
                              </w:r>
                              <w:r w:rsidR="00F42DC1" w:rsidRPr="00F42DC1">
                                <w:rPr>
                                  <w:rStyle w:val="Hyperlink"/>
                                </w:rPr>
                                <w:t xml:space="preserve"> the iTOL.</w:t>
                              </w:r>
                            </w:hyperlink>
                            <w:r w:rsidR="00F42DC1">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1DD48" id="Text Box 24" o:spid="_x0000_s1027" type="#_x0000_t202" style="position:absolute;left:0;text-align:left;margin-left:.5pt;margin-top:.3pt;width:471.5pt;height:31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" fillcolor="white [3201]" strokecolor="black [3213]" strokeweight=".5pt">
                <v:textbox>
                  <w:txbxContent>
                    <w:p w14:paraId="797F0482" w14:textId="68929AFD" w:rsidR="00F557AF" w:rsidRDefault="00F42DC1">
                      <w:r>
                        <w:rPr>
                          <w:noProof/>
                        </w:rPr>
                        <w:drawing>
                          <wp:inline distT="0" distB="0" distL="0" distR="0" wp14:anchorId="5B50C93B" wp14:editId="1833F04F">
                            <wp:extent cx="5798820" cy="3075305"/>
                            <wp:effectExtent l="0" t="0" r="0" b="0"/>
                            <wp:docPr id="26" name="Picture 26"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screenshot of a computer&#10;&#10;Description automatically generated with low confidence"/>
                                    <pic:cNvPicPr/>
                                  </pic:nvPicPr>
                                  <pic:blipFill>
                                    <a:blip r:embed="rId9">
                                      <a:extLst>
                                        <a:ext uri="{28A0092B-C50C-407E-A947-70E740481C1C}">
                                          <a14:useLocalDpi xmlns:a14="http://schemas.microsoft.com/office/drawing/2010/main" val="0"/>
                                        </a:ext>
                                      </a:extLst>
                                    </a:blip>
                                    <a:stretch>
                                      <a:fillRect/>
                                    </a:stretch>
                                  </pic:blipFill>
                                  <pic:spPr>
                                    <a:xfrm>
                                      <a:off x="0" y="0"/>
                                      <a:ext cx="5798820" cy="3075305"/>
                                    </a:xfrm>
                                    <a:prstGeom prst="rect">
                                      <a:avLst/>
                                    </a:prstGeom>
                                  </pic:spPr>
                                </pic:pic>
                              </a:graphicData>
                            </a:graphic>
                          </wp:inline>
                        </w:drawing>
                      </w:r>
                    </w:p>
                    <w:p w14:paraId="4F92319F" w14:textId="66B45A1C" w:rsidR="00F557AF" w:rsidRDefault="00F557AF" w:rsidP="00F557AF">
                      <w:pPr>
                        <w:jc w:val="center"/>
                      </w:pPr>
                      <w:r>
                        <w:t>Fig. 2. Bootstrap support tree</w:t>
                      </w:r>
                      <w:r w:rsidR="0047759A">
                        <w:t xml:space="preserve"> (using </w:t>
                      </w:r>
                      <w:proofErr w:type="spellStart"/>
                      <w:r w:rsidR="0047759A">
                        <w:t>FigTree</w:t>
                      </w:r>
                      <w:proofErr w:type="spellEnd"/>
                      <w:r w:rsidR="0047759A">
                        <w:t>)</w:t>
                      </w:r>
                      <w:r>
                        <w:t xml:space="preserve"> for 26 SARS-CoV-2 spike protein gene sequences from various parts of the globe.</w:t>
                      </w:r>
                      <w:r w:rsidR="00F42DC1">
                        <w:t xml:space="preserve"> </w:t>
                      </w:r>
                      <w:hyperlink r:id="rId11" w:history="1">
                        <w:r w:rsidR="002976F6">
                          <w:rPr>
                            <w:rStyle w:val="Hyperlink"/>
                          </w:rPr>
                          <w:t>We can also view this on</w:t>
                        </w:r>
                        <w:r w:rsidR="00F42DC1" w:rsidRPr="00F42DC1">
                          <w:rPr>
                            <w:rStyle w:val="Hyperlink"/>
                          </w:rPr>
                          <w:t xml:space="preserve"> the iTOL.</w:t>
                        </w:r>
                      </w:hyperlink>
                      <w:r w:rsidR="00F42DC1">
                        <w:t xml:space="preserve"> </w:t>
                      </w:r>
                    </w:p>
                  </w:txbxContent>
                </v:textbox>
              </v:shape>
            </w:pict>
          </mc:Fallback>
        </mc:AlternateContent>
      </w:r>
    </w:p>
    <w:p w14:paraId="280B965B" w14:textId="03390B51" w:rsidR="0033165C" w:rsidRDefault="00F557AF" w:rsidP="0076332E">
      <w:pPr>
        <w:jc w:val="both"/>
        <w:rPr>
          <w:rFonts w:ascii="Times New Roman" w:hAnsi="Times New Roman" w:cs="Times New Roman"/>
          <w:b/>
          <w:bCs/>
          <w:noProof/>
          <w:sz w:val="24"/>
          <w:szCs w:val="24"/>
        </w:rPr>
      </w:pPr>
      <w:r>
        <w:rPr>
          <w:rFonts w:ascii="Times New Roman" w:hAnsi="Times New Roman" w:cs="Times New Roman"/>
          <w:b/>
          <w:bCs/>
          <w:noProof/>
          <w:sz w:val="24"/>
          <w:szCs w:val="24"/>
        </w:rPr>
        <w:tab/>
      </w:r>
    </w:p>
    <w:p w14:paraId="4AD67DAF" w14:textId="3C7A830A" w:rsidR="0033165C" w:rsidRDefault="0033165C" w:rsidP="0076332E">
      <w:pPr>
        <w:jc w:val="both"/>
        <w:rPr>
          <w:rFonts w:ascii="Times New Roman" w:hAnsi="Times New Roman" w:cs="Times New Roman"/>
          <w:b/>
          <w:bCs/>
          <w:noProof/>
          <w:sz w:val="24"/>
          <w:szCs w:val="24"/>
        </w:rPr>
      </w:pPr>
    </w:p>
    <w:p w14:paraId="24FCDE3E" w14:textId="2CD3C752" w:rsidR="0033165C" w:rsidRDefault="0033165C" w:rsidP="0076332E">
      <w:pPr>
        <w:jc w:val="both"/>
        <w:rPr>
          <w:rFonts w:ascii="Times New Roman" w:hAnsi="Times New Roman" w:cs="Times New Roman"/>
          <w:b/>
          <w:bCs/>
          <w:noProof/>
          <w:sz w:val="24"/>
          <w:szCs w:val="24"/>
        </w:rPr>
      </w:pPr>
    </w:p>
    <w:p w14:paraId="14592CB7" w14:textId="3C1525C6" w:rsidR="0033165C" w:rsidRDefault="0033165C" w:rsidP="0076332E">
      <w:pPr>
        <w:jc w:val="both"/>
        <w:rPr>
          <w:rFonts w:ascii="Times New Roman" w:hAnsi="Times New Roman" w:cs="Times New Roman"/>
          <w:b/>
          <w:bCs/>
          <w:noProof/>
          <w:sz w:val="24"/>
          <w:szCs w:val="24"/>
        </w:rPr>
      </w:pPr>
    </w:p>
    <w:p w14:paraId="1256E6BD" w14:textId="2ADE90EA" w:rsidR="0033165C" w:rsidRDefault="0033165C" w:rsidP="0076332E">
      <w:pPr>
        <w:jc w:val="both"/>
        <w:rPr>
          <w:rFonts w:ascii="Times New Roman" w:hAnsi="Times New Roman" w:cs="Times New Roman"/>
          <w:b/>
          <w:bCs/>
          <w:noProof/>
          <w:sz w:val="24"/>
          <w:szCs w:val="24"/>
        </w:rPr>
      </w:pPr>
    </w:p>
    <w:p w14:paraId="376A39F3" w14:textId="77777777" w:rsidR="0033165C" w:rsidRDefault="0033165C" w:rsidP="0076332E">
      <w:pPr>
        <w:jc w:val="both"/>
        <w:rPr>
          <w:rFonts w:ascii="Times New Roman" w:hAnsi="Times New Roman" w:cs="Times New Roman"/>
          <w:b/>
          <w:bCs/>
          <w:sz w:val="24"/>
          <w:szCs w:val="24"/>
        </w:rPr>
      </w:pPr>
    </w:p>
    <w:p w14:paraId="759DAFFE" w14:textId="1392CFB6" w:rsidR="00BF14A1" w:rsidRPr="00BF14A1" w:rsidRDefault="00BF14A1" w:rsidP="0076332E">
      <w:pPr>
        <w:jc w:val="both"/>
        <w:rPr>
          <w:rFonts w:ascii="Times New Roman" w:hAnsi="Times New Roman" w:cs="Times New Roman"/>
          <w:sz w:val="24"/>
          <w:szCs w:val="24"/>
        </w:rPr>
      </w:pPr>
    </w:p>
    <w:p w14:paraId="3C88EBC5" w14:textId="331EDFA6" w:rsidR="0033165C" w:rsidRDefault="0033165C" w:rsidP="0076332E">
      <w:pPr>
        <w:jc w:val="both"/>
        <w:rPr>
          <w:rFonts w:ascii="Times New Roman" w:hAnsi="Times New Roman" w:cs="Times New Roman"/>
          <w:b/>
          <w:bCs/>
          <w:sz w:val="24"/>
          <w:szCs w:val="24"/>
        </w:rPr>
      </w:pPr>
    </w:p>
    <w:p w14:paraId="32DA2D24" w14:textId="7208F2BE" w:rsidR="0033165C" w:rsidRDefault="0033165C" w:rsidP="0076332E">
      <w:pPr>
        <w:jc w:val="both"/>
        <w:rPr>
          <w:rFonts w:ascii="Times New Roman" w:hAnsi="Times New Roman" w:cs="Times New Roman"/>
          <w:b/>
          <w:bCs/>
          <w:sz w:val="24"/>
          <w:szCs w:val="24"/>
        </w:rPr>
      </w:pPr>
    </w:p>
    <w:p w14:paraId="359151D3" w14:textId="77819A05" w:rsidR="0033165C" w:rsidRDefault="0033165C" w:rsidP="0076332E">
      <w:pPr>
        <w:jc w:val="both"/>
        <w:rPr>
          <w:rFonts w:ascii="Times New Roman" w:hAnsi="Times New Roman" w:cs="Times New Roman"/>
          <w:b/>
          <w:bCs/>
          <w:sz w:val="24"/>
          <w:szCs w:val="24"/>
        </w:rPr>
      </w:pPr>
    </w:p>
    <w:p w14:paraId="072CD80F" w14:textId="22836EB3" w:rsidR="00043AD4" w:rsidRDefault="00043AD4" w:rsidP="0076332E">
      <w:pPr>
        <w:jc w:val="both"/>
        <w:rPr>
          <w:rFonts w:ascii="Times New Roman" w:hAnsi="Times New Roman" w:cs="Times New Roman"/>
          <w:sz w:val="24"/>
          <w:szCs w:val="24"/>
        </w:rPr>
      </w:pPr>
    </w:p>
    <w:p w14:paraId="273A84E6" w14:textId="28FA0246" w:rsidR="0057555D" w:rsidRDefault="0057555D" w:rsidP="0076332E">
      <w:pPr>
        <w:jc w:val="both"/>
        <w:rPr>
          <w:rFonts w:ascii="Times New Roman" w:hAnsi="Times New Roman" w:cs="Times New Roman"/>
          <w:sz w:val="24"/>
          <w:szCs w:val="24"/>
        </w:rPr>
      </w:pPr>
      <w:r>
        <w:rPr>
          <w:rFonts w:ascii="Times New Roman" w:hAnsi="Times New Roman" w:cs="Times New Roman"/>
          <w:sz w:val="24"/>
          <w:szCs w:val="24"/>
        </w:rPr>
        <w:t>From the tree above in Fig. 2, we can see the variation among the spike sequences. As we have SARS2_Wuhansequence as an outgroup, we can see that sequences from different region have formed different clades</w:t>
      </w:r>
      <w:r w:rsidR="00131850">
        <w:rPr>
          <w:rFonts w:ascii="Times New Roman" w:hAnsi="Times New Roman" w:cs="Times New Roman"/>
          <w:sz w:val="24"/>
          <w:szCs w:val="24"/>
        </w:rPr>
        <w:t xml:space="preserve"> with strong bootstrap support values. </w:t>
      </w:r>
      <w:r w:rsidR="00FA15A5">
        <w:rPr>
          <w:rFonts w:ascii="Times New Roman" w:hAnsi="Times New Roman" w:cs="Times New Roman"/>
          <w:sz w:val="24"/>
          <w:szCs w:val="24"/>
        </w:rPr>
        <w:t xml:space="preserve">The bootstrapping converged at 650 replicates with a final loglikelihood value of -5754.742259. </w:t>
      </w:r>
      <w:r w:rsidR="00131850">
        <w:rPr>
          <w:rFonts w:ascii="Times New Roman" w:hAnsi="Times New Roman" w:cs="Times New Roman"/>
          <w:sz w:val="24"/>
          <w:szCs w:val="24"/>
        </w:rPr>
        <w:t>The spike sequences from Brazil</w:t>
      </w:r>
      <w:r w:rsidR="004D4A56">
        <w:rPr>
          <w:rFonts w:ascii="Times New Roman" w:hAnsi="Times New Roman" w:cs="Times New Roman"/>
          <w:sz w:val="24"/>
          <w:szCs w:val="24"/>
        </w:rPr>
        <w:t>, Egypt, Rwanda, and South Africa seem to have formed distinct clades</w:t>
      </w:r>
      <w:r w:rsidR="00FA15A5">
        <w:rPr>
          <w:rFonts w:ascii="Times New Roman" w:hAnsi="Times New Roman" w:cs="Times New Roman"/>
          <w:sz w:val="24"/>
          <w:szCs w:val="24"/>
        </w:rPr>
        <w:t xml:space="preserve"> with </w:t>
      </w:r>
      <w:proofErr w:type="gramStart"/>
      <w:r w:rsidR="00FA15A5">
        <w:rPr>
          <w:rFonts w:ascii="Times New Roman" w:hAnsi="Times New Roman" w:cs="Times New Roman"/>
          <w:sz w:val="24"/>
          <w:szCs w:val="24"/>
        </w:rPr>
        <w:t>very strong</w:t>
      </w:r>
      <w:proofErr w:type="gramEnd"/>
      <w:r w:rsidR="00FA15A5">
        <w:rPr>
          <w:rFonts w:ascii="Times New Roman" w:hAnsi="Times New Roman" w:cs="Times New Roman"/>
          <w:sz w:val="24"/>
          <w:szCs w:val="24"/>
        </w:rPr>
        <w:t xml:space="preserve"> bootstrap support</w:t>
      </w:r>
      <w:r w:rsidR="004D4A56">
        <w:rPr>
          <w:rFonts w:ascii="Times New Roman" w:hAnsi="Times New Roman" w:cs="Times New Roman"/>
          <w:sz w:val="24"/>
          <w:szCs w:val="24"/>
        </w:rPr>
        <w:t xml:space="preserve">. </w:t>
      </w:r>
      <w:r w:rsidR="00B2587E">
        <w:rPr>
          <w:rFonts w:ascii="Times New Roman" w:hAnsi="Times New Roman" w:cs="Times New Roman"/>
          <w:sz w:val="24"/>
          <w:szCs w:val="24"/>
        </w:rPr>
        <w:t xml:space="preserve">The bootstrap values for </w:t>
      </w:r>
      <w:r w:rsidR="00993898">
        <w:rPr>
          <w:rFonts w:ascii="Times New Roman" w:hAnsi="Times New Roman" w:cs="Times New Roman"/>
          <w:sz w:val="24"/>
          <w:szCs w:val="24"/>
        </w:rPr>
        <w:t>clades including</w:t>
      </w:r>
      <w:r w:rsidR="00B2587E">
        <w:rPr>
          <w:rFonts w:ascii="Times New Roman" w:hAnsi="Times New Roman" w:cs="Times New Roman"/>
          <w:sz w:val="24"/>
          <w:szCs w:val="24"/>
        </w:rPr>
        <w:t xml:space="preserve"> sequences obtained from Nepal (Nepal1 and Nepal2), Australia</w:t>
      </w:r>
      <w:r w:rsidR="00993898">
        <w:rPr>
          <w:rFonts w:ascii="Times New Roman" w:hAnsi="Times New Roman" w:cs="Times New Roman"/>
          <w:sz w:val="24"/>
          <w:szCs w:val="24"/>
        </w:rPr>
        <w:t xml:space="preserve"> (Australia2) and the USA (USA3) seems to have low bootstrap support. This lower support might be the result of the improper alignment of the sequences. Interestingly, the clades of South Africa (SouthAfrica1 and SouthAfrica2) as well as Brazil (Brazil1 and Brazil2)</w:t>
      </w:r>
      <w:r w:rsidR="0099748F">
        <w:rPr>
          <w:rFonts w:ascii="Times New Roman" w:hAnsi="Times New Roman" w:cs="Times New Roman"/>
          <w:sz w:val="24"/>
          <w:szCs w:val="24"/>
        </w:rPr>
        <w:t xml:space="preserve"> have been found with significant changes on their coding sequences. In fig. 3, we can observe the key amino acid change between selected spike sequences. The Brazilian sequences have mutations leading to change in amino acid 484 and 501. It has been found that these variants are highly infectious with </w:t>
      </w:r>
      <w:r w:rsidR="006E4D18">
        <w:rPr>
          <w:rFonts w:ascii="Times New Roman" w:hAnsi="Times New Roman" w:cs="Times New Roman"/>
          <w:sz w:val="24"/>
          <w:szCs w:val="24"/>
        </w:rPr>
        <w:t>7-fold</w:t>
      </w:r>
      <w:r w:rsidR="0099748F">
        <w:rPr>
          <w:rFonts w:ascii="Times New Roman" w:hAnsi="Times New Roman" w:cs="Times New Roman"/>
          <w:sz w:val="24"/>
          <w:szCs w:val="24"/>
        </w:rPr>
        <w:t xml:space="preserve"> increase in binding affinity to ACE2 cells of the human host (5). </w:t>
      </w:r>
      <w:r w:rsidR="006E4D18">
        <w:rPr>
          <w:rFonts w:ascii="Times New Roman" w:hAnsi="Times New Roman" w:cs="Times New Roman"/>
          <w:sz w:val="24"/>
          <w:szCs w:val="24"/>
        </w:rPr>
        <w:t xml:space="preserve">Similarly, amino acid D614 has mutated to G in most of the sequences, which is found to increase the transmissibility of the virus as well as increasing the infectivity to 9 folds (6).  </w:t>
      </w:r>
    </w:p>
    <w:p w14:paraId="1A360941" w14:textId="133749F9" w:rsidR="00CA5CC1" w:rsidRDefault="00CA5CC1" w:rsidP="0076332E">
      <w:pPr>
        <w:jc w:val="both"/>
        <w:rPr>
          <w:rFonts w:ascii="Times New Roman" w:hAnsi="Times New Roman" w:cs="Times New Roman"/>
          <w:b/>
          <w:bCs/>
          <w:sz w:val="24"/>
          <w:szCs w:val="24"/>
        </w:rPr>
      </w:pPr>
      <w:r w:rsidRPr="00CA5CC1">
        <w:rPr>
          <w:rFonts w:ascii="Times New Roman" w:hAnsi="Times New Roman" w:cs="Times New Roman"/>
          <w:b/>
          <w:bCs/>
          <w:sz w:val="24"/>
          <w:szCs w:val="24"/>
        </w:rPr>
        <w:lastRenderedPageBreak/>
        <w:t xml:space="preserve">Conclusion </w:t>
      </w:r>
    </w:p>
    <w:p w14:paraId="52FFE056" w14:textId="2F9BC3CE" w:rsidR="00043AD4" w:rsidRPr="0060280D" w:rsidRDefault="009B3DE9" w:rsidP="0076332E">
      <w:pPr>
        <w:jc w:val="both"/>
        <w:rPr>
          <w:rFonts w:ascii="Times New Roman" w:hAnsi="Times New Roman" w:cs="Times New Roman"/>
          <w:sz w:val="24"/>
          <w:szCs w:val="24"/>
        </w:rPr>
      </w:pPr>
      <w:r>
        <w:rPr>
          <w:rFonts w:ascii="Times New Roman" w:hAnsi="Times New Roman" w:cs="Times New Roman"/>
          <w:sz w:val="24"/>
          <w:szCs w:val="24"/>
        </w:rPr>
        <w:t xml:space="preserve">With the help of </w:t>
      </w:r>
      <w:r w:rsidR="00EF5B23">
        <w:rPr>
          <w:rFonts w:ascii="Times New Roman" w:hAnsi="Times New Roman" w:cs="Times New Roman"/>
          <w:sz w:val="24"/>
          <w:szCs w:val="24"/>
        </w:rPr>
        <w:t xml:space="preserve">this study, we can conclude that SARS-Cov-2 is evolving rapidly around the globe with various mutation in its spike protein sequences giving rise to highly infectious variants. These variants might increase the disease transmission and overcome our effort to control the pandemic. On the other hand, some of the variants might not be affected by the vaccines developed. This study clearly suggests that we need to be very proactive in terms of pandemic management and direct out resources to study for another possible outbreak due to evolved mutated variants. </w:t>
      </w:r>
    </w:p>
    <w:p w14:paraId="6B4148A8" w14:textId="387A3877" w:rsidR="00277FC3" w:rsidRDefault="007558CA" w:rsidP="0076332E">
      <w:pPr>
        <w:jc w:val="both"/>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61312" behindDoc="0" locked="0" layoutInCell="1" allowOverlap="1" wp14:anchorId="5E044718" wp14:editId="5EF34081">
                <wp:simplePos x="0" y="0"/>
                <wp:positionH relativeFrom="margin">
                  <wp:posOffset>-108585</wp:posOffset>
                </wp:positionH>
                <wp:positionV relativeFrom="paragraph">
                  <wp:posOffset>22225</wp:posOffset>
                </wp:positionV>
                <wp:extent cx="6469380" cy="5242560"/>
                <wp:effectExtent l="0" t="0" r="26670" b="15240"/>
                <wp:wrapNone/>
                <wp:docPr id="14" name="Text Box 14"/>
                <wp:cNvGraphicFramePr/>
                <a:graphic xmlns:a="http://schemas.openxmlformats.org/drawingml/2006/main">
                  <a:graphicData uri="http://schemas.microsoft.com/office/word/2010/wordprocessingShape">
                    <wps:wsp>
                      <wps:cNvSpPr txBox="1"/>
                      <wps:spPr>
                        <a:xfrm>
                          <a:off x="0" y="0"/>
                          <a:ext cx="6469380" cy="5242560"/>
                        </a:xfrm>
                        <a:prstGeom prst="rect">
                          <a:avLst/>
                        </a:prstGeom>
                        <a:solidFill>
                          <a:schemeClr val="lt1"/>
                        </a:solidFill>
                        <a:ln w="6350">
                          <a:solidFill>
                            <a:schemeClr val="tx1"/>
                          </a:solidFill>
                        </a:ln>
                      </wps:spPr>
                      <wps:txbx>
                        <w:txbxContent>
                          <w:p w14:paraId="5E282D71" w14:textId="77777777" w:rsidR="00043AD4" w:rsidRDefault="00043AD4" w:rsidP="00043AD4"/>
                          <w:p w14:paraId="49A7614D" w14:textId="4E9FC1FF" w:rsidR="00043AD4" w:rsidRDefault="00043AD4" w:rsidP="00043AD4">
                            <w:r>
                              <w:rPr>
                                <w:noProof/>
                              </w:rPr>
                              <w:drawing>
                                <wp:inline distT="0" distB="0" distL="0" distR="0" wp14:anchorId="3317F1FC" wp14:editId="41607043">
                                  <wp:extent cx="1341120" cy="3977640"/>
                                  <wp:effectExtent l="0" t="0" r="0" b="381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341238" cy="3977990"/>
                                          </a:xfrm>
                                          <a:prstGeom prst="rect">
                                            <a:avLst/>
                                          </a:prstGeom>
                                        </pic:spPr>
                                      </pic:pic>
                                    </a:graphicData>
                                  </a:graphic>
                                </wp:inline>
                              </w:drawing>
                            </w:r>
                            <w:r>
                              <w:t xml:space="preserve">     </w:t>
                            </w:r>
                            <w:r>
                              <w:rPr>
                                <w:noProof/>
                              </w:rPr>
                              <w:drawing>
                                <wp:inline distT="0" distB="0" distL="0" distR="0" wp14:anchorId="643C3E9D" wp14:editId="40EB5650">
                                  <wp:extent cx="745490" cy="3947885"/>
                                  <wp:effectExtent l="0" t="0" r="0" b="0"/>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789480" cy="4180843"/>
                                          </a:xfrm>
                                          <a:prstGeom prst="rect">
                                            <a:avLst/>
                                          </a:prstGeom>
                                        </pic:spPr>
                                      </pic:pic>
                                    </a:graphicData>
                                  </a:graphic>
                                </wp:inline>
                              </w:drawing>
                            </w:r>
                            <w:r>
                              <w:t xml:space="preserve"> </w:t>
                            </w:r>
                            <w:r>
                              <w:tab/>
                            </w:r>
                            <w:r>
                              <w:tab/>
                              <w:t xml:space="preserve">   </w:t>
                            </w:r>
                            <w:r>
                              <w:rPr>
                                <w:noProof/>
                              </w:rPr>
                              <w:drawing>
                                <wp:inline distT="0" distB="0" distL="0" distR="0" wp14:anchorId="3A6A1D75" wp14:editId="249B1A84">
                                  <wp:extent cx="907415" cy="3962400"/>
                                  <wp:effectExtent l="0" t="0" r="6985" b="0"/>
                                  <wp:docPr id="17" name="Picture 17"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946378" cy="4132540"/>
                                          </a:xfrm>
                                          <a:prstGeom prst="rect">
                                            <a:avLst/>
                                          </a:prstGeom>
                                        </pic:spPr>
                                      </pic:pic>
                                    </a:graphicData>
                                  </a:graphic>
                                </wp:inline>
                              </w:drawing>
                            </w:r>
                            <w:r>
                              <w:tab/>
                            </w:r>
                            <w:r>
                              <w:rPr>
                                <w:noProof/>
                              </w:rPr>
                              <w:drawing>
                                <wp:inline distT="0" distB="0" distL="0" distR="0" wp14:anchorId="2CAD2E49" wp14:editId="12130475">
                                  <wp:extent cx="876249" cy="3987165"/>
                                  <wp:effectExtent l="0" t="0" r="635" b="0"/>
                                  <wp:docPr id="18" name="Picture 18"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timelin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893780" cy="4066934"/>
                                          </a:xfrm>
                                          <a:prstGeom prst="rect">
                                            <a:avLst/>
                                          </a:prstGeom>
                                        </pic:spPr>
                                      </pic:pic>
                                    </a:graphicData>
                                  </a:graphic>
                                </wp:inline>
                              </w:drawing>
                            </w:r>
                            <w:r w:rsidR="005B4884">
                              <w:tab/>
                            </w:r>
                          </w:p>
                          <w:p w14:paraId="61E22AB4" w14:textId="77AAD89C" w:rsidR="005B4884" w:rsidRDefault="005B4884" w:rsidP="00E613D0">
                            <w:pPr>
                              <w:jc w:val="center"/>
                            </w:pPr>
                            <w:r>
                              <w:t>Fig. 3.  Amino acid region with most prominent mutations that have been recorded around the globe. E484K, N501Y, and D614G have been highly reported whereas Q613H has been found in sequences from Rwanda.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044718" id="Text Box 14" o:spid="_x0000_s1028" type="#_x0000_t202" style="position:absolute;left:0;text-align:left;margin-left:-8.55pt;margin-top:1.75pt;width:509.4pt;height:412.8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" fillcolor="white [3201]" strokecolor="black [3213]" strokeweight=".5pt">
                <v:textbox>
                  <w:txbxContent>
                    <w:p w14:paraId="5E282D71" w14:textId="77777777" w:rsidR="00043AD4" w:rsidRDefault="00043AD4" w:rsidP="00043AD4"/>
                    <w:p w14:paraId="49A7614D" w14:textId="4E9FC1FF" w:rsidR="00043AD4" w:rsidRDefault="00043AD4" w:rsidP="00043AD4">
                      <w:r>
                        <w:rPr>
                          <w:noProof/>
                        </w:rPr>
                        <w:drawing>
                          <wp:inline distT="0" distB="0" distL="0" distR="0" wp14:anchorId="3317F1FC" wp14:editId="41607043">
                            <wp:extent cx="1341120" cy="3977640"/>
                            <wp:effectExtent l="0" t="0" r="0" b="381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341238" cy="3977990"/>
                                    </a:xfrm>
                                    <a:prstGeom prst="rect">
                                      <a:avLst/>
                                    </a:prstGeom>
                                  </pic:spPr>
                                </pic:pic>
                              </a:graphicData>
                            </a:graphic>
                          </wp:inline>
                        </w:drawing>
                      </w:r>
                      <w:r>
                        <w:t xml:space="preserve">     </w:t>
                      </w:r>
                      <w:r>
                        <w:rPr>
                          <w:noProof/>
                        </w:rPr>
                        <w:drawing>
                          <wp:inline distT="0" distB="0" distL="0" distR="0" wp14:anchorId="643C3E9D" wp14:editId="40EB5650">
                            <wp:extent cx="745490" cy="3947885"/>
                            <wp:effectExtent l="0" t="0" r="0" b="0"/>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789480" cy="4180843"/>
                                    </a:xfrm>
                                    <a:prstGeom prst="rect">
                                      <a:avLst/>
                                    </a:prstGeom>
                                  </pic:spPr>
                                </pic:pic>
                              </a:graphicData>
                            </a:graphic>
                          </wp:inline>
                        </w:drawing>
                      </w:r>
                      <w:r>
                        <w:t xml:space="preserve"> </w:t>
                      </w:r>
                      <w:r>
                        <w:tab/>
                      </w:r>
                      <w:r>
                        <w:tab/>
                        <w:t xml:space="preserve">   </w:t>
                      </w:r>
                      <w:r>
                        <w:rPr>
                          <w:noProof/>
                        </w:rPr>
                        <w:drawing>
                          <wp:inline distT="0" distB="0" distL="0" distR="0" wp14:anchorId="3A6A1D75" wp14:editId="249B1A84">
                            <wp:extent cx="907415" cy="3962400"/>
                            <wp:effectExtent l="0" t="0" r="6985" b="0"/>
                            <wp:docPr id="17" name="Picture 17"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946378" cy="4132540"/>
                                    </a:xfrm>
                                    <a:prstGeom prst="rect">
                                      <a:avLst/>
                                    </a:prstGeom>
                                  </pic:spPr>
                                </pic:pic>
                              </a:graphicData>
                            </a:graphic>
                          </wp:inline>
                        </w:drawing>
                      </w:r>
                      <w:r>
                        <w:tab/>
                      </w:r>
                      <w:r>
                        <w:rPr>
                          <w:noProof/>
                        </w:rPr>
                        <w:drawing>
                          <wp:inline distT="0" distB="0" distL="0" distR="0" wp14:anchorId="2CAD2E49" wp14:editId="12130475">
                            <wp:extent cx="876249" cy="3987165"/>
                            <wp:effectExtent l="0" t="0" r="635" b="0"/>
                            <wp:docPr id="18" name="Picture 18"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timelin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893780" cy="4066934"/>
                                    </a:xfrm>
                                    <a:prstGeom prst="rect">
                                      <a:avLst/>
                                    </a:prstGeom>
                                  </pic:spPr>
                                </pic:pic>
                              </a:graphicData>
                            </a:graphic>
                          </wp:inline>
                        </w:drawing>
                      </w:r>
                      <w:r w:rsidR="005B4884">
                        <w:tab/>
                      </w:r>
                    </w:p>
                    <w:p w14:paraId="61E22AB4" w14:textId="77AAD89C" w:rsidR="005B4884" w:rsidRDefault="005B4884" w:rsidP="00E613D0">
                      <w:pPr>
                        <w:jc w:val="center"/>
                      </w:pPr>
                      <w:r>
                        <w:t>Fig. 3.  Amino acid region with most prominent mutations that have been recorded around the globe. E484K, N501Y, and D614G have been highly reported whereas Q613H has been found in sequences from Rwanda.</w:t>
                      </w:r>
                    </w:p>
                  </w:txbxContent>
                </v:textbox>
                <w10:wrap anchorx="margin"/>
              </v:shape>
            </w:pict>
          </mc:Fallback>
        </mc:AlternateContent>
      </w:r>
    </w:p>
    <w:p w14:paraId="7CA3F36C" w14:textId="628236B9" w:rsidR="00043AD4" w:rsidRDefault="00F42DC1" w:rsidP="0076332E">
      <w:pPr>
        <w:jc w:val="both"/>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64384" behindDoc="0" locked="0" layoutInCell="1" allowOverlap="1" wp14:anchorId="74EBE14B" wp14:editId="1FABC753">
                <wp:simplePos x="0" y="0"/>
                <wp:positionH relativeFrom="column">
                  <wp:posOffset>4610101</wp:posOffset>
                </wp:positionH>
                <wp:positionV relativeFrom="paragraph">
                  <wp:posOffset>0</wp:posOffset>
                </wp:positionV>
                <wp:extent cx="586740" cy="274320"/>
                <wp:effectExtent l="0" t="0" r="22860" b="11430"/>
                <wp:wrapNone/>
                <wp:docPr id="21" name="Text Box 21"/>
                <wp:cNvGraphicFramePr/>
                <a:graphic xmlns:a="http://schemas.openxmlformats.org/drawingml/2006/main">
                  <a:graphicData uri="http://schemas.microsoft.com/office/word/2010/wordprocessingShape">
                    <wps:wsp>
                      <wps:cNvSpPr txBox="1"/>
                      <wps:spPr>
                        <a:xfrm>
                          <a:off x="0" y="0"/>
                          <a:ext cx="586740" cy="274320"/>
                        </a:xfrm>
                        <a:prstGeom prst="rect">
                          <a:avLst/>
                        </a:prstGeom>
                        <a:solidFill>
                          <a:schemeClr val="lt1"/>
                        </a:solidFill>
                        <a:ln w="6350">
                          <a:solidFill>
                            <a:schemeClr val="bg1"/>
                          </a:solidFill>
                        </a:ln>
                      </wps:spPr>
                      <wps:txbx>
                        <w:txbxContent>
                          <w:p w14:paraId="5DC1A142" w14:textId="782E8B65" w:rsidR="00043AD4" w:rsidRDefault="00043AD4">
                            <w:r>
                              <w:t>D614G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EBE14B" id="Text Box 21" o:spid="_x0000_s1029" type="#_x0000_t202" style="position:absolute;left:0;text-align:left;margin-left:363pt;margin-top:0;width:46.2pt;height:21.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" fillcolor="white [3201]" strokecolor="white [3212]" strokeweight=".5pt">
                <v:textbox>
                  <w:txbxContent>
                    <w:p w14:paraId="5DC1A142" w14:textId="782E8B65" w:rsidR="00043AD4" w:rsidRDefault="00043AD4">
                      <w:r>
                        <w:t>D614G</w:t>
                      </w:r>
                    </w:p>
                  </w:txbxContent>
                </v:textbox>
              </v:shap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65408" behindDoc="0" locked="0" layoutInCell="1" allowOverlap="1" wp14:anchorId="29B22133" wp14:editId="3D0A25EC">
                <wp:simplePos x="0" y="0"/>
                <wp:positionH relativeFrom="column">
                  <wp:posOffset>3924300</wp:posOffset>
                </wp:positionH>
                <wp:positionV relativeFrom="paragraph">
                  <wp:posOffset>1905</wp:posOffset>
                </wp:positionV>
                <wp:extent cx="693420" cy="236220"/>
                <wp:effectExtent l="0" t="0" r="11430" b="11430"/>
                <wp:wrapNone/>
                <wp:docPr id="22" name="Text Box 22"/>
                <wp:cNvGraphicFramePr/>
                <a:graphic xmlns:a="http://schemas.openxmlformats.org/drawingml/2006/main">
                  <a:graphicData uri="http://schemas.microsoft.com/office/word/2010/wordprocessingShape">
                    <wps:wsp>
                      <wps:cNvSpPr txBox="1"/>
                      <wps:spPr>
                        <a:xfrm>
                          <a:off x="0" y="0"/>
                          <a:ext cx="693420" cy="236220"/>
                        </a:xfrm>
                        <a:prstGeom prst="rect">
                          <a:avLst/>
                        </a:prstGeom>
                        <a:solidFill>
                          <a:schemeClr val="lt1"/>
                        </a:solidFill>
                        <a:ln w="6350">
                          <a:solidFill>
                            <a:schemeClr val="bg1"/>
                          </a:solidFill>
                        </a:ln>
                      </wps:spPr>
                      <wps:txbx>
                        <w:txbxContent>
                          <w:p w14:paraId="68D63881" w14:textId="6001AEC2" w:rsidR="00043AD4" w:rsidRDefault="00043AD4">
                            <w:r>
                              <w:t>Q613</w:t>
                            </w:r>
                            <w:r w:rsidR="005B4884">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B22133" id="Text Box 22" o:spid="_x0000_s1030" type="#_x0000_t202" style="position:absolute;left:0;text-align:left;margin-left:309pt;margin-top:.15pt;width:54.6pt;height:18.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" fillcolor="white [3201]" strokecolor="white [3212]" strokeweight=".5pt">
                <v:textbox>
                  <w:txbxContent>
                    <w:p w14:paraId="68D63881" w14:textId="6001AEC2" w:rsidR="00043AD4" w:rsidRDefault="00043AD4">
                      <w:r>
                        <w:t>Q613</w:t>
                      </w:r>
                      <w:r w:rsidR="005B4884">
                        <w:t>H</w:t>
                      </w:r>
                    </w:p>
                  </w:txbxContent>
                </v:textbox>
              </v:shape>
            </w:pict>
          </mc:Fallback>
        </mc:AlternateContent>
      </w:r>
      <w:r w:rsidR="00F557AF">
        <w:rPr>
          <w:rFonts w:ascii="Times New Roman" w:hAnsi="Times New Roman" w:cs="Times New Roman"/>
          <w:b/>
          <w:bCs/>
          <w:noProof/>
          <w:sz w:val="24"/>
          <w:szCs w:val="24"/>
        </w:rPr>
        <mc:AlternateContent>
          <mc:Choice Requires="wps">
            <w:drawing>
              <wp:anchor distT="0" distB="0" distL="114300" distR="114300" simplePos="0" relativeHeight="251662336" behindDoc="0" locked="0" layoutInCell="1" allowOverlap="1" wp14:anchorId="780BBEB2" wp14:editId="14811413">
                <wp:simplePos x="0" y="0"/>
                <wp:positionH relativeFrom="column">
                  <wp:posOffset>1461770</wp:posOffset>
                </wp:positionH>
                <wp:positionV relativeFrom="paragraph">
                  <wp:posOffset>9525</wp:posOffset>
                </wp:positionV>
                <wp:extent cx="701040" cy="228600"/>
                <wp:effectExtent l="0" t="0" r="22860" b="19050"/>
                <wp:wrapNone/>
                <wp:docPr id="19" name="Text Box 19"/>
                <wp:cNvGraphicFramePr/>
                <a:graphic xmlns:a="http://schemas.openxmlformats.org/drawingml/2006/main">
                  <a:graphicData uri="http://schemas.microsoft.com/office/word/2010/wordprocessingShape">
                    <wps:wsp>
                      <wps:cNvSpPr txBox="1"/>
                      <wps:spPr>
                        <a:xfrm>
                          <a:off x="0" y="0"/>
                          <a:ext cx="701040" cy="228600"/>
                        </a:xfrm>
                        <a:prstGeom prst="rect">
                          <a:avLst/>
                        </a:prstGeom>
                        <a:solidFill>
                          <a:schemeClr val="lt1"/>
                        </a:solidFill>
                        <a:ln w="6350">
                          <a:solidFill>
                            <a:schemeClr val="bg1"/>
                          </a:solidFill>
                        </a:ln>
                      </wps:spPr>
                      <wps:txbx>
                        <w:txbxContent>
                          <w:p w14:paraId="6D2B0762" w14:textId="39DDE814" w:rsidR="00043AD4" w:rsidRDefault="00043AD4">
                            <w:r>
                              <w:t>E484K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80BBEB2" id="Text Box 19" o:spid="_x0000_s1031" type="#_x0000_t202" style="position:absolute;left:0;text-align:left;margin-left:115.1pt;margin-top:.75pt;width:55.2pt;height:18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" fillcolor="white [3201]" strokecolor="white [3212]" strokeweight=".5pt">
                <v:textbox>
                  <w:txbxContent>
                    <w:p w14:paraId="6D2B0762" w14:textId="39DDE814" w:rsidR="00043AD4" w:rsidRDefault="00043AD4">
                      <w:r>
                        <w:t>E484K</w:t>
                      </w:r>
                    </w:p>
                  </w:txbxContent>
                </v:textbox>
              </v:shape>
            </w:pict>
          </mc:Fallback>
        </mc:AlternateContent>
      </w:r>
      <w:r w:rsidR="00F557AF">
        <w:rPr>
          <w:rFonts w:ascii="Times New Roman" w:hAnsi="Times New Roman" w:cs="Times New Roman"/>
          <w:b/>
          <w:bCs/>
          <w:noProof/>
          <w:sz w:val="24"/>
          <w:szCs w:val="24"/>
        </w:rPr>
        <mc:AlternateContent>
          <mc:Choice Requires="wps">
            <w:drawing>
              <wp:anchor distT="0" distB="0" distL="114300" distR="114300" simplePos="0" relativeHeight="251663360" behindDoc="0" locked="0" layoutInCell="1" allowOverlap="1" wp14:anchorId="6B28A353" wp14:editId="69D23153">
                <wp:simplePos x="0" y="0"/>
                <wp:positionH relativeFrom="column">
                  <wp:posOffset>2895600</wp:posOffset>
                </wp:positionH>
                <wp:positionV relativeFrom="paragraph">
                  <wp:posOffset>9525</wp:posOffset>
                </wp:positionV>
                <wp:extent cx="716280" cy="228600"/>
                <wp:effectExtent l="0" t="0" r="26670" b="19050"/>
                <wp:wrapNone/>
                <wp:docPr id="20" name="Text Box 20"/>
                <wp:cNvGraphicFramePr/>
                <a:graphic xmlns:a="http://schemas.openxmlformats.org/drawingml/2006/main">
                  <a:graphicData uri="http://schemas.microsoft.com/office/word/2010/wordprocessingShape">
                    <wps:wsp>
                      <wps:cNvSpPr txBox="1"/>
                      <wps:spPr>
                        <a:xfrm>
                          <a:off x="0" y="0"/>
                          <a:ext cx="716280" cy="228600"/>
                        </a:xfrm>
                        <a:prstGeom prst="rect">
                          <a:avLst/>
                        </a:prstGeom>
                        <a:solidFill>
                          <a:schemeClr val="lt1"/>
                        </a:solidFill>
                        <a:ln w="6350">
                          <a:solidFill>
                            <a:schemeClr val="bg1"/>
                          </a:solidFill>
                        </a:ln>
                      </wps:spPr>
                      <wps:txbx>
                        <w:txbxContent>
                          <w:p w14:paraId="3492B32D" w14:textId="5B34858D" w:rsidR="00043AD4" w:rsidRDefault="00043AD4">
                            <w:r>
                              <w:t>N501Y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B28A353" id="Text Box 20" o:spid="_x0000_s1032" type="#_x0000_t202" style="position:absolute;left:0;text-align:left;margin-left:228pt;margin-top:.75pt;width:56.4pt;height:18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" fillcolor="white [3201]" strokecolor="white [3212]" strokeweight=".5pt">
                <v:textbox>
                  <w:txbxContent>
                    <w:p w14:paraId="3492B32D" w14:textId="5B34858D" w:rsidR="00043AD4" w:rsidRDefault="00043AD4">
                      <w:r>
                        <w:t>N501Y</w:t>
                      </w:r>
                    </w:p>
                  </w:txbxContent>
                </v:textbox>
              </v:shape>
            </w:pict>
          </mc:Fallback>
        </mc:AlternateContent>
      </w:r>
    </w:p>
    <w:p w14:paraId="7C2BEB5E" w14:textId="02347606" w:rsidR="00043AD4" w:rsidRDefault="00043AD4" w:rsidP="0076332E">
      <w:pPr>
        <w:jc w:val="both"/>
        <w:rPr>
          <w:rFonts w:ascii="Times New Roman" w:hAnsi="Times New Roman" w:cs="Times New Roman"/>
          <w:b/>
          <w:bCs/>
          <w:sz w:val="24"/>
          <w:szCs w:val="24"/>
        </w:rPr>
      </w:pPr>
    </w:p>
    <w:p w14:paraId="37EAFE22" w14:textId="77777777" w:rsidR="00043AD4" w:rsidRDefault="00043AD4" w:rsidP="0076332E">
      <w:pPr>
        <w:jc w:val="both"/>
        <w:rPr>
          <w:rFonts w:ascii="Times New Roman" w:hAnsi="Times New Roman" w:cs="Times New Roman"/>
          <w:b/>
          <w:bCs/>
          <w:sz w:val="24"/>
          <w:szCs w:val="24"/>
        </w:rPr>
      </w:pPr>
    </w:p>
    <w:p w14:paraId="7E9E4339" w14:textId="77777777" w:rsidR="00043AD4" w:rsidRDefault="00043AD4" w:rsidP="0076332E">
      <w:pPr>
        <w:jc w:val="both"/>
        <w:rPr>
          <w:rFonts w:ascii="Times New Roman" w:hAnsi="Times New Roman" w:cs="Times New Roman"/>
          <w:b/>
          <w:bCs/>
          <w:sz w:val="24"/>
          <w:szCs w:val="24"/>
        </w:rPr>
      </w:pPr>
    </w:p>
    <w:p w14:paraId="635DD7A2" w14:textId="77777777" w:rsidR="00043AD4" w:rsidRDefault="00043AD4" w:rsidP="0076332E">
      <w:pPr>
        <w:jc w:val="both"/>
        <w:rPr>
          <w:rFonts w:ascii="Times New Roman" w:hAnsi="Times New Roman" w:cs="Times New Roman"/>
          <w:b/>
          <w:bCs/>
          <w:sz w:val="24"/>
          <w:szCs w:val="24"/>
        </w:rPr>
      </w:pPr>
    </w:p>
    <w:p w14:paraId="3333BFCA" w14:textId="20966C95" w:rsidR="00043AD4" w:rsidRDefault="00043AD4" w:rsidP="0076332E">
      <w:pPr>
        <w:jc w:val="both"/>
        <w:rPr>
          <w:rFonts w:ascii="Times New Roman" w:hAnsi="Times New Roman" w:cs="Times New Roman"/>
          <w:b/>
          <w:bCs/>
          <w:sz w:val="24"/>
          <w:szCs w:val="24"/>
        </w:rPr>
      </w:pPr>
    </w:p>
    <w:p w14:paraId="45D0501E" w14:textId="639E6D62" w:rsidR="00043AD4" w:rsidRDefault="00043AD4" w:rsidP="0076332E">
      <w:pPr>
        <w:jc w:val="both"/>
        <w:rPr>
          <w:rFonts w:ascii="Times New Roman" w:hAnsi="Times New Roman" w:cs="Times New Roman"/>
          <w:b/>
          <w:bCs/>
          <w:sz w:val="24"/>
          <w:szCs w:val="24"/>
        </w:rPr>
      </w:pPr>
    </w:p>
    <w:p w14:paraId="4FD72450" w14:textId="0B98F77E" w:rsidR="00043AD4" w:rsidRDefault="00043AD4" w:rsidP="0076332E">
      <w:pPr>
        <w:jc w:val="both"/>
        <w:rPr>
          <w:rFonts w:ascii="Times New Roman" w:hAnsi="Times New Roman" w:cs="Times New Roman"/>
          <w:b/>
          <w:bCs/>
          <w:sz w:val="24"/>
          <w:szCs w:val="24"/>
        </w:rPr>
      </w:pPr>
    </w:p>
    <w:p w14:paraId="065B5BDE" w14:textId="79E004E0" w:rsidR="00043AD4" w:rsidRDefault="00043AD4" w:rsidP="0076332E">
      <w:pPr>
        <w:jc w:val="both"/>
        <w:rPr>
          <w:rFonts w:ascii="Times New Roman" w:hAnsi="Times New Roman" w:cs="Times New Roman"/>
          <w:b/>
          <w:bCs/>
          <w:sz w:val="24"/>
          <w:szCs w:val="24"/>
        </w:rPr>
      </w:pPr>
    </w:p>
    <w:p w14:paraId="2227EC2E" w14:textId="709C5C47" w:rsidR="00043AD4" w:rsidRDefault="00043AD4" w:rsidP="0076332E">
      <w:pPr>
        <w:jc w:val="both"/>
        <w:rPr>
          <w:rFonts w:ascii="Times New Roman" w:hAnsi="Times New Roman" w:cs="Times New Roman"/>
          <w:b/>
          <w:bCs/>
          <w:sz w:val="24"/>
          <w:szCs w:val="24"/>
        </w:rPr>
      </w:pPr>
    </w:p>
    <w:p w14:paraId="398CF925" w14:textId="1D6383DF" w:rsidR="00043AD4" w:rsidRDefault="00043AD4" w:rsidP="0076332E">
      <w:pPr>
        <w:jc w:val="both"/>
        <w:rPr>
          <w:rFonts w:ascii="Times New Roman" w:hAnsi="Times New Roman" w:cs="Times New Roman"/>
          <w:b/>
          <w:bCs/>
          <w:sz w:val="24"/>
          <w:szCs w:val="24"/>
        </w:rPr>
      </w:pPr>
    </w:p>
    <w:p w14:paraId="0DC6B6D7" w14:textId="7002E98A" w:rsidR="005B4884" w:rsidRDefault="005B4884" w:rsidP="0076332E">
      <w:pPr>
        <w:jc w:val="both"/>
        <w:rPr>
          <w:rFonts w:ascii="Times New Roman" w:hAnsi="Times New Roman" w:cs="Times New Roman"/>
          <w:b/>
          <w:bCs/>
          <w:sz w:val="24"/>
          <w:szCs w:val="24"/>
        </w:rPr>
      </w:pPr>
    </w:p>
    <w:p w14:paraId="3AC639C9" w14:textId="61A3A82A" w:rsidR="005B4884" w:rsidRDefault="005B4884" w:rsidP="0076332E">
      <w:pPr>
        <w:jc w:val="both"/>
        <w:rPr>
          <w:rFonts w:ascii="Times New Roman" w:hAnsi="Times New Roman" w:cs="Times New Roman"/>
          <w:b/>
          <w:bCs/>
          <w:sz w:val="24"/>
          <w:szCs w:val="24"/>
        </w:rPr>
      </w:pPr>
    </w:p>
    <w:p w14:paraId="5E772C6C" w14:textId="1CF00AEC" w:rsidR="005B4884" w:rsidRDefault="005B4884" w:rsidP="0076332E">
      <w:pPr>
        <w:jc w:val="both"/>
        <w:rPr>
          <w:rFonts w:ascii="Times New Roman" w:hAnsi="Times New Roman" w:cs="Times New Roman"/>
          <w:b/>
          <w:bCs/>
          <w:sz w:val="24"/>
          <w:szCs w:val="24"/>
        </w:rPr>
      </w:pPr>
    </w:p>
    <w:p w14:paraId="3FDFB17D" w14:textId="03A8D344" w:rsidR="005B4884" w:rsidRDefault="005B4884" w:rsidP="0076332E">
      <w:pPr>
        <w:jc w:val="both"/>
        <w:rPr>
          <w:rFonts w:ascii="Times New Roman" w:hAnsi="Times New Roman" w:cs="Times New Roman"/>
          <w:b/>
          <w:bCs/>
          <w:sz w:val="24"/>
          <w:szCs w:val="24"/>
        </w:rPr>
      </w:pPr>
    </w:p>
    <w:p w14:paraId="7EBD9CC9" w14:textId="4B34B6FE" w:rsidR="005B4884" w:rsidRDefault="005B4884" w:rsidP="0076332E">
      <w:pPr>
        <w:jc w:val="both"/>
        <w:rPr>
          <w:rFonts w:ascii="Times New Roman" w:hAnsi="Times New Roman" w:cs="Times New Roman"/>
          <w:b/>
          <w:bCs/>
          <w:sz w:val="24"/>
          <w:szCs w:val="24"/>
        </w:rPr>
      </w:pPr>
    </w:p>
    <w:p w14:paraId="7F65CE3D" w14:textId="77777777" w:rsidR="008E24EE" w:rsidRDefault="008E24EE" w:rsidP="0076332E">
      <w:pPr>
        <w:jc w:val="both"/>
        <w:rPr>
          <w:rFonts w:ascii="Times New Roman" w:hAnsi="Times New Roman" w:cs="Times New Roman"/>
          <w:b/>
          <w:bCs/>
          <w:sz w:val="24"/>
          <w:szCs w:val="24"/>
        </w:rPr>
      </w:pPr>
    </w:p>
    <w:p w14:paraId="374881C4" w14:textId="50F5C3CF" w:rsidR="000B72C7" w:rsidRPr="006C4B88" w:rsidRDefault="000B72C7" w:rsidP="0076332E">
      <w:pPr>
        <w:jc w:val="both"/>
        <w:rPr>
          <w:rFonts w:ascii="Times New Roman" w:hAnsi="Times New Roman" w:cs="Times New Roman"/>
          <w:b/>
          <w:bCs/>
          <w:sz w:val="24"/>
          <w:szCs w:val="24"/>
        </w:rPr>
      </w:pPr>
      <w:r w:rsidRPr="006C4B88">
        <w:rPr>
          <w:rFonts w:ascii="Times New Roman" w:hAnsi="Times New Roman" w:cs="Times New Roman"/>
          <w:b/>
          <w:bCs/>
          <w:sz w:val="24"/>
          <w:szCs w:val="24"/>
        </w:rPr>
        <w:t>References</w:t>
      </w:r>
    </w:p>
    <w:p w14:paraId="10BA8991" w14:textId="56625C5F" w:rsidR="000B72C7" w:rsidRPr="00B62D79" w:rsidRDefault="000B72C7" w:rsidP="0076332E">
      <w:pPr>
        <w:pStyle w:val="ListParagraph"/>
        <w:numPr>
          <w:ilvl w:val="0"/>
          <w:numId w:val="1"/>
        </w:numPr>
        <w:jc w:val="both"/>
        <w:rPr>
          <w:rFonts w:ascii="Times New Roman" w:hAnsi="Times New Roman" w:cs="Times New Roman"/>
          <w:sz w:val="24"/>
          <w:szCs w:val="24"/>
        </w:rPr>
      </w:pPr>
      <w:r w:rsidRPr="00B62D79">
        <w:rPr>
          <w:rFonts w:ascii="Times New Roman" w:hAnsi="Times New Roman" w:cs="Times New Roman"/>
          <w:sz w:val="24"/>
          <w:szCs w:val="24"/>
        </w:rPr>
        <w:t xml:space="preserve"> Ogawa, Junko, et al. </w:t>
      </w:r>
      <w:r w:rsidRPr="00B62D79">
        <w:rPr>
          <w:rFonts w:ascii="Times New Roman" w:hAnsi="Times New Roman" w:cs="Times New Roman"/>
          <w:i/>
          <w:iCs/>
          <w:sz w:val="24"/>
          <w:szCs w:val="24"/>
        </w:rPr>
        <w:t>The d614g Mutation in the Sars-cov2 Spike Protein Increases Infectivity in an ace2 Receptor Dependent Manner</w:t>
      </w:r>
      <w:r w:rsidRPr="00B62D79">
        <w:rPr>
          <w:rFonts w:ascii="Times New Roman" w:hAnsi="Times New Roman" w:cs="Times New Roman"/>
          <w:sz w:val="24"/>
          <w:szCs w:val="24"/>
        </w:rPr>
        <w:t xml:space="preserve">. 22 July 2020, </w:t>
      </w:r>
      <w:hyperlink r:id="rId16" w:history="1">
        <w:r w:rsidR="008E54BA" w:rsidRPr="00CB133E">
          <w:rPr>
            <w:rStyle w:val="Hyperlink"/>
            <w:rFonts w:ascii="Times New Roman" w:hAnsi="Times New Roman" w:cs="Times New Roman"/>
            <w:sz w:val="24"/>
            <w:szCs w:val="24"/>
          </w:rPr>
          <w:t>www.ncbi.nlm.nih.gov/pmc/articles/PMC7386486/</w:t>
        </w:r>
      </w:hyperlink>
      <w:r w:rsidR="008E54BA">
        <w:rPr>
          <w:rFonts w:ascii="Times New Roman" w:hAnsi="Times New Roman" w:cs="Times New Roman"/>
          <w:sz w:val="24"/>
          <w:szCs w:val="24"/>
        </w:rPr>
        <w:t xml:space="preserve"> </w:t>
      </w:r>
    </w:p>
    <w:p w14:paraId="3AF1820F" w14:textId="1A458301" w:rsidR="000B72C7" w:rsidRDefault="00C83601" w:rsidP="0076332E">
      <w:pPr>
        <w:pStyle w:val="ListParagraph"/>
        <w:numPr>
          <w:ilvl w:val="0"/>
          <w:numId w:val="1"/>
        </w:numPr>
        <w:jc w:val="both"/>
        <w:rPr>
          <w:rFonts w:ascii="Times New Roman" w:hAnsi="Times New Roman" w:cs="Times New Roman"/>
          <w:sz w:val="24"/>
          <w:szCs w:val="24"/>
        </w:rPr>
      </w:pPr>
      <w:r w:rsidRPr="00B62D79">
        <w:rPr>
          <w:rFonts w:ascii="Times New Roman" w:hAnsi="Times New Roman" w:cs="Times New Roman"/>
          <w:sz w:val="24"/>
          <w:szCs w:val="24"/>
        </w:rPr>
        <w:t xml:space="preserve">Wang, </w:t>
      </w:r>
      <w:proofErr w:type="spellStart"/>
      <w:r w:rsidRPr="00B62D79">
        <w:rPr>
          <w:rFonts w:ascii="Times New Roman" w:hAnsi="Times New Roman" w:cs="Times New Roman"/>
          <w:sz w:val="24"/>
          <w:szCs w:val="24"/>
        </w:rPr>
        <w:t>Dawei</w:t>
      </w:r>
      <w:proofErr w:type="spellEnd"/>
      <w:r w:rsidRPr="00B62D79">
        <w:rPr>
          <w:rFonts w:ascii="Times New Roman" w:hAnsi="Times New Roman" w:cs="Times New Roman"/>
          <w:sz w:val="24"/>
          <w:szCs w:val="24"/>
        </w:rPr>
        <w:t xml:space="preserve">, et al. “Clinical Characteristics of 138 Hospitalized Patients With 2019 Novel Coronavirus-Infected Pneumonia in Wuhan, China.” JAMA, American Medical Association, 17 Mar. 2020, </w:t>
      </w:r>
      <w:hyperlink r:id="rId17" w:history="1">
        <w:r w:rsidR="0031339A" w:rsidRPr="00CB133E">
          <w:rPr>
            <w:rStyle w:val="Hyperlink"/>
            <w:rFonts w:ascii="Times New Roman" w:hAnsi="Times New Roman" w:cs="Times New Roman"/>
            <w:sz w:val="24"/>
            <w:szCs w:val="24"/>
          </w:rPr>
          <w:t>www.ncbi.nlm.nih.gov/pmc/articles/PMC7042881/</w:t>
        </w:r>
      </w:hyperlink>
      <w:r w:rsidRPr="00B62D79">
        <w:rPr>
          <w:rFonts w:ascii="Times New Roman" w:hAnsi="Times New Roman" w:cs="Times New Roman"/>
          <w:sz w:val="24"/>
          <w:szCs w:val="24"/>
        </w:rPr>
        <w:t>.</w:t>
      </w:r>
    </w:p>
    <w:p w14:paraId="7852C781" w14:textId="6F25BFB6" w:rsidR="0031339A" w:rsidRDefault="0031339A" w:rsidP="0076332E">
      <w:pPr>
        <w:pStyle w:val="ListParagraph"/>
        <w:numPr>
          <w:ilvl w:val="0"/>
          <w:numId w:val="1"/>
        </w:numPr>
        <w:jc w:val="both"/>
        <w:rPr>
          <w:rFonts w:ascii="Times New Roman" w:hAnsi="Times New Roman" w:cs="Times New Roman"/>
          <w:sz w:val="24"/>
          <w:szCs w:val="24"/>
        </w:rPr>
      </w:pPr>
      <w:proofErr w:type="spellStart"/>
      <w:r w:rsidRPr="0031339A">
        <w:rPr>
          <w:rFonts w:ascii="Times New Roman" w:hAnsi="Times New Roman" w:cs="Times New Roman"/>
          <w:sz w:val="24"/>
          <w:szCs w:val="24"/>
        </w:rPr>
        <w:t>Ou</w:t>
      </w:r>
      <w:proofErr w:type="spellEnd"/>
      <w:r w:rsidRPr="0031339A">
        <w:rPr>
          <w:rFonts w:ascii="Times New Roman" w:hAnsi="Times New Roman" w:cs="Times New Roman"/>
          <w:sz w:val="24"/>
          <w:szCs w:val="24"/>
        </w:rPr>
        <w:t xml:space="preserve">, </w:t>
      </w:r>
      <w:proofErr w:type="spellStart"/>
      <w:r w:rsidRPr="0031339A">
        <w:rPr>
          <w:rFonts w:ascii="Times New Roman" w:hAnsi="Times New Roman" w:cs="Times New Roman"/>
          <w:sz w:val="24"/>
          <w:szCs w:val="24"/>
        </w:rPr>
        <w:t>Xiuyuan</w:t>
      </w:r>
      <w:proofErr w:type="spellEnd"/>
      <w:r w:rsidRPr="0031339A">
        <w:rPr>
          <w:rFonts w:ascii="Times New Roman" w:hAnsi="Times New Roman" w:cs="Times New Roman"/>
          <w:sz w:val="24"/>
          <w:szCs w:val="24"/>
        </w:rPr>
        <w:t>, et al. “Characterization of Spike Glycoprotein of SARS-CoV-2 on Virus Entry and Its Immune Cross-Reactivity with SARS-</w:t>
      </w:r>
      <w:proofErr w:type="spellStart"/>
      <w:r w:rsidRPr="0031339A">
        <w:rPr>
          <w:rFonts w:ascii="Times New Roman" w:hAnsi="Times New Roman" w:cs="Times New Roman"/>
          <w:sz w:val="24"/>
          <w:szCs w:val="24"/>
        </w:rPr>
        <w:t>CoV</w:t>
      </w:r>
      <w:proofErr w:type="spellEnd"/>
      <w:r w:rsidRPr="0031339A">
        <w:rPr>
          <w:rFonts w:ascii="Times New Roman" w:hAnsi="Times New Roman" w:cs="Times New Roman"/>
          <w:sz w:val="24"/>
          <w:szCs w:val="24"/>
        </w:rPr>
        <w:t xml:space="preserve">.” Nature News, Nature Publishing Group, 27 Mar. 2020, </w:t>
      </w:r>
      <w:hyperlink r:id="rId18" w:history="1">
        <w:r w:rsidR="003D1531" w:rsidRPr="00CB133E">
          <w:rPr>
            <w:rStyle w:val="Hyperlink"/>
            <w:rFonts w:ascii="Times New Roman" w:hAnsi="Times New Roman" w:cs="Times New Roman"/>
            <w:sz w:val="24"/>
            <w:szCs w:val="24"/>
          </w:rPr>
          <w:t>www.nature.com/articles/s41467-020-15562-9?report=reader</w:t>
        </w:r>
      </w:hyperlink>
      <w:r w:rsidRPr="0031339A">
        <w:rPr>
          <w:rFonts w:ascii="Times New Roman" w:hAnsi="Times New Roman" w:cs="Times New Roman"/>
          <w:sz w:val="24"/>
          <w:szCs w:val="24"/>
        </w:rPr>
        <w:t>.</w:t>
      </w:r>
    </w:p>
    <w:p w14:paraId="0BF159E2" w14:textId="2268483A" w:rsidR="003D1531" w:rsidRDefault="003D1531" w:rsidP="0076332E">
      <w:pPr>
        <w:pStyle w:val="ListParagraph"/>
        <w:numPr>
          <w:ilvl w:val="0"/>
          <w:numId w:val="1"/>
        </w:numPr>
        <w:jc w:val="both"/>
        <w:rPr>
          <w:rFonts w:ascii="Times New Roman" w:hAnsi="Times New Roman" w:cs="Times New Roman"/>
          <w:sz w:val="24"/>
          <w:szCs w:val="24"/>
        </w:rPr>
      </w:pPr>
      <w:r w:rsidRPr="003D1531">
        <w:rPr>
          <w:rFonts w:ascii="Times New Roman" w:hAnsi="Times New Roman" w:cs="Times New Roman"/>
          <w:sz w:val="24"/>
          <w:szCs w:val="24"/>
        </w:rPr>
        <w:t xml:space="preserve">Huang, Yuan, et al. “Structural and Functional Properties of SARS-CoV-2 Spike Protein: Potential Antivirus Drug Development for COVID-19.” Nature News, Nature Publishing Group, 3 Aug. 2020, </w:t>
      </w:r>
      <w:hyperlink r:id="rId19" w:history="1">
        <w:r w:rsidRPr="00CB133E">
          <w:rPr>
            <w:rStyle w:val="Hyperlink"/>
            <w:rFonts w:ascii="Times New Roman" w:hAnsi="Times New Roman" w:cs="Times New Roman"/>
            <w:sz w:val="24"/>
            <w:szCs w:val="24"/>
          </w:rPr>
          <w:t>www.nature.com/articles/s41401-020-0485-4</w:t>
        </w:r>
      </w:hyperlink>
      <w:r w:rsidRPr="003D1531">
        <w:rPr>
          <w:rFonts w:ascii="Times New Roman" w:hAnsi="Times New Roman" w:cs="Times New Roman"/>
          <w:sz w:val="24"/>
          <w:szCs w:val="24"/>
        </w:rPr>
        <w:t>.</w:t>
      </w:r>
      <w:r>
        <w:rPr>
          <w:rFonts w:ascii="Times New Roman" w:hAnsi="Times New Roman" w:cs="Times New Roman"/>
          <w:sz w:val="24"/>
          <w:szCs w:val="24"/>
        </w:rPr>
        <w:t xml:space="preserve"> </w:t>
      </w:r>
    </w:p>
    <w:p w14:paraId="15A794F1" w14:textId="0A9B5081" w:rsidR="0099748F" w:rsidRDefault="00390565" w:rsidP="0076332E">
      <w:pPr>
        <w:pStyle w:val="ListParagraph"/>
        <w:numPr>
          <w:ilvl w:val="0"/>
          <w:numId w:val="1"/>
        </w:numPr>
        <w:jc w:val="both"/>
        <w:rPr>
          <w:rFonts w:ascii="Times New Roman" w:hAnsi="Times New Roman" w:cs="Times New Roman"/>
          <w:sz w:val="24"/>
          <w:szCs w:val="24"/>
        </w:rPr>
      </w:pPr>
      <w:proofErr w:type="spellStart"/>
      <w:r>
        <w:rPr>
          <w:rFonts w:ascii="Times New Roman" w:hAnsi="Times New Roman" w:cs="Times New Roman"/>
          <w:sz w:val="24"/>
          <w:szCs w:val="24"/>
        </w:rPr>
        <w:t>Supasa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Piyuda</w:t>
      </w:r>
      <w:proofErr w:type="spellEnd"/>
      <w:r>
        <w:rPr>
          <w:rFonts w:ascii="Times New Roman" w:hAnsi="Times New Roman" w:cs="Times New Roman"/>
          <w:sz w:val="24"/>
          <w:szCs w:val="24"/>
        </w:rPr>
        <w:t xml:space="preserve"> et al. “Reduced neutralization of SARS-CoV-2 B.1.1.7 variant by convalescent and vaccine sera” Cell, Elsevier Inc. 18 </w:t>
      </w:r>
      <w:proofErr w:type="gramStart"/>
      <w:r>
        <w:rPr>
          <w:rFonts w:ascii="Times New Roman" w:hAnsi="Times New Roman" w:cs="Times New Roman"/>
          <w:sz w:val="24"/>
          <w:szCs w:val="24"/>
        </w:rPr>
        <w:t>February,</w:t>
      </w:r>
      <w:proofErr w:type="gramEnd"/>
      <w:r>
        <w:rPr>
          <w:rFonts w:ascii="Times New Roman" w:hAnsi="Times New Roman" w:cs="Times New Roman"/>
          <w:sz w:val="24"/>
          <w:szCs w:val="24"/>
        </w:rPr>
        <w:t xml:space="preserve"> 2021, </w:t>
      </w:r>
      <w:hyperlink r:id="rId20" w:history="1">
        <w:r w:rsidRPr="000C4D0B">
          <w:rPr>
            <w:rStyle w:val="Hyperlink"/>
            <w:rFonts w:ascii="Times New Roman" w:hAnsi="Times New Roman" w:cs="Times New Roman"/>
            <w:sz w:val="24"/>
            <w:szCs w:val="24"/>
          </w:rPr>
          <w:t>https://doi.org/10.1016/j.cell.2021.02.033</w:t>
        </w:r>
      </w:hyperlink>
      <w:r>
        <w:rPr>
          <w:rFonts w:ascii="Times New Roman" w:hAnsi="Times New Roman" w:cs="Times New Roman"/>
          <w:sz w:val="24"/>
          <w:szCs w:val="24"/>
        </w:rPr>
        <w:t xml:space="preserve"> </w:t>
      </w:r>
    </w:p>
    <w:p w14:paraId="036C133F" w14:textId="3F333A70" w:rsidR="006E4D18" w:rsidRPr="00B62D79" w:rsidRDefault="006E4D18" w:rsidP="0076332E">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Zhang, </w:t>
      </w:r>
      <w:proofErr w:type="spellStart"/>
      <w:r>
        <w:rPr>
          <w:rFonts w:ascii="Times New Roman" w:hAnsi="Times New Roman" w:cs="Times New Roman"/>
          <w:sz w:val="24"/>
          <w:szCs w:val="24"/>
        </w:rPr>
        <w:t>Lizhou</w:t>
      </w:r>
      <w:proofErr w:type="spellEnd"/>
      <w:r>
        <w:rPr>
          <w:rFonts w:ascii="Times New Roman" w:hAnsi="Times New Roman" w:cs="Times New Roman"/>
          <w:sz w:val="24"/>
          <w:szCs w:val="24"/>
        </w:rPr>
        <w:t xml:space="preserve"> et al. </w:t>
      </w:r>
      <w:r w:rsidR="004938A7">
        <w:rPr>
          <w:rFonts w:ascii="Times New Roman" w:hAnsi="Times New Roman" w:cs="Times New Roman"/>
          <w:sz w:val="24"/>
          <w:szCs w:val="24"/>
        </w:rPr>
        <w:t>“The</w:t>
      </w:r>
      <w:r>
        <w:rPr>
          <w:rFonts w:ascii="Times New Roman" w:hAnsi="Times New Roman" w:cs="Times New Roman"/>
          <w:sz w:val="24"/>
          <w:szCs w:val="24"/>
        </w:rPr>
        <w:t xml:space="preserve"> D614G mutation in the SARS-CoV-2 spike protein reduces S1 shedding and increases infectivity”</w:t>
      </w:r>
      <w:r w:rsidR="004938A7">
        <w:rPr>
          <w:rFonts w:ascii="Times New Roman" w:hAnsi="Times New Roman" w:cs="Times New Roman"/>
          <w:sz w:val="24"/>
          <w:szCs w:val="24"/>
        </w:rPr>
        <w:t xml:space="preserve"> preprint. </w:t>
      </w:r>
      <w:hyperlink r:id="rId21" w:history="1">
        <w:r w:rsidR="004938A7" w:rsidRPr="000C4D0B">
          <w:rPr>
            <w:rStyle w:val="Hyperlink"/>
            <w:rFonts w:ascii="Times New Roman" w:hAnsi="Times New Roman" w:cs="Times New Roman"/>
            <w:sz w:val="24"/>
            <w:szCs w:val="24"/>
          </w:rPr>
          <w:t>https://www.biorxiv.org/content/10.1101/2020.06.12.148726v1.full.pdf</w:t>
        </w:r>
      </w:hyperlink>
      <w:r w:rsidR="004938A7">
        <w:rPr>
          <w:rFonts w:ascii="Times New Roman" w:hAnsi="Times New Roman" w:cs="Times New Roman"/>
          <w:sz w:val="24"/>
          <w:szCs w:val="24"/>
        </w:rPr>
        <w:t xml:space="preserve"> </w:t>
      </w:r>
    </w:p>
    <w:sectPr w:rsidR="006E4D18" w:rsidRPr="00B62D7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C283B4" w14:textId="77777777" w:rsidR="007558CA" w:rsidRDefault="007558CA" w:rsidP="007558CA">
      <w:pPr>
        <w:spacing w:after="0" w:line="240" w:lineRule="auto"/>
      </w:pPr>
      <w:r>
        <w:separator/>
      </w:r>
    </w:p>
  </w:endnote>
  <w:endnote w:type="continuationSeparator" w:id="0">
    <w:p w14:paraId="3AF22E2A" w14:textId="77777777" w:rsidR="007558CA" w:rsidRDefault="007558CA" w:rsidP="007558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44A721" w14:textId="77777777" w:rsidR="007558CA" w:rsidRDefault="007558CA" w:rsidP="007558CA">
      <w:pPr>
        <w:spacing w:after="0" w:line="240" w:lineRule="auto"/>
      </w:pPr>
      <w:r>
        <w:separator/>
      </w:r>
    </w:p>
  </w:footnote>
  <w:footnote w:type="continuationSeparator" w:id="0">
    <w:p w14:paraId="17206ACB" w14:textId="77777777" w:rsidR="007558CA" w:rsidRDefault="007558CA" w:rsidP="007558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FC96823"/>
    <w:multiLevelType w:val="hybridMultilevel"/>
    <w:tmpl w:val="30E07D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QxMzAzMTO1MDQ2MDVR0lEKTi0uzszPAykwrQUAKiF+FiwAAAA="/>
  </w:docVars>
  <w:rsids>
    <w:rsidRoot w:val="00C87083"/>
    <w:rsid w:val="00043AD4"/>
    <w:rsid w:val="00063BD5"/>
    <w:rsid w:val="000B72C7"/>
    <w:rsid w:val="000D0E0E"/>
    <w:rsid w:val="000D136F"/>
    <w:rsid w:val="00114656"/>
    <w:rsid w:val="00125C21"/>
    <w:rsid w:val="00131850"/>
    <w:rsid w:val="00167A43"/>
    <w:rsid w:val="0017047F"/>
    <w:rsid w:val="001A3F43"/>
    <w:rsid w:val="001B0F33"/>
    <w:rsid w:val="001B4973"/>
    <w:rsid w:val="001C5879"/>
    <w:rsid w:val="001F03F0"/>
    <w:rsid w:val="00237D37"/>
    <w:rsid w:val="00277FC3"/>
    <w:rsid w:val="002976F6"/>
    <w:rsid w:val="0031339A"/>
    <w:rsid w:val="0033165C"/>
    <w:rsid w:val="00390565"/>
    <w:rsid w:val="003B39D3"/>
    <w:rsid w:val="003D1531"/>
    <w:rsid w:val="003F7795"/>
    <w:rsid w:val="00416144"/>
    <w:rsid w:val="00433790"/>
    <w:rsid w:val="00444474"/>
    <w:rsid w:val="00445383"/>
    <w:rsid w:val="00446BD1"/>
    <w:rsid w:val="0047759A"/>
    <w:rsid w:val="004938A7"/>
    <w:rsid w:val="004C6F48"/>
    <w:rsid w:val="004D4A56"/>
    <w:rsid w:val="00570BF8"/>
    <w:rsid w:val="0057555D"/>
    <w:rsid w:val="005A025D"/>
    <w:rsid w:val="005B4884"/>
    <w:rsid w:val="005F555C"/>
    <w:rsid w:val="0060280D"/>
    <w:rsid w:val="006033B7"/>
    <w:rsid w:val="00621C57"/>
    <w:rsid w:val="00622DF6"/>
    <w:rsid w:val="006A098E"/>
    <w:rsid w:val="006A10FC"/>
    <w:rsid w:val="006C4B88"/>
    <w:rsid w:val="006D136D"/>
    <w:rsid w:val="006D27CB"/>
    <w:rsid w:val="006E4D18"/>
    <w:rsid w:val="00701FF1"/>
    <w:rsid w:val="007558CA"/>
    <w:rsid w:val="0076332E"/>
    <w:rsid w:val="00776C61"/>
    <w:rsid w:val="0079649F"/>
    <w:rsid w:val="0080020C"/>
    <w:rsid w:val="00801BB6"/>
    <w:rsid w:val="0080662F"/>
    <w:rsid w:val="00864F5A"/>
    <w:rsid w:val="00894FF8"/>
    <w:rsid w:val="008E24EE"/>
    <w:rsid w:val="008E54BA"/>
    <w:rsid w:val="00954B7F"/>
    <w:rsid w:val="00960BB8"/>
    <w:rsid w:val="00993898"/>
    <w:rsid w:val="0099748F"/>
    <w:rsid w:val="009B3DE9"/>
    <w:rsid w:val="009D6F5A"/>
    <w:rsid w:val="00A07902"/>
    <w:rsid w:val="00A101CB"/>
    <w:rsid w:val="00A749F5"/>
    <w:rsid w:val="00AA1526"/>
    <w:rsid w:val="00AA6B38"/>
    <w:rsid w:val="00AB15B9"/>
    <w:rsid w:val="00AE3496"/>
    <w:rsid w:val="00B13BFF"/>
    <w:rsid w:val="00B2587E"/>
    <w:rsid w:val="00B43FBF"/>
    <w:rsid w:val="00B46FFF"/>
    <w:rsid w:val="00B62D79"/>
    <w:rsid w:val="00BE0A25"/>
    <w:rsid w:val="00BF14A1"/>
    <w:rsid w:val="00C12E4F"/>
    <w:rsid w:val="00C156C2"/>
    <w:rsid w:val="00C27F98"/>
    <w:rsid w:val="00C83601"/>
    <w:rsid w:val="00C87083"/>
    <w:rsid w:val="00C95B11"/>
    <w:rsid w:val="00CA5CC1"/>
    <w:rsid w:val="00CC4387"/>
    <w:rsid w:val="00CE30D4"/>
    <w:rsid w:val="00D5632A"/>
    <w:rsid w:val="00D76294"/>
    <w:rsid w:val="00D876A8"/>
    <w:rsid w:val="00DB64C9"/>
    <w:rsid w:val="00DC7531"/>
    <w:rsid w:val="00DE38BE"/>
    <w:rsid w:val="00E41ED7"/>
    <w:rsid w:val="00E613D0"/>
    <w:rsid w:val="00E82045"/>
    <w:rsid w:val="00EB641A"/>
    <w:rsid w:val="00EF5B23"/>
    <w:rsid w:val="00F42DC1"/>
    <w:rsid w:val="00F557AF"/>
    <w:rsid w:val="00F73867"/>
    <w:rsid w:val="00F81AB0"/>
    <w:rsid w:val="00F879EE"/>
    <w:rsid w:val="00F939DB"/>
    <w:rsid w:val="00FA15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CE815"/>
  <w15:chartTrackingRefBased/>
  <w15:docId w15:val="{5A28BEFB-0A8A-45D2-985C-22018A2B2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72C7"/>
    <w:pPr>
      <w:ind w:left="720"/>
      <w:contextualSpacing/>
    </w:pPr>
  </w:style>
  <w:style w:type="paragraph" w:styleId="NormalWeb">
    <w:name w:val="Normal (Web)"/>
    <w:basedOn w:val="Normal"/>
    <w:uiPriority w:val="99"/>
    <w:semiHidden/>
    <w:unhideWhenUsed/>
    <w:rsid w:val="000B72C7"/>
    <w:rPr>
      <w:rFonts w:ascii="Times New Roman" w:hAnsi="Times New Roman" w:cs="Times New Roman"/>
      <w:sz w:val="24"/>
      <w:szCs w:val="24"/>
    </w:rPr>
  </w:style>
  <w:style w:type="character" w:styleId="Hyperlink">
    <w:name w:val="Hyperlink"/>
    <w:basedOn w:val="DefaultParagraphFont"/>
    <w:uiPriority w:val="99"/>
    <w:unhideWhenUsed/>
    <w:rsid w:val="0031339A"/>
    <w:rPr>
      <w:color w:val="0563C1" w:themeColor="hyperlink"/>
      <w:u w:val="single"/>
    </w:rPr>
  </w:style>
  <w:style w:type="character" w:styleId="UnresolvedMention">
    <w:name w:val="Unresolved Mention"/>
    <w:basedOn w:val="DefaultParagraphFont"/>
    <w:uiPriority w:val="99"/>
    <w:semiHidden/>
    <w:unhideWhenUsed/>
    <w:rsid w:val="0031339A"/>
    <w:rPr>
      <w:color w:val="605E5C"/>
      <w:shd w:val="clear" w:color="auto" w:fill="E1DFDD"/>
    </w:rPr>
  </w:style>
  <w:style w:type="character" w:styleId="FollowedHyperlink">
    <w:name w:val="FollowedHyperlink"/>
    <w:basedOn w:val="DefaultParagraphFont"/>
    <w:uiPriority w:val="99"/>
    <w:semiHidden/>
    <w:unhideWhenUsed/>
    <w:rsid w:val="00F42DC1"/>
    <w:rPr>
      <w:color w:val="954F72" w:themeColor="followedHyperlink"/>
      <w:u w:val="single"/>
    </w:rPr>
  </w:style>
  <w:style w:type="paragraph" w:styleId="Header">
    <w:name w:val="header"/>
    <w:basedOn w:val="Normal"/>
    <w:link w:val="HeaderChar"/>
    <w:uiPriority w:val="99"/>
    <w:unhideWhenUsed/>
    <w:rsid w:val="007558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58CA"/>
  </w:style>
  <w:style w:type="paragraph" w:styleId="Footer">
    <w:name w:val="footer"/>
    <w:basedOn w:val="Normal"/>
    <w:link w:val="FooterChar"/>
    <w:uiPriority w:val="99"/>
    <w:unhideWhenUsed/>
    <w:rsid w:val="007558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58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4555497">
      <w:bodyDiv w:val="1"/>
      <w:marLeft w:val="0"/>
      <w:marRight w:val="0"/>
      <w:marTop w:val="0"/>
      <w:marBottom w:val="0"/>
      <w:divBdr>
        <w:top w:val="none" w:sz="0" w:space="0" w:color="auto"/>
        <w:left w:val="none" w:sz="0" w:space="0" w:color="auto"/>
        <w:bottom w:val="none" w:sz="0" w:space="0" w:color="auto"/>
        <w:right w:val="none" w:sz="0" w:space="0" w:color="auto"/>
      </w:divBdr>
    </w:div>
    <w:div w:id="877857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nuccore/NC_045512.2?report=fasta&amp;log$=seqview&amp;from=21563&amp;to=25384" TargetMode="External"/><Relationship Id="rId13" Type="http://schemas.openxmlformats.org/officeDocument/2006/relationships/image" Target="media/image4.PNG"/><Relationship Id="rId18" Type="http://schemas.openxmlformats.org/officeDocument/2006/relationships/hyperlink" Target="http://www.nature.com/articles/s41467-020-15562-9?report=reader" TargetMode="External"/><Relationship Id="rId3" Type="http://schemas.openxmlformats.org/officeDocument/2006/relationships/settings" Target="settings.xml"/><Relationship Id="rId21" Type="http://schemas.openxmlformats.org/officeDocument/2006/relationships/hyperlink" Target="https://www.biorxiv.org/content/10.1101/2020.06.12.148726v1.full.pdf" TargetMode="Externa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hyperlink" Target="http://www.ncbi.nlm.nih.gov/pmc/articles/PMC7042881/" TargetMode="External"/><Relationship Id="rId2" Type="http://schemas.openxmlformats.org/officeDocument/2006/relationships/styles" Target="styles.xml"/><Relationship Id="rId16" Type="http://schemas.openxmlformats.org/officeDocument/2006/relationships/hyperlink" Target="http://www.ncbi.nlm.nih.gov/pmc/articles/PMC7386486/" TargetMode="External"/><Relationship Id="rId20" Type="http://schemas.openxmlformats.org/officeDocument/2006/relationships/hyperlink" Target="https://doi.org/10.1016/j.cell.2021.02.03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tol.embl.de/tree/173162223481271618502244" TargetMode="Externa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yperlink" Target="https://itol.embl.de/tree/173162223481271618502244" TargetMode="External"/><Relationship Id="rId19" Type="http://schemas.openxmlformats.org/officeDocument/2006/relationships/hyperlink" Target="http://www.nature.com/articles/s41401-020-0485-4"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12866</TotalTime>
  <Pages>5</Pages>
  <Words>1241</Words>
  <Characters>7077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 Acharya</dc:creator>
  <cp:keywords/>
  <dc:description/>
  <cp:lastModifiedBy>Kavi Acharya</cp:lastModifiedBy>
  <cp:revision>94</cp:revision>
  <dcterms:created xsi:type="dcterms:W3CDTF">2021-03-29T03:04:00Z</dcterms:created>
  <dcterms:modified xsi:type="dcterms:W3CDTF">2021-04-16T02:45:00Z</dcterms:modified>
</cp:coreProperties>
</file>