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widowControl w:val="false"/>
        <w:pBdr>
          <w:left w:val="nil"/>
          <w:right w:val="nil"/>
          <w:top w:val="nil"/>
          <w:bottom w:val="nil"/>
          <w:between w:val="nil"/>
        </w:pBdr>
        <w:spacing w:after="0" w:lineRule="auto" w:line="276"/>
        <w:rPr>
          <w:rFonts w:ascii="Arial" w:cs="Arial" w:eastAsia="Arial" w:hAnsi="Arial"/>
          <w:color w:val="000000"/>
          <w:sz w:val="22"/>
          <w:szCs w:val="22"/>
        </w:rPr>
      </w:pPr>
    </w:p>
    <w:tbl>
      <w:tblPr>
        <w:tblStyle w:val="style4110"/>
        <w:tblW w:w="12413" w:type="dxa"/>
        <w:tblInd w:w="-360" w:type="dxa"/>
        <w:tblBorders>
          <w:top w:val="nil"/>
          <w:left w:val="nil"/>
          <w:bottom w:val="nil"/>
          <w:right w:val="nil"/>
          <w:insideH w:val="nil"/>
          <w:insideV w:val="nil"/>
        </w:tblBorders>
        <w:tblLayout w:type="fixed"/>
        <w:tblLook w:val="0400" w:firstRow="0" w:lastRow="0" w:firstColumn="0" w:lastColumn="0" w:noHBand="0" w:noVBand="1"/>
      </w:tblPr>
      <w:tblGrid>
        <w:gridCol w:w="4230"/>
        <w:gridCol w:w="270"/>
        <w:gridCol w:w="7607"/>
        <w:gridCol w:w="306"/>
      </w:tblGrid>
      <w:tr>
        <w:trPr>
          <w:trHeight w:val="1247" w:hRule="atLeast"/>
        </w:trPr>
        <w:tc>
          <w:tcPr>
            <w:tcW w:w="4230" w:type="dxa"/>
            <w:vMerge w:val="restart"/>
            <w:tcBorders>
              <w:bottom w:val="nil"/>
            </w:tcBorders>
            <w:shd w:val="clear" w:color="auto" w:fill="e7e6e6"/>
          </w:tcPr>
          <w:p>
            <w:pPr>
              <w:pStyle w:val="style0"/>
              <w:rPr>
                <w:sz w:val="2"/>
                <w:szCs w:val="2"/>
              </w:rPr>
            </w:pPr>
          </w:p>
          <w:p>
            <w:pPr>
              <w:pStyle w:val="style0"/>
              <w:rPr>
                <w:b/>
                <w:color w:val="e36c0a"/>
                <w:sz w:val="22"/>
                <w:szCs w:val="22"/>
              </w:rPr>
            </w:pPr>
            <w:r>
              <w:rPr>
                <w:b/>
                <w:color w:val="e36c0a"/>
                <w:sz w:val="22"/>
                <w:szCs w:val="22"/>
              </w:rPr>
              <w:t xml:space="preserve">SSKILLS AND COMPETENCY </w:t>
            </w:r>
          </w:p>
          <w:p>
            <w:pPr>
              <w:pStyle w:val="style179"/>
              <w:numPr>
                <w:ilvl w:val="0"/>
                <w:numId w:val="1"/>
              </w:numPr>
              <w:rPr>
                <w:sz w:val="22"/>
                <w:szCs w:val="22"/>
              </w:rPr>
            </w:pPr>
            <w:r>
              <w:rPr>
                <w:sz w:val="22"/>
                <w:szCs w:val="22"/>
                <w:lang w:val="en-US"/>
              </w:rPr>
              <w:t>Educator</w:t>
            </w:r>
          </w:p>
          <w:p>
            <w:pPr>
              <w:pStyle w:val="style179"/>
              <w:numPr>
                <w:ilvl w:val="0"/>
                <w:numId w:val="1"/>
              </w:numPr>
              <w:rPr>
                <w:sz w:val="22"/>
                <w:szCs w:val="22"/>
              </w:rPr>
            </w:pPr>
            <w:r>
              <w:rPr>
                <w:sz w:val="22"/>
                <w:szCs w:val="22"/>
                <w:lang w:val="en-US"/>
              </w:rPr>
              <w:t>Lesson planning</w:t>
            </w:r>
          </w:p>
          <w:p>
            <w:pPr>
              <w:pStyle w:val="style179"/>
              <w:numPr>
                <w:ilvl w:val="0"/>
                <w:numId w:val="1"/>
              </w:numPr>
              <w:rPr>
                <w:sz w:val="22"/>
                <w:szCs w:val="22"/>
              </w:rPr>
            </w:pPr>
            <w:r>
              <w:rPr>
                <w:sz w:val="22"/>
                <w:szCs w:val="22"/>
                <w:lang w:val="en-US"/>
              </w:rPr>
              <w:t>Student-centered learning</w:t>
            </w:r>
          </w:p>
          <w:p>
            <w:pPr>
              <w:pStyle w:val="style179"/>
              <w:numPr>
                <w:ilvl w:val="0"/>
                <w:numId w:val="1"/>
              </w:numPr>
              <w:rPr>
                <w:sz w:val="22"/>
                <w:szCs w:val="22"/>
              </w:rPr>
            </w:pPr>
            <w:r>
              <w:rPr>
                <w:sz w:val="22"/>
                <w:szCs w:val="22"/>
                <w:lang w:val="en-US"/>
              </w:rPr>
              <w:t>Monitoring and Quality Assurance</w:t>
            </w:r>
          </w:p>
          <w:p>
            <w:pPr>
              <w:pStyle w:val="style179"/>
              <w:numPr>
                <w:ilvl w:val="0"/>
                <w:numId w:val="1"/>
              </w:numPr>
              <w:rPr>
                <w:sz w:val="22"/>
                <w:szCs w:val="22"/>
              </w:rPr>
            </w:pPr>
            <w:r>
              <w:rPr>
                <w:sz w:val="22"/>
                <w:szCs w:val="22"/>
                <w:lang w:val="en-US"/>
              </w:rPr>
              <w:t>Knowledge of British Curriculum</w:t>
            </w:r>
          </w:p>
          <w:p>
            <w:pPr>
              <w:pStyle w:val="style179"/>
              <w:numPr>
                <w:ilvl w:val="0"/>
                <w:numId w:val="1"/>
              </w:numPr>
              <w:rPr>
                <w:sz w:val="22"/>
                <w:szCs w:val="22"/>
              </w:rPr>
            </w:pPr>
            <w:r>
              <w:rPr>
                <w:sz w:val="22"/>
                <w:szCs w:val="22"/>
                <w:lang w:val="en-US"/>
              </w:rPr>
              <w:t>Patience and Empathy</w:t>
            </w:r>
            <w:bookmarkStart w:id="0" w:name="_GoBack"/>
            <w:bookmarkEnd w:id="0"/>
          </w:p>
          <w:p>
            <w:pPr>
              <w:pStyle w:val="style179"/>
              <w:numPr>
                <w:ilvl w:val="0"/>
                <w:numId w:val="1"/>
              </w:numPr>
              <w:rPr>
                <w:sz w:val="22"/>
                <w:szCs w:val="22"/>
              </w:rPr>
            </w:pPr>
            <w:r>
              <w:rPr>
                <w:sz w:val="22"/>
                <w:szCs w:val="22"/>
                <w:lang w:val="en-US"/>
              </w:rPr>
              <w:t>Active listen</w:t>
            </w:r>
          </w:p>
          <w:p>
            <w:pPr>
              <w:pStyle w:val="style179"/>
              <w:numPr>
                <w:ilvl w:val="0"/>
                <w:numId w:val="1"/>
              </w:numPr>
              <w:rPr>
                <w:sz w:val="22"/>
                <w:szCs w:val="22"/>
              </w:rPr>
            </w:pPr>
            <w:r>
              <w:rPr>
                <w:sz w:val="22"/>
                <w:szCs w:val="22"/>
                <w:lang w:val="en-US"/>
              </w:rPr>
              <w:t>Collaboration</w:t>
            </w:r>
          </w:p>
          <w:p>
            <w:pPr>
              <w:pStyle w:val="style179"/>
              <w:numPr>
                <w:ilvl w:val="0"/>
                <w:numId w:val="1"/>
              </w:numPr>
              <w:rPr>
                <w:sz w:val="22"/>
                <w:szCs w:val="22"/>
              </w:rPr>
            </w:pPr>
            <w:r>
              <w:rPr>
                <w:sz w:val="22"/>
                <w:szCs w:val="22"/>
                <w:lang w:val="en-US"/>
              </w:rPr>
              <w:t>Effective time management</w:t>
            </w:r>
          </w:p>
          <w:p>
            <w:pPr>
              <w:pStyle w:val="style179"/>
              <w:numPr>
                <w:ilvl w:val="0"/>
                <w:numId w:val="1"/>
              </w:numPr>
              <w:rPr>
                <w:sz w:val="22"/>
                <w:szCs w:val="22"/>
              </w:rPr>
            </w:pPr>
            <w:r>
              <w:rPr>
                <w:sz w:val="22"/>
                <w:szCs w:val="22"/>
                <w:lang w:val="en-US"/>
              </w:rPr>
              <w:t>Good Communicative skill</w:t>
            </w:r>
          </w:p>
          <w:p>
            <w:pPr>
              <w:pStyle w:val="style179"/>
              <w:numPr>
                <w:ilvl w:val="0"/>
                <w:numId w:val="1"/>
              </w:numPr>
              <w:rPr>
                <w:sz w:val="22"/>
                <w:szCs w:val="22"/>
              </w:rPr>
            </w:pPr>
            <w:r>
              <w:rPr>
                <w:sz w:val="22"/>
                <w:szCs w:val="22"/>
                <w:lang w:val="en-US"/>
              </w:rPr>
              <w:t>Emotional intelligence</w:t>
            </w:r>
          </w:p>
          <w:p>
            <w:pPr>
              <w:pStyle w:val="style179"/>
              <w:numPr>
                <w:ilvl w:val="0"/>
                <w:numId w:val="1"/>
              </w:numPr>
              <w:rPr>
                <w:sz w:val="22"/>
                <w:szCs w:val="22"/>
              </w:rPr>
            </w:pPr>
            <w:r>
              <w:rPr>
                <w:sz w:val="22"/>
                <w:szCs w:val="22"/>
                <w:lang w:val="en-US"/>
              </w:rPr>
              <w:t>Laboratory and practical works</w:t>
            </w:r>
          </w:p>
          <w:p>
            <w:pPr>
              <w:pStyle w:val="style179"/>
              <w:numPr>
                <w:ilvl w:val="0"/>
                <w:numId w:val="1"/>
              </w:numPr>
              <w:rPr>
                <w:sz w:val="22"/>
                <w:szCs w:val="22"/>
              </w:rPr>
            </w:pPr>
            <w:r>
              <w:rPr>
                <w:sz w:val="22"/>
                <w:szCs w:val="22"/>
                <w:lang w:val="en-US"/>
              </w:rPr>
              <w:t>Science and Mathematics curriculum</w:t>
            </w:r>
          </w:p>
          <w:p>
            <w:pPr>
              <w:pStyle w:val="style179"/>
              <w:numPr>
                <w:ilvl w:val="0"/>
                <w:numId w:val="1"/>
              </w:numPr>
              <w:rPr>
                <w:sz w:val="22"/>
                <w:szCs w:val="22"/>
              </w:rPr>
            </w:pPr>
            <w:r>
              <w:rPr>
                <w:sz w:val="22"/>
                <w:szCs w:val="22"/>
                <w:lang w:val="en-US"/>
              </w:rPr>
              <w:t>Scientific methods and approach</w:t>
            </w:r>
          </w:p>
          <w:p>
            <w:pPr>
              <w:pStyle w:val="style0"/>
              <w:jc w:val="center"/>
              <w:rPr>
                <w:b/>
                <w:color w:val="e36c0a"/>
                <w:sz w:val="22"/>
                <w:szCs w:val="22"/>
              </w:rPr>
            </w:pPr>
            <w:r>
              <w:rPr>
                <w:b/>
                <w:color w:val="e36c0a"/>
                <w:sz w:val="22"/>
                <w:szCs w:val="22"/>
              </w:rPr>
              <w:t>EDUCATION</w:t>
            </w:r>
          </w:p>
          <w:p>
            <w:pPr>
              <w:pStyle w:val="style0"/>
              <w:ind w:left="288"/>
              <w:rPr>
                <w:b/>
                <w:sz w:val="22"/>
                <w:szCs w:val="22"/>
              </w:rPr>
            </w:pPr>
            <w:r>
              <w:rPr>
                <w:b/>
                <w:sz w:val="22"/>
                <w:szCs w:val="22"/>
                <w:lang w:val="en-US"/>
              </w:rPr>
              <w:t>Bachelor of science education (</w:t>
            </w:r>
            <w:r>
              <w:rPr>
                <w:b/>
                <w:sz w:val="22"/>
                <w:szCs w:val="22"/>
                <w:lang w:val="en-US"/>
              </w:rPr>
              <w:t>B.Sc.Ed</w:t>
            </w:r>
            <w:r>
              <w:rPr>
                <w:b/>
                <w:sz w:val="22"/>
                <w:szCs w:val="22"/>
                <w:lang w:val="en-US"/>
              </w:rPr>
              <w:t>)</w:t>
            </w:r>
            <w:r>
              <w:rPr>
                <w:b/>
                <w:sz w:val="22"/>
                <w:szCs w:val="22"/>
                <w:lang w:val="en-US"/>
              </w:rPr>
              <w:t xml:space="preserve"> </w:t>
            </w:r>
            <w:r>
              <w:rPr>
                <w:sz w:val="22"/>
                <w:szCs w:val="22"/>
                <w:lang w:val="en-US"/>
              </w:rPr>
              <w:t>Chemistry Education</w:t>
            </w:r>
          </w:p>
          <w:p>
            <w:pPr>
              <w:pStyle w:val="style0"/>
              <w:ind w:left="288"/>
              <w:rPr>
                <w:b/>
                <w:sz w:val="22"/>
                <w:szCs w:val="22"/>
              </w:rPr>
            </w:pPr>
            <w:r>
              <w:rPr>
                <w:b/>
                <w:sz w:val="22"/>
                <w:szCs w:val="22"/>
              </w:rPr>
              <w:t>(</w:t>
            </w:r>
            <w:r>
              <w:rPr>
                <w:b/>
                <w:sz w:val="22"/>
                <w:szCs w:val="22"/>
              </w:rPr>
              <w:t>2019</w:t>
            </w:r>
            <w:r>
              <w:rPr>
                <w:b/>
                <w:sz w:val="22"/>
                <w:szCs w:val="22"/>
              </w:rPr>
              <w:t>)</w:t>
            </w:r>
          </w:p>
          <w:p>
            <w:pPr>
              <w:pStyle w:val="style0"/>
              <w:ind w:left="288"/>
              <w:rPr>
                <w:sz w:val="22"/>
                <w:szCs w:val="22"/>
              </w:rPr>
            </w:pPr>
            <w:r>
              <w:rPr>
                <w:b/>
                <w:sz w:val="22"/>
                <w:szCs w:val="22"/>
              </w:rPr>
              <w:t>University</w:t>
            </w:r>
            <w:r>
              <w:rPr>
                <w:b/>
                <w:sz w:val="22"/>
                <w:szCs w:val="22"/>
              </w:rPr>
              <w:t xml:space="preserve"> of Lagos, Lagos</w:t>
            </w:r>
            <w:r>
              <w:rPr>
                <w:b/>
                <w:sz w:val="22"/>
                <w:szCs w:val="22"/>
              </w:rPr>
              <w:t xml:space="preserve"> State, Nigeria</w:t>
            </w:r>
          </w:p>
          <w:p>
            <w:pPr>
              <w:pStyle w:val="style0"/>
              <w:rPr>
                <w:sz w:val="22"/>
                <w:szCs w:val="22"/>
                <w:lang w:val="en-US"/>
              </w:rPr>
            </w:pPr>
          </w:p>
          <w:p>
            <w:pPr>
              <w:pStyle w:val="style0"/>
              <w:ind w:left="288"/>
              <w:rPr>
                <w:b/>
                <w:sz w:val="22"/>
                <w:szCs w:val="22"/>
              </w:rPr>
            </w:pPr>
            <w:r>
              <w:rPr>
                <w:b/>
                <w:sz w:val="22"/>
                <w:szCs w:val="22"/>
              </w:rPr>
              <w:t>Nigeria Certificate in Education (NCE)</w:t>
            </w:r>
          </w:p>
          <w:p>
            <w:pPr>
              <w:pStyle w:val="style0"/>
              <w:ind w:left="288"/>
              <w:rPr>
                <w:sz w:val="22"/>
                <w:szCs w:val="22"/>
              </w:rPr>
            </w:pPr>
            <w:r>
              <w:rPr>
                <w:sz w:val="22"/>
                <w:szCs w:val="22"/>
              </w:rPr>
              <w:t>General science /Chemistry</w:t>
            </w:r>
            <w:r>
              <w:rPr>
                <w:sz w:val="22"/>
                <w:szCs w:val="22"/>
              </w:rPr>
              <w:t xml:space="preserve"> </w:t>
            </w:r>
            <w:r>
              <w:rPr>
                <w:sz w:val="22"/>
                <w:szCs w:val="22"/>
              </w:rPr>
              <w:t>(</w:t>
            </w:r>
            <w:r>
              <w:rPr>
                <w:sz w:val="22"/>
                <w:szCs w:val="22"/>
              </w:rPr>
              <w:t>2014</w:t>
            </w:r>
            <w:r>
              <w:rPr>
                <w:sz w:val="22"/>
                <w:szCs w:val="22"/>
              </w:rPr>
              <w:t>)</w:t>
            </w:r>
          </w:p>
          <w:p>
            <w:pPr>
              <w:pStyle w:val="style0"/>
              <w:ind w:left="288"/>
              <w:rPr>
                <w:b/>
                <w:sz w:val="22"/>
                <w:szCs w:val="22"/>
              </w:rPr>
            </w:pPr>
            <w:r>
              <w:rPr>
                <w:b/>
                <w:sz w:val="22"/>
                <w:szCs w:val="22"/>
              </w:rPr>
              <w:t xml:space="preserve">Federal College of Education (Technical), </w:t>
            </w:r>
            <w:r>
              <w:rPr>
                <w:b/>
                <w:sz w:val="22"/>
                <w:szCs w:val="22"/>
              </w:rPr>
              <w:t>Akoka</w:t>
            </w:r>
            <w:r>
              <w:rPr>
                <w:b/>
                <w:sz w:val="22"/>
                <w:szCs w:val="22"/>
              </w:rPr>
              <w:t>, Lagos</w:t>
            </w:r>
            <w:r>
              <w:rPr>
                <w:b/>
                <w:sz w:val="22"/>
                <w:szCs w:val="22"/>
              </w:rPr>
              <w:t xml:space="preserve"> State, Nigeria. </w:t>
            </w:r>
          </w:p>
          <w:p>
            <w:pPr>
              <w:pStyle w:val="style0"/>
              <w:ind w:left="288"/>
              <w:rPr>
                <w:sz w:val="22"/>
                <w:szCs w:val="22"/>
              </w:rPr>
            </w:pPr>
          </w:p>
          <w:p>
            <w:pPr>
              <w:pStyle w:val="style0"/>
              <w:ind w:left="288"/>
              <w:rPr>
                <w:b/>
                <w:sz w:val="22"/>
                <w:szCs w:val="22"/>
              </w:rPr>
            </w:pPr>
            <w:r>
              <w:rPr>
                <w:b/>
                <w:sz w:val="22"/>
                <w:szCs w:val="22"/>
              </w:rPr>
              <w:t>Secondary School leaving Certificate (SSCE)</w:t>
            </w:r>
          </w:p>
          <w:p>
            <w:pPr>
              <w:pStyle w:val="style0"/>
              <w:ind w:left="288"/>
              <w:rPr>
                <w:sz w:val="22"/>
                <w:szCs w:val="22"/>
              </w:rPr>
            </w:pPr>
            <w:r>
              <w:rPr>
                <w:sz w:val="22"/>
                <w:szCs w:val="22"/>
              </w:rPr>
              <w:t>WAEC/NECO</w:t>
            </w:r>
            <w:r>
              <w:rPr>
                <w:sz w:val="22"/>
                <w:szCs w:val="22"/>
              </w:rPr>
              <w:t xml:space="preserve"> (</w:t>
            </w:r>
            <w:r>
              <w:rPr>
                <w:sz w:val="22"/>
                <w:szCs w:val="22"/>
              </w:rPr>
              <w:t>2011</w:t>
            </w:r>
            <w:r>
              <w:rPr>
                <w:sz w:val="22"/>
                <w:szCs w:val="22"/>
              </w:rPr>
              <w:t>)</w:t>
            </w:r>
          </w:p>
          <w:p>
            <w:pPr>
              <w:pStyle w:val="style0"/>
              <w:ind w:left="288"/>
              <w:rPr>
                <w:sz w:val="22"/>
                <w:szCs w:val="22"/>
              </w:rPr>
            </w:pPr>
            <w:r>
              <w:rPr>
                <w:b/>
                <w:sz w:val="22"/>
                <w:szCs w:val="22"/>
              </w:rPr>
              <w:t xml:space="preserve">Government Girls’ Science Secondary School, </w:t>
            </w:r>
            <w:r>
              <w:rPr>
                <w:b/>
                <w:sz w:val="22"/>
                <w:szCs w:val="22"/>
              </w:rPr>
              <w:t>Kuje</w:t>
            </w:r>
            <w:r>
              <w:rPr>
                <w:b/>
                <w:sz w:val="22"/>
                <w:szCs w:val="22"/>
              </w:rPr>
              <w:t>, Abuja, Nigeria</w:t>
            </w:r>
          </w:p>
          <w:p>
            <w:pPr>
              <w:pStyle w:val="style0"/>
              <w:ind w:left="288"/>
              <w:rPr>
                <w:sz w:val="22"/>
                <w:szCs w:val="22"/>
              </w:rPr>
            </w:pPr>
          </w:p>
          <w:p>
            <w:pPr>
              <w:pStyle w:val="style0"/>
              <w:jc w:val="center"/>
              <w:rPr>
                <w:sz w:val="22"/>
                <w:szCs w:val="22"/>
              </w:rPr>
            </w:pPr>
            <w:r>
              <w:rPr>
                <w:b/>
                <w:color w:val="e36c0a"/>
                <w:sz w:val="22"/>
                <w:szCs w:val="22"/>
              </w:rPr>
              <w:t>CERTIFICATION</w:t>
            </w:r>
          </w:p>
          <w:tbl>
            <w:tblPr>
              <w:tblStyle w:val="style4111"/>
              <w:tblW w:w="4064" w:type="dxa"/>
              <w:tblBorders>
                <w:top w:val="nil"/>
                <w:left w:val="nil"/>
                <w:bottom w:val="nil"/>
                <w:right w:val="nil"/>
              </w:tblBorders>
              <w:tblLayout w:type="fixed"/>
              <w:tblLook w:val="0000" w:firstRow="0" w:lastRow="0" w:firstColumn="0" w:lastColumn="0" w:noHBand="0" w:noVBand="0"/>
            </w:tblPr>
            <w:tblGrid>
              <w:gridCol w:w="4064"/>
            </w:tblGrid>
            <w:tr>
              <w:trPr>
                <w:trHeight w:val="60" w:hRule="atLeast"/>
              </w:trPr>
              <w:tc>
                <w:tcPr>
                  <w:tcW w:w="4064" w:type="dxa"/>
                  <w:tcBorders/>
                </w:tcPr>
                <w:p>
                  <w:pPr>
                    <w:pStyle w:val="style0"/>
                    <w:spacing w:after="0" w:lineRule="auto" w:line="240"/>
                    <w:rPr>
                      <w:b/>
                      <w:color w:val="000000"/>
                      <w:sz w:val="22"/>
                      <w:szCs w:val="22"/>
                    </w:rPr>
                  </w:pPr>
                </w:p>
              </w:tc>
            </w:tr>
          </w:tbl>
          <w:p>
            <w:pPr>
              <w:pStyle w:val="style179"/>
              <w:numPr>
                <w:ilvl w:val="0"/>
                <w:numId w:val="16"/>
              </w:numPr>
              <w:rPr>
                <w:b/>
                <w:color w:val="000000"/>
                <w:sz w:val="22"/>
                <w:szCs w:val="22"/>
              </w:rPr>
            </w:pPr>
            <w:r>
              <w:rPr>
                <w:b/>
                <w:color w:val="000000"/>
                <w:sz w:val="22"/>
                <w:szCs w:val="22"/>
              </w:rPr>
              <w:t>QTS (Qualified Teacher Status)</w:t>
            </w:r>
          </w:p>
          <w:p>
            <w:pPr>
              <w:pStyle w:val="style179"/>
              <w:numPr>
                <w:ilvl w:val="0"/>
                <w:numId w:val="16"/>
              </w:numPr>
              <w:rPr>
                <w:b/>
                <w:color w:val="000000"/>
                <w:sz w:val="22"/>
                <w:szCs w:val="22"/>
              </w:rPr>
            </w:pPr>
            <w:r>
              <w:rPr>
                <w:b/>
                <w:color w:val="000000"/>
                <w:sz w:val="22"/>
                <w:szCs w:val="22"/>
              </w:rPr>
              <w:t>Teaching Qualification</w:t>
            </w:r>
            <w:r>
              <w:rPr>
                <w:b/>
                <w:color w:val="000000"/>
                <w:sz w:val="22"/>
                <w:szCs w:val="22"/>
              </w:rPr>
              <w:t xml:space="preserve">, </w:t>
            </w:r>
            <w:r>
              <w:rPr>
                <w:color w:val="000000"/>
                <w:sz w:val="22"/>
                <w:szCs w:val="22"/>
              </w:rPr>
              <w:t>Teachers Registration Council of Nigeria</w:t>
            </w:r>
          </w:p>
          <w:p>
            <w:pPr>
              <w:pStyle w:val="style179"/>
              <w:numPr>
                <w:ilvl w:val="0"/>
                <w:numId w:val="7"/>
              </w:numPr>
              <w:rPr>
                <w:b/>
                <w:color w:val="000000"/>
                <w:sz w:val="22"/>
                <w:szCs w:val="22"/>
              </w:rPr>
            </w:pPr>
            <w:r>
              <w:rPr>
                <w:b/>
                <w:color w:val="000000"/>
                <w:sz w:val="22"/>
                <w:szCs w:val="22"/>
              </w:rPr>
              <w:t>Teaching Mathematics,</w:t>
            </w:r>
            <w:r>
              <w:rPr>
                <w:b/>
                <w:color w:val="000000"/>
                <w:sz w:val="22"/>
                <w:szCs w:val="22"/>
              </w:rPr>
              <w:t xml:space="preserve"> </w:t>
            </w:r>
            <w:r>
              <w:rPr>
                <w:color w:val="000000"/>
                <w:sz w:val="22"/>
                <w:szCs w:val="22"/>
              </w:rPr>
              <w:t>The Open University UK</w:t>
            </w:r>
            <w:r>
              <w:rPr>
                <w:b/>
                <w:color w:val="000000"/>
                <w:sz w:val="22"/>
                <w:szCs w:val="22"/>
              </w:rPr>
              <w:t xml:space="preserve"> </w:t>
            </w:r>
            <w:r>
              <w:rPr>
                <w:b/>
                <w:color w:val="000000"/>
                <w:sz w:val="22"/>
                <w:szCs w:val="22"/>
              </w:rPr>
              <w:t>(20</w:t>
            </w:r>
            <w:r>
              <w:rPr>
                <w:b/>
                <w:color w:val="000000"/>
                <w:sz w:val="22"/>
                <w:szCs w:val="22"/>
                <w:lang w:val="en-US"/>
              </w:rPr>
              <w:t>2</w:t>
            </w:r>
            <w:r>
              <w:rPr>
                <w:b/>
                <w:color w:val="000000"/>
                <w:sz w:val="22"/>
                <w:szCs w:val="22"/>
              </w:rPr>
              <w:t>4</w:t>
            </w:r>
            <w:r>
              <w:rPr>
                <w:b/>
                <w:color w:val="000000"/>
                <w:sz w:val="22"/>
                <w:szCs w:val="22"/>
              </w:rPr>
              <w:t>)</w:t>
            </w:r>
          </w:p>
          <w:p>
            <w:pPr>
              <w:pStyle w:val="style179"/>
              <w:numPr>
                <w:ilvl w:val="0"/>
                <w:numId w:val="7"/>
              </w:numPr>
              <w:rPr>
                <w:b/>
                <w:color w:val="000000"/>
                <w:sz w:val="22"/>
                <w:szCs w:val="22"/>
              </w:rPr>
            </w:pPr>
            <w:r>
              <w:rPr>
                <w:b/>
                <w:color w:val="000000"/>
                <w:sz w:val="22"/>
                <w:szCs w:val="22"/>
              </w:rPr>
              <w:t>An Introduction to SEND in Classroom</w:t>
            </w:r>
            <w:r>
              <w:rPr>
                <w:b/>
                <w:color w:val="000000"/>
                <w:sz w:val="22"/>
                <w:szCs w:val="22"/>
              </w:rPr>
              <w:t xml:space="preserve">, </w:t>
            </w:r>
            <w:r>
              <w:rPr>
                <w:color w:val="000000"/>
                <w:sz w:val="22"/>
                <w:szCs w:val="22"/>
              </w:rPr>
              <w:t xml:space="preserve"> </w:t>
            </w:r>
            <w:r>
              <w:rPr>
                <w:color w:val="000000"/>
                <w:sz w:val="22"/>
                <w:szCs w:val="22"/>
              </w:rPr>
              <w:t>OPOGO</w:t>
            </w:r>
            <w:r>
              <w:rPr>
                <w:color w:val="000000"/>
                <w:sz w:val="22"/>
                <w:szCs w:val="22"/>
              </w:rPr>
              <w:t xml:space="preserve"> (</w:t>
            </w:r>
            <w:r>
              <w:rPr>
                <w:color w:val="000000"/>
                <w:sz w:val="22"/>
                <w:szCs w:val="22"/>
              </w:rPr>
              <w:t>2024)</w:t>
            </w:r>
          </w:p>
          <w:p>
            <w:pPr>
              <w:pStyle w:val="style179"/>
              <w:numPr>
                <w:ilvl w:val="0"/>
                <w:numId w:val="7"/>
              </w:numPr>
              <w:rPr>
                <w:b/>
                <w:color w:val="000000"/>
                <w:sz w:val="22"/>
                <w:szCs w:val="22"/>
              </w:rPr>
            </w:pPr>
            <w:r>
              <w:rPr>
                <w:b/>
                <w:color w:val="000000"/>
                <w:sz w:val="22"/>
                <w:szCs w:val="22"/>
              </w:rPr>
              <w:t>Understanding Child Development and the EYFS</w:t>
            </w:r>
            <w:r>
              <w:rPr>
                <w:b/>
                <w:color w:val="000000"/>
                <w:sz w:val="22"/>
                <w:szCs w:val="22"/>
              </w:rPr>
              <w:t xml:space="preserve">, </w:t>
            </w:r>
            <w:r>
              <w:rPr>
                <w:color w:val="000000"/>
                <w:sz w:val="22"/>
                <w:szCs w:val="22"/>
              </w:rPr>
              <w:t xml:space="preserve">Department of Education </w:t>
            </w:r>
            <w:r>
              <w:rPr>
                <w:color w:val="000000"/>
                <w:sz w:val="22"/>
                <w:szCs w:val="22"/>
              </w:rPr>
              <w:t>Uk</w:t>
            </w:r>
            <w:r>
              <w:rPr>
                <w:color w:val="000000"/>
                <w:sz w:val="22"/>
                <w:szCs w:val="22"/>
              </w:rPr>
              <w:t xml:space="preserve"> (</w:t>
            </w:r>
            <w:r>
              <w:rPr>
                <w:color w:val="000000"/>
                <w:sz w:val="22"/>
                <w:szCs w:val="22"/>
              </w:rPr>
              <w:t>2024</w:t>
            </w:r>
            <w:r>
              <w:rPr>
                <w:color w:val="000000"/>
                <w:sz w:val="22"/>
                <w:szCs w:val="22"/>
              </w:rPr>
              <w:t>)</w:t>
            </w:r>
          </w:p>
          <w:p>
            <w:pPr>
              <w:pStyle w:val="style179"/>
              <w:numPr>
                <w:ilvl w:val="0"/>
                <w:numId w:val="7"/>
              </w:numPr>
              <w:rPr>
                <w:b/>
                <w:color w:val="000000"/>
                <w:sz w:val="22"/>
                <w:szCs w:val="22"/>
              </w:rPr>
            </w:pPr>
            <w:r>
              <w:rPr>
                <w:rFonts w:ascii="Calibri" w:hAnsi="Calibri"/>
                <w:b/>
                <w:sz w:val="22"/>
                <w:szCs w:val="22"/>
              </w:rPr>
              <w:t>Keeping Child Safe in Education</w:t>
            </w:r>
            <w:r>
              <w:rPr>
                <w:rFonts w:ascii="Calibri" w:hAnsi="Calibri"/>
                <w:b/>
                <w:sz w:val="22"/>
                <w:szCs w:val="22"/>
              </w:rPr>
              <w:t xml:space="preserve"> </w:t>
            </w:r>
            <w:r>
              <w:rPr>
                <w:rFonts w:ascii="Calibri" w:hAnsi="Calibri"/>
                <w:sz w:val="22"/>
                <w:szCs w:val="22"/>
              </w:rPr>
              <w:t>OPOGO</w:t>
            </w:r>
            <w:r>
              <w:rPr>
                <w:rFonts w:ascii="Calibri" w:hAnsi="Calibri"/>
                <w:sz w:val="22"/>
                <w:szCs w:val="22"/>
              </w:rPr>
              <w:t xml:space="preserve"> (</w:t>
            </w:r>
            <w:r>
              <w:rPr>
                <w:rFonts w:ascii="Calibri" w:hAnsi="Calibri"/>
                <w:sz w:val="22"/>
                <w:szCs w:val="22"/>
              </w:rPr>
              <w:t>2024</w:t>
            </w:r>
            <w:r>
              <w:rPr>
                <w:rFonts w:ascii="Calibri" w:hAnsi="Calibri"/>
                <w:b/>
                <w:sz w:val="22"/>
                <w:szCs w:val="22"/>
              </w:rPr>
              <w:t>)</w:t>
            </w:r>
          </w:p>
          <w:p>
            <w:pPr>
              <w:pStyle w:val="style179"/>
              <w:numPr>
                <w:ilvl w:val="0"/>
                <w:numId w:val="7"/>
              </w:numPr>
              <w:rPr>
                <w:b/>
                <w:color w:val="000000"/>
                <w:sz w:val="22"/>
                <w:szCs w:val="22"/>
              </w:rPr>
            </w:pPr>
            <w:r>
              <w:rPr>
                <w:rFonts w:ascii="Calibri" w:hAnsi="Calibri"/>
                <w:b/>
                <w:sz w:val="22"/>
                <w:szCs w:val="22"/>
              </w:rPr>
              <w:t>An Introduction to First Aid in Schools</w:t>
            </w:r>
            <w:r>
              <w:rPr>
                <w:rFonts w:ascii="Calibri" w:hAnsi="Calibri"/>
                <w:b/>
                <w:sz w:val="22"/>
                <w:szCs w:val="22"/>
              </w:rPr>
              <w:t>,</w:t>
            </w:r>
            <w:r>
              <w:rPr>
                <w:rFonts w:ascii="Calibri" w:hAnsi="Calibri"/>
                <w:b/>
                <w:sz w:val="22"/>
                <w:szCs w:val="22"/>
              </w:rPr>
              <w:t xml:space="preserve"> </w:t>
            </w:r>
            <w:r>
              <w:rPr>
                <w:rFonts w:ascii="Calibri" w:hAnsi="Calibri"/>
                <w:sz w:val="22"/>
                <w:szCs w:val="22"/>
              </w:rPr>
              <w:t>OPOGO</w:t>
            </w:r>
            <w:r>
              <w:rPr>
                <w:rFonts w:ascii="Calibri" w:hAnsi="Calibri"/>
                <w:sz w:val="22"/>
                <w:szCs w:val="22"/>
              </w:rPr>
              <w:t xml:space="preserve"> (2024)</w:t>
            </w:r>
          </w:p>
          <w:p>
            <w:pPr>
              <w:pStyle w:val="style179"/>
              <w:numPr>
                <w:ilvl w:val="0"/>
                <w:numId w:val="7"/>
              </w:numPr>
              <w:rPr>
                <w:color w:val="000000"/>
                <w:sz w:val="22"/>
                <w:szCs w:val="22"/>
              </w:rPr>
            </w:pPr>
            <w:r>
              <w:rPr>
                <w:b/>
                <w:color w:val="000000"/>
                <w:sz w:val="22"/>
                <w:szCs w:val="22"/>
              </w:rPr>
              <w:t>Creating an Inclusive Classroom for Children With SEND</w:t>
            </w:r>
            <w:r>
              <w:rPr>
                <w:b/>
                <w:color w:val="000000"/>
                <w:sz w:val="22"/>
                <w:szCs w:val="22"/>
              </w:rPr>
              <w:t>,</w:t>
            </w:r>
            <w:r>
              <w:rPr>
                <w:b/>
                <w:color w:val="000000"/>
                <w:sz w:val="22"/>
                <w:szCs w:val="22"/>
              </w:rPr>
              <w:t xml:space="preserve"> </w:t>
            </w:r>
            <w:r>
              <w:rPr>
                <w:color w:val="000000"/>
                <w:sz w:val="22"/>
                <w:szCs w:val="22"/>
              </w:rPr>
              <w:t xml:space="preserve">OPOGO </w:t>
            </w:r>
            <w:r>
              <w:rPr>
                <w:color w:val="000000"/>
                <w:sz w:val="22"/>
                <w:szCs w:val="22"/>
              </w:rPr>
              <w:t>(</w:t>
            </w:r>
            <w:r>
              <w:rPr>
                <w:color w:val="000000"/>
                <w:sz w:val="22"/>
                <w:szCs w:val="22"/>
              </w:rPr>
              <w:t>2024)</w:t>
            </w:r>
          </w:p>
          <w:p>
            <w:pPr>
              <w:pStyle w:val="style179"/>
              <w:numPr>
                <w:ilvl w:val="0"/>
                <w:numId w:val="7"/>
              </w:numPr>
              <w:rPr>
                <w:b/>
                <w:color w:val="000000"/>
                <w:sz w:val="22"/>
                <w:szCs w:val="22"/>
              </w:rPr>
            </w:pPr>
            <w:r>
              <w:rPr>
                <w:b/>
                <w:color w:val="000000"/>
                <w:sz w:val="22"/>
                <w:szCs w:val="22"/>
              </w:rPr>
              <w:t>Positive Behaviour Management for Teaching assistant</w:t>
            </w:r>
            <w:r>
              <w:rPr>
                <w:color w:val="000000"/>
                <w:sz w:val="22"/>
                <w:szCs w:val="22"/>
              </w:rPr>
              <w:t>,</w:t>
            </w:r>
            <w:r>
              <w:rPr>
                <w:b/>
                <w:color w:val="000000"/>
                <w:sz w:val="22"/>
                <w:szCs w:val="22"/>
              </w:rPr>
              <w:t xml:space="preserve"> </w:t>
            </w:r>
            <w:r>
              <w:rPr>
                <w:color w:val="000000"/>
                <w:sz w:val="22"/>
                <w:szCs w:val="22"/>
              </w:rPr>
              <w:t>Prospero Learning</w:t>
            </w:r>
            <w:r>
              <w:rPr>
                <w:color w:val="000000"/>
                <w:sz w:val="22"/>
                <w:szCs w:val="22"/>
              </w:rPr>
              <w:t xml:space="preserve"> </w:t>
            </w:r>
            <w:r>
              <w:rPr>
                <w:color w:val="000000"/>
                <w:sz w:val="22"/>
                <w:szCs w:val="22"/>
              </w:rPr>
              <w:t>(</w:t>
            </w:r>
            <w:r>
              <w:rPr>
                <w:color w:val="000000"/>
                <w:sz w:val="22"/>
                <w:szCs w:val="22"/>
              </w:rPr>
              <w:t>2024)</w:t>
            </w:r>
          </w:p>
          <w:p>
            <w:pPr>
              <w:pStyle w:val="style179"/>
              <w:numPr>
                <w:ilvl w:val="0"/>
                <w:numId w:val="7"/>
              </w:numPr>
              <w:rPr>
                <w:color w:val="000000"/>
                <w:sz w:val="22"/>
                <w:szCs w:val="22"/>
              </w:rPr>
            </w:pPr>
            <w:r>
              <w:rPr>
                <w:b/>
                <w:color w:val="000000"/>
                <w:sz w:val="22"/>
                <w:szCs w:val="22"/>
                <w:lang w:val="en-US"/>
              </w:rPr>
              <w:t>Enhancing your EYFS Practice</w:t>
            </w:r>
            <w:r>
              <w:rPr>
                <w:b/>
                <w:color w:val="000000"/>
                <w:sz w:val="22"/>
                <w:szCs w:val="22"/>
                <w:lang w:val="en-US"/>
              </w:rPr>
              <w:t xml:space="preserve">, </w:t>
            </w:r>
            <w:r>
              <w:rPr>
                <w:color w:val="000000"/>
                <w:sz w:val="22"/>
                <w:szCs w:val="22"/>
                <w:lang w:val="en-US"/>
              </w:rPr>
              <w:t>OPOGO</w:t>
            </w:r>
            <w:r>
              <w:rPr>
                <w:color w:val="000000"/>
                <w:sz w:val="22"/>
                <w:szCs w:val="22"/>
                <w:lang w:val="en-US"/>
              </w:rPr>
              <w:t xml:space="preserve"> (</w:t>
            </w:r>
            <w:r>
              <w:rPr>
                <w:color w:val="000000"/>
                <w:sz w:val="22"/>
                <w:szCs w:val="22"/>
                <w:lang w:val="en-US"/>
              </w:rPr>
              <w:t>2024)</w:t>
            </w:r>
          </w:p>
          <w:p>
            <w:pPr>
              <w:pStyle w:val="style179"/>
              <w:numPr>
                <w:ilvl w:val="0"/>
                <w:numId w:val="2"/>
              </w:numPr>
              <w:rPr>
                <w:color w:val="000000"/>
                <w:sz w:val="22"/>
                <w:szCs w:val="22"/>
              </w:rPr>
            </w:pPr>
            <w:r>
              <w:rPr>
                <w:b/>
                <w:color w:val="000000"/>
                <w:sz w:val="22"/>
                <w:szCs w:val="22"/>
              </w:rPr>
              <w:t>KS1 and KS2 Teaching Assistant</w:t>
            </w:r>
            <w:r>
              <w:rPr>
                <w:b/>
                <w:color w:val="000000"/>
                <w:sz w:val="22"/>
                <w:szCs w:val="22"/>
              </w:rPr>
              <w:t xml:space="preserve">, </w:t>
            </w:r>
            <w:r>
              <w:rPr>
                <w:color w:val="000000"/>
                <w:sz w:val="22"/>
                <w:szCs w:val="22"/>
              </w:rPr>
              <w:t>Alison</w:t>
            </w:r>
            <w:r>
              <w:rPr>
                <w:color w:val="000000"/>
                <w:sz w:val="22"/>
                <w:szCs w:val="22"/>
              </w:rPr>
              <w:t>(2024</w:t>
            </w:r>
            <w:r>
              <w:rPr>
                <w:color w:val="000000"/>
                <w:sz w:val="22"/>
                <w:szCs w:val="22"/>
              </w:rPr>
              <w:t>)</w:t>
            </w:r>
          </w:p>
          <w:p>
            <w:pPr>
              <w:pStyle w:val="style179"/>
              <w:numPr>
                <w:ilvl w:val="0"/>
                <w:numId w:val="2"/>
              </w:numPr>
              <w:rPr>
                <w:color w:val="000000"/>
                <w:sz w:val="22"/>
                <w:szCs w:val="22"/>
              </w:rPr>
            </w:pPr>
            <w:r>
              <w:rPr>
                <w:b/>
                <w:color w:val="000000"/>
                <w:sz w:val="22"/>
                <w:szCs w:val="22"/>
                <w:lang w:val="en-US"/>
              </w:rPr>
              <w:t xml:space="preserve">Emotional Intelligent Teacher (Managing Emotions, Comportment </w:t>
            </w:r>
            <w:r>
              <w:rPr>
                <w:b/>
                <w:color w:val="000000"/>
                <w:sz w:val="22"/>
                <w:szCs w:val="22"/>
                <w:lang w:val="en-US"/>
              </w:rPr>
              <w:t>and Deportment in the Classroom)</w:t>
            </w:r>
            <w:r>
              <w:rPr>
                <w:b/>
                <w:color w:val="000000"/>
                <w:sz w:val="22"/>
                <w:szCs w:val="22"/>
                <w:lang w:val="en-US"/>
              </w:rPr>
              <w:t xml:space="preserve">, </w:t>
            </w:r>
            <w:r>
              <w:rPr>
                <w:color w:val="000000"/>
                <w:sz w:val="22"/>
                <w:szCs w:val="22"/>
                <w:lang w:val="en-US"/>
              </w:rPr>
              <w:t>Theraplus</w:t>
            </w:r>
            <w:r>
              <w:rPr>
                <w:color w:val="000000"/>
                <w:sz w:val="22"/>
                <w:szCs w:val="22"/>
                <w:lang w:val="en-US"/>
              </w:rPr>
              <w:t xml:space="preserve"> Consult, </w:t>
            </w:r>
            <w:r>
              <w:rPr>
                <w:color w:val="000000"/>
                <w:sz w:val="22"/>
                <w:szCs w:val="22"/>
                <w:lang w:val="en-US"/>
              </w:rPr>
              <w:t xml:space="preserve"> (2024</w:t>
            </w:r>
            <w:r>
              <w:rPr>
                <w:color w:val="000000"/>
                <w:sz w:val="22"/>
                <w:szCs w:val="22"/>
                <w:lang w:val="en-US"/>
              </w:rPr>
              <w:t>)</w:t>
            </w:r>
          </w:p>
          <w:p>
            <w:pPr>
              <w:pStyle w:val="style0"/>
              <w:jc w:val="center"/>
              <w:rPr>
                <w:color w:val="e36c0a"/>
                <w:sz w:val="22"/>
                <w:szCs w:val="22"/>
              </w:rPr>
            </w:pPr>
          </w:p>
          <w:p>
            <w:pPr>
              <w:pStyle w:val="style0"/>
              <w:jc w:val="center"/>
              <w:rPr>
                <w:color w:val="e36c0a"/>
                <w:sz w:val="22"/>
                <w:szCs w:val="22"/>
              </w:rPr>
            </w:pPr>
          </w:p>
          <w:p>
            <w:pPr>
              <w:pStyle w:val="style0"/>
              <w:jc w:val="center"/>
              <w:rPr>
                <w:color w:val="e36c0a"/>
                <w:sz w:val="22"/>
                <w:szCs w:val="22"/>
              </w:rPr>
            </w:pPr>
            <w:r>
              <w:rPr>
                <w:color w:val="e36c0a"/>
                <w:sz w:val="22"/>
                <w:szCs w:val="22"/>
              </w:rPr>
              <w:t>REFEREE</w:t>
            </w:r>
          </w:p>
          <w:tbl>
            <w:tblPr>
              <w:tblStyle w:val="style4112"/>
              <w:tblW w:w="3948" w:type="dxa"/>
              <w:tblBorders>
                <w:top w:val="nil"/>
                <w:left w:val="nil"/>
                <w:bottom w:val="nil"/>
                <w:right w:val="nil"/>
              </w:tblBorders>
              <w:tblLayout w:type="fixed"/>
              <w:tblLook w:val="0000" w:firstRow="0" w:lastRow="0" w:firstColumn="0" w:lastColumn="0" w:noHBand="0" w:noVBand="0"/>
            </w:tblPr>
            <w:tblGrid>
              <w:gridCol w:w="3948"/>
            </w:tblGrid>
            <w:tr>
              <w:trPr>
                <w:trHeight w:val="40" w:hRule="atLeast"/>
              </w:trPr>
              <w:tc>
                <w:tcPr>
                  <w:tcW w:w="3948" w:type="dxa"/>
                  <w:tcBorders/>
                </w:tcPr>
                <w:p>
                  <w:pPr>
                    <w:pStyle w:val="style0"/>
                    <w:tabs>
                      <w:tab w:val="center" w:leader="none" w:pos="1859"/>
                    </w:tabs>
                    <w:spacing w:after="0" w:lineRule="auto" w:line="240"/>
                    <w:rPr>
                      <w:color w:val="000000"/>
                      <w:sz w:val="22"/>
                      <w:szCs w:val="22"/>
                    </w:rPr>
                  </w:pPr>
                  <w:r>
                    <w:rPr>
                      <w:b/>
                      <w:color w:val="000000"/>
                      <w:sz w:val="22"/>
                      <w:szCs w:val="22"/>
                    </w:rPr>
                    <w:t xml:space="preserve"> </w:t>
                  </w:r>
                  <w:r>
                    <w:rPr>
                      <w:b/>
                      <w:color w:val="000000"/>
                      <w:sz w:val="22"/>
                      <w:szCs w:val="22"/>
                    </w:rPr>
                    <w:tab/>
                  </w:r>
                </w:p>
              </w:tc>
            </w:tr>
            <w:tr>
              <w:tblPrEx/>
              <w:trPr>
                <w:trHeight w:val="60" w:hRule="atLeast"/>
              </w:trPr>
              <w:tc>
                <w:tcPr>
                  <w:tcW w:w="3948" w:type="dxa"/>
                  <w:tcBorders/>
                </w:tcPr>
                <w:p>
                  <w:pPr>
                    <w:pStyle w:val="style0"/>
                    <w:spacing w:after="0" w:lineRule="auto" w:line="240"/>
                    <w:rPr>
                      <w:b/>
                      <w:color w:val="000000"/>
                      <w:sz w:val="22"/>
                      <w:szCs w:val="22"/>
                    </w:rPr>
                  </w:pPr>
                  <w:r>
                    <w:rPr>
                      <w:b/>
                      <w:color w:val="000000"/>
                      <w:sz w:val="22"/>
                      <w:szCs w:val="22"/>
                    </w:rPr>
                    <w:t>References are available upon request</w:t>
                  </w:r>
                </w:p>
              </w:tc>
            </w:tr>
          </w:tbl>
          <w:p>
            <w:pPr>
              <w:pStyle w:val="style0"/>
              <w:rPr>
                <w:color w:val="000000"/>
                <w:sz w:val="22"/>
                <w:szCs w:val="22"/>
              </w:rPr>
            </w:pPr>
          </w:p>
          <w:tbl>
            <w:tblPr>
              <w:tblStyle w:val="style4113"/>
              <w:tblW w:w="3929" w:type="dxa"/>
              <w:tblBorders>
                <w:top w:val="nil"/>
                <w:left w:val="nil"/>
                <w:bottom w:val="nil"/>
                <w:right w:val="nil"/>
              </w:tblBorders>
              <w:tblLayout w:type="fixed"/>
              <w:tblLook w:val="0000" w:firstRow="0" w:lastRow="0" w:firstColumn="0" w:lastColumn="0" w:noHBand="0" w:noVBand="0"/>
            </w:tblPr>
            <w:tblGrid>
              <w:gridCol w:w="3929"/>
            </w:tblGrid>
            <w:tr>
              <w:trPr/>
              <w:tc>
                <w:tcPr>
                  <w:tcW w:w="3929" w:type="dxa"/>
                  <w:tcBorders/>
                </w:tcPr>
                <w:p>
                  <w:pPr>
                    <w:pStyle w:val="style0"/>
                    <w:spacing w:after="0" w:lineRule="auto" w:line="240"/>
                    <w:rPr>
                      <w:b/>
                      <w:color w:val="000000"/>
                      <w:sz w:val="22"/>
                      <w:szCs w:val="22"/>
                    </w:rPr>
                  </w:pPr>
                </w:p>
                <w:p>
                  <w:pPr>
                    <w:pStyle w:val="style0"/>
                    <w:spacing w:after="0" w:lineRule="auto" w:line="240"/>
                    <w:rPr>
                      <w:b/>
                      <w:color w:val="000000"/>
                      <w:sz w:val="22"/>
                      <w:szCs w:val="22"/>
                    </w:rPr>
                  </w:pPr>
                </w:p>
              </w:tc>
            </w:tr>
          </w:tbl>
          <w:p>
            <w:pPr>
              <w:pStyle w:val="style0"/>
              <w:tabs>
                <w:tab w:val="left" w:leader="none" w:pos="3048"/>
              </w:tabs>
              <w:rPr>
                <w:sz w:val="22"/>
                <w:szCs w:val="22"/>
              </w:rPr>
            </w:pPr>
          </w:p>
        </w:tc>
        <w:tc>
          <w:tcPr>
            <w:tcW w:w="270" w:type="dxa"/>
            <w:vMerge w:val="restart"/>
            <w:tcBorders>
              <w:bottom w:val="nil"/>
            </w:tcBorders>
          </w:tcPr>
          <w:p>
            <w:pPr>
              <w:pStyle w:val="style0"/>
              <w:rPr/>
            </w:pPr>
            <w:r>
              <w:t xml:space="preserve">  </w:t>
            </w:r>
          </w:p>
        </w:tc>
        <w:tc>
          <w:tcPr>
            <w:tcW w:w="7607" w:type="dxa"/>
            <w:tcBorders>
              <w:bottom w:val="nil"/>
            </w:tcBorders>
            <w:shd w:val="clear" w:color="auto" w:fill="4472c4"/>
            <w:vAlign w:val="center"/>
          </w:tcPr>
          <w:p>
            <w:pPr>
              <w:pStyle w:val="style0"/>
              <w:jc w:val="center"/>
              <w:rPr>
                <w:i/>
                <w:color w:val="000000"/>
                <w:sz w:val="40"/>
                <w:szCs w:val="40"/>
              </w:rPr>
            </w:pPr>
            <w:r>
              <w:rPr>
                <w:b/>
                <w:color w:val="000000"/>
                <w:sz w:val="48"/>
                <w:szCs w:val="48"/>
              </w:rPr>
              <w:t xml:space="preserve"> </w:t>
            </w:r>
            <w:r>
              <w:rPr>
                <w:b/>
                <w:color w:val="000000"/>
                <w:sz w:val="40"/>
                <w:szCs w:val="40"/>
                <w:lang w:val="en-US"/>
              </w:rPr>
              <w:t>ADEDOYIN FEHINTIOLUWA EBOIGBE</w:t>
            </w:r>
          </w:p>
          <w:p>
            <w:pPr>
              <w:pStyle w:val="style0"/>
              <w:jc w:val="center"/>
              <w:rPr>
                <w:i/>
                <w:color w:val="000000"/>
                <w:sz w:val="24"/>
                <w:szCs w:val="24"/>
              </w:rPr>
            </w:pPr>
            <w:r>
              <w:rPr>
                <w:i/>
                <w:color w:val="000000"/>
                <w:sz w:val="24"/>
                <w:szCs w:val="24"/>
              </w:rPr>
              <w:t>fehintioluwa14</w:t>
            </w:r>
            <w:r>
              <w:rPr>
                <w:i/>
                <w:color w:val="000000"/>
                <w:sz w:val="24"/>
                <w:szCs w:val="24"/>
              </w:rPr>
              <w:t>@gmail.com</w:t>
            </w:r>
          </w:p>
          <w:p>
            <w:pPr>
              <w:pStyle w:val="style0"/>
              <w:jc w:val="center"/>
              <w:rPr>
                <w:i/>
                <w:color w:val="000000"/>
                <w:sz w:val="24"/>
                <w:szCs w:val="24"/>
              </w:rPr>
            </w:pPr>
            <w:r>
              <w:rPr>
                <w:i/>
                <w:color w:val="000000"/>
                <w:sz w:val="24"/>
                <w:szCs w:val="24"/>
              </w:rPr>
              <w:t xml:space="preserve">Nigeria </w:t>
            </w:r>
            <w:r>
              <w:rPr>
                <w:i/>
                <w:color w:val="000000"/>
                <w:sz w:val="24"/>
                <w:szCs w:val="24"/>
              </w:rPr>
              <w:t xml:space="preserve"> </w:t>
            </w:r>
            <w:r>
              <w:rPr>
                <w:i/>
                <w:color w:val="000000"/>
                <w:sz w:val="24"/>
                <w:szCs w:val="24"/>
              </w:rPr>
              <w:t>+2347014276038</w:t>
            </w:r>
          </w:p>
          <w:p>
            <w:pPr>
              <w:pStyle w:val="style0"/>
              <w:jc w:val="center"/>
              <w:rPr>
                <w:i/>
                <w:color w:val="000000"/>
              </w:rPr>
            </w:pPr>
          </w:p>
        </w:tc>
        <w:tc>
          <w:tcPr>
            <w:tcW w:w="306" w:type="dxa"/>
            <w:vMerge w:val="restart"/>
            <w:tcBorders>
              <w:bottom w:val="nil"/>
            </w:tcBorders>
            <w:shd w:val="clear" w:color="auto" w:fill="ffffff"/>
          </w:tcPr>
          <w:p>
            <w:pPr>
              <w:pStyle w:val="style0"/>
              <w:rPr/>
            </w:pPr>
          </w:p>
        </w:tc>
      </w:tr>
      <w:tr>
        <w:tblPrEx/>
        <w:trPr>
          <w:trHeight w:val="15112" w:hRule="atLeast"/>
        </w:trPr>
        <w:tc>
          <w:tcPr>
            <w:tcW w:w="4230" w:type="dxa"/>
            <w:vMerge w:val="continue"/>
            <w:tcBorders>
              <w:bottom w:val="nil"/>
            </w:tcBorders>
            <w:shd w:val="clear" w:color="auto" w:fill="e7e6e6"/>
          </w:tcPr>
          <w:p>
            <w:pPr>
              <w:pStyle w:val="style0"/>
              <w:widowControl w:val="false"/>
              <w:pBdr>
                <w:left w:val="nil"/>
                <w:right w:val="nil"/>
                <w:top w:val="nil"/>
                <w:bottom w:val="nil"/>
                <w:between w:val="nil"/>
              </w:pBdr>
              <w:spacing w:lineRule="auto" w:line="276"/>
              <w:rPr/>
            </w:pPr>
          </w:p>
        </w:tc>
        <w:tc>
          <w:tcPr>
            <w:tcW w:w="270" w:type="dxa"/>
            <w:vMerge w:val="continue"/>
            <w:tcBorders>
              <w:bottom w:val="nil"/>
            </w:tcBorders>
          </w:tcPr>
          <w:p>
            <w:pPr>
              <w:pStyle w:val="style0"/>
              <w:widowControl w:val="false"/>
              <w:pBdr>
                <w:left w:val="nil"/>
                <w:right w:val="nil"/>
                <w:top w:val="nil"/>
                <w:bottom w:val="nil"/>
                <w:between w:val="nil"/>
              </w:pBdr>
              <w:spacing w:lineRule="auto" w:line="276"/>
              <w:rPr/>
            </w:pPr>
          </w:p>
          <w:bookmarkStart w:id="1" w:name="_heading=h.gjdgxs" w:colFirst="0" w:colLast="0"/>
          <w:bookmarkEnd w:id="1"/>
        </w:tc>
        <w:tc>
          <w:tcPr>
            <w:tcW w:w="7607" w:type="dxa"/>
            <w:tcBorders>
              <w:bottom w:val="nil"/>
            </w:tcBorders>
          </w:tcPr>
          <w:p>
            <w:pPr>
              <w:pStyle w:val="style0"/>
              <w:rPr>
                <w:sz w:val="22"/>
                <w:szCs w:val="22"/>
              </w:rPr>
            </w:pPr>
          </w:p>
          <w:p>
            <w:pPr>
              <w:pStyle w:val="style0"/>
              <w:jc w:val="center"/>
              <w:rPr>
                <w:b/>
                <w:color w:val="4f81bd"/>
                <w:sz w:val="22"/>
                <w:szCs w:val="22"/>
              </w:rPr>
            </w:pPr>
            <w:r>
              <w:rPr>
                <w:b/>
                <w:color w:val="4f81bd"/>
                <w:sz w:val="22"/>
                <w:szCs w:val="22"/>
              </w:rPr>
              <w:t>CAREER OBJECTIVE</w:t>
            </w:r>
          </w:p>
          <w:p>
            <w:pPr>
              <w:pStyle w:val="style0"/>
              <w:rPr>
                <w:sz w:val="22"/>
                <w:szCs w:val="22"/>
              </w:rPr>
            </w:pPr>
            <w:r>
              <w:rPr>
                <w:sz w:val="22"/>
                <w:szCs w:val="22"/>
                <w:lang w:val="en-US"/>
              </w:rPr>
              <w:t>A dedicated and passionate chemistry teacher with over 8 years of teaching experience in Chemistry and Mathematics  looking to become a valued member of a science teacher team, delivering high-quality instruction and support to students, and contributing to the development of science environment that fosters personal growth, learning and successful reintegration into the community. utilizing my passion for teaching and my expertise in science education to empower students to achieve their academic and personal goals, and become productive members of society upon release</w:t>
            </w:r>
          </w:p>
          <w:p>
            <w:pPr>
              <w:pStyle w:val="style0"/>
              <w:rPr>
                <w:sz w:val="22"/>
                <w:szCs w:val="22"/>
              </w:rPr>
            </w:pPr>
          </w:p>
          <w:p>
            <w:pPr>
              <w:pStyle w:val="style0"/>
              <w:tabs>
                <w:tab w:val="left" w:leader="none" w:pos="1273"/>
              </w:tabs>
              <w:rPr>
                <w:b/>
                <w:sz w:val="22"/>
                <w:szCs w:val="22"/>
              </w:rPr>
            </w:pPr>
            <w:r>
              <w:rPr>
                <w:sz w:val="22"/>
                <w:szCs w:val="22"/>
              </w:rPr>
              <w:tab/>
            </w:r>
            <w:r>
              <w:rPr>
                <w:b/>
                <w:color w:val="f79646"/>
                <w:sz w:val="22"/>
                <w:szCs w:val="22"/>
              </w:rPr>
              <w:t xml:space="preserve">                </w:t>
            </w:r>
            <w:r>
              <w:rPr>
                <w:b/>
                <w:color w:val="e36c0a"/>
                <w:sz w:val="22"/>
                <w:szCs w:val="22"/>
              </w:rPr>
              <w:t>PROFESSIONAL EXPERIENCE</w:t>
            </w:r>
          </w:p>
          <w:p>
            <w:pPr>
              <w:pStyle w:val="style0"/>
              <w:jc w:val="both"/>
              <w:rPr>
                <w:b/>
                <w:sz w:val="22"/>
                <w:szCs w:val="22"/>
                <w:lang w:val="en-US"/>
              </w:rPr>
            </w:pPr>
            <w:r>
              <w:rPr>
                <w:b/>
                <w:sz w:val="22"/>
                <w:szCs w:val="22"/>
                <w:lang w:val="en-US"/>
              </w:rPr>
              <w:t>Chemistry/Math Teacher</w:t>
            </w:r>
            <w:r>
              <w:rPr>
                <w:b/>
                <w:sz w:val="22"/>
                <w:szCs w:val="22"/>
                <w:lang w:val="en-US"/>
              </w:rPr>
              <w:t xml:space="preserve">                                   </w:t>
            </w:r>
            <w:r>
              <w:rPr>
                <w:b/>
                <w:sz w:val="22"/>
                <w:szCs w:val="22"/>
                <w:lang w:val="en-US"/>
              </w:rPr>
              <w:t xml:space="preserve">  </w:t>
            </w:r>
            <w:r>
              <w:rPr>
                <w:b/>
                <w:sz w:val="22"/>
                <w:szCs w:val="22"/>
                <w:lang w:val="en-US"/>
              </w:rPr>
              <w:t>April</w:t>
            </w:r>
            <w:r>
              <w:rPr>
                <w:b/>
                <w:sz w:val="22"/>
                <w:szCs w:val="22"/>
                <w:lang w:val="en-US"/>
              </w:rPr>
              <w:t xml:space="preserve"> </w:t>
            </w:r>
            <w:r>
              <w:rPr>
                <w:b/>
                <w:sz w:val="22"/>
                <w:szCs w:val="22"/>
              </w:rPr>
              <w:t>202</w:t>
            </w:r>
            <w:r>
              <w:rPr>
                <w:b/>
                <w:sz w:val="22"/>
                <w:szCs w:val="22"/>
                <w:lang w:val="en-US"/>
              </w:rPr>
              <w:t>1</w:t>
            </w:r>
            <w:r>
              <w:rPr>
                <w:b/>
                <w:sz w:val="22"/>
                <w:szCs w:val="22"/>
              </w:rPr>
              <w:t xml:space="preserve"> –</w:t>
            </w:r>
            <w:r>
              <w:rPr>
                <w:b/>
                <w:sz w:val="22"/>
                <w:szCs w:val="22"/>
                <w:lang w:val="en-US"/>
              </w:rPr>
              <w:t xml:space="preserve"> Till date</w:t>
            </w:r>
          </w:p>
          <w:p>
            <w:pPr>
              <w:pStyle w:val="style0"/>
              <w:rPr>
                <w:b/>
                <w:color w:val="4472c4"/>
                <w:sz w:val="22"/>
                <w:szCs w:val="22"/>
              </w:rPr>
            </w:pPr>
            <w:r>
              <w:rPr>
                <w:b/>
                <w:color w:val="4472c4"/>
                <w:sz w:val="22"/>
                <w:szCs w:val="22"/>
                <w:lang w:val="en-US"/>
              </w:rPr>
              <w:t>TEACHING SERVICE COMMISSION LAGOS STATE</w:t>
            </w:r>
          </w:p>
          <w:p>
            <w:pPr>
              <w:pStyle w:val="style0"/>
              <w:numPr>
                <w:ilvl w:val="0"/>
                <w:numId w:val="5"/>
              </w:numPr>
              <w:shd w:val="clear" w:color="auto" w:fill="ffffff"/>
              <w:spacing w:before="100" w:beforeAutospacing="true" w:after="100" w:afterAutospacing="true"/>
              <w:rPr>
                <w:rFonts w:ascii="Calibri" w:cs="Calibri" w:eastAsia="Times New Roman" w:hAnsi="Calibri"/>
                <w:sz w:val="22"/>
                <w:szCs w:val="22"/>
              </w:rPr>
            </w:pPr>
            <w:r>
              <w:rPr>
                <w:rFonts w:ascii="Calibri" w:cs="Calibri" w:eastAsia="Times New Roman" w:hAnsi="Calibri"/>
                <w:sz w:val="22"/>
                <w:szCs w:val="22"/>
              </w:rPr>
              <w:t>Engaging in scientific research activities and incorporating new findings into lesson plans</w:t>
            </w:r>
          </w:p>
          <w:p>
            <w:pPr>
              <w:pStyle w:val="style0"/>
              <w:numPr>
                <w:ilvl w:val="0"/>
                <w:numId w:val="5"/>
              </w:numPr>
              <w:shd w:val="clear" w:color="auto" w:fill="ffffff"/>
              <w:spacing w:before="100" w:beforeAutospacing="true" w:after="100" w:afterAutospacing="true"/>
              <w:rPr>
                <w:rFonts w:ascii="Calibri" w:cs="Calibri" w:eastAsia="Times New Roman" w:hAnsi="Calibri"/>
                <w:sz w:val="22"/>
                <w:szCs w:val="22"/>
              </w:rPr>
            </w:pPr>
            <w:r>
              <w:rPr>
                <w:rFonts w:ascii="Calibri" w:cs="Calibri" w:eastAsia="Times New Roman" w:hAnsi="Calibri"/>
                <w:sz w:val="22"/>
                <w:szCs w:val="22"/>
              </w:rPr>
              <w:t>Planning and delivering high-quality science lessons to students across various age groups</w:t>
            </w:r>
          </w:p>
          <w:p>
            <w:pPr>
              <w:pStyle w:val="style0"/>
              <w:numPr>
                <w:ilvl w:val="0"/>
                <w:numId w:val="5"/>
              </w:numPr>
              <w:shd w:val="clear" w:color="auto" w:fill="ffffff"/>
              <w:spacing w:before="100" w:beforeAutospacing="true" w:after="100" w:afterAutospacing="true"/>
              <w:rPr>
                <w:rFonts w:ascii="Calibri" w:cs="Calibri" w:eastAsia="Times New Roman" w:hAnsi="Calibri"/>
                <w:sz w:val="22"/>
                <w:szCs w:val="22"/>
              </w:rPr>
            </w:pPr>
            <w:r>
              <w:rPr>
                <w:rFonts w:ascii="Calibri" w:cs="Calibri" w:eastAsia="Times New Roman" w:hAnsi="Calibri"/>
                <w:sz w:val="22"/>
                <w:szCs w:val="22"/>
              </w:rPr>
              <w:t>Creating stimulating learning environment that promotes scientific curiosity and critical thinking</w:t>
            </w:r>
          </w:p>
          <w:p>
            <w:pPr>
              <w:pStyle w:val="style0"/>
              <w:numPr>
                <w:ilvl w:val="0"/>
                <w:numId w:val="5"/>
              </w:numPr>
              <w:shd w:val="clear" w:color="auto" w:fill="ffffff"/>
              <w:spacing w:before="100" w:beforeAutospacing="true" w:after="100" w:afterAutospacing="true"/>
              <w:rPr>
                <w:rFonts w:ascii="Calibri" w:cs="Calibri" w:eastAsia="Times New Roman" w:hAnsi="Calibri"/>
                <w:sz w:val="22"/>
                <w:szCs w:val="22"/>
              </w:rPr>
            </w:pPr>
            <w:r>
              <w:rPr>
                <w:rFonts w:ascii="Calibri" w:cs="Calibri" w:eastAsia="Times New Roman" w:hAnsi="Calibri"/>
                <w:sz w:val="22"/>
                <w:szCs w:val="22"/>
              </w:rPr>
              <w:t>Utilizing laboratory facilities effectively to conduct practical experiments and demonstrations</w:t>
            </w:r>
          </w:p>
          <w:p>
            <w:pPr>
              <w:pStyle w:val="style0"/>
              <w:numPr>
                <w:ilvl w:val="0"/>
                <w:numId w:val="5"/>
              </w:numPr>
              <w:shd w:val="clear" w:color="auto" w:fill="ffffff"/>
              <w:spacing w:before="100" w:beforeAutospacing="true" w:after="100" w:afterAutospacing="true"/>
              <w:rPr>
                <w:rFonts w:ascii="Calibri" w:cs="Calibri" w:eastAsia="Times New Roman" w:hAnsi="Calibri"/>
                <w:sz w:val="22"/>
                <w:szCs w:val="22"/>
              </w:rPr>
            </w:pPr>
            <w:r>
              <w:rPr>
                <w:rFonts w:ascii="Calibri" w:cs="Calibri" w:eastAsia="Times New Roman" w:hAnsi="Calibri"/>
                <w:sz w:val="22"/>
                <w:szCs w:val="22"/>
              </w:rPr>
              <w:t>Providing one-to-one tutoring and mentoring to students who require additional support.</w:t>
            </w:r>
          </w:p>
          <w:p>
            <w:pPr>
              <w:pStyle w:val="style0"/>
              <w:numPr>
                <w:ilvl w:val="0"/>
                <w:numId w:val="5"/>
              </w:numPr>
              <w:shd w:val="clear" w:color="auto" w:fill="ffffff"/>
              <w:spacing w:before="100" w:beforeAutospacing="true" w:after="100" w:afterAutospacing="true"/>
              <w:rPr>
                <w:rFonts w:ascii="Calibri" w:cs="Calibri" w:eastAsia="Times New Roman" w:hAnsi="Calibri"/>
                <w:sz w:val="22"/>
                <w:szCs w:val="22"/>
              </w:rPr>
            </w:pPr>
            <w:r>
              <w:rPr>
                <w:rFonts w:ascii="Calibri" w:cs="Calibri" w:eastAsia="Times New Roman" w:hAnsi="Calibri"/>
                <w:sz w:val="22"/>
                <w:szCs w:val="22"/>
              </w:rPr>
              <w:t xml:space="preserve">Monitoring </w:t>
            </w:r>
            <w:r>
              <w:rPr>
                <w:rFonts w:ascii="Calibri" w:cs="Calibri" w:eastAsia="Times New Roman" w:hAnsi="Calibri"/>
                <w:sz w:val="22"/>
                <w:szCs w:val="22"/>
              </w:rPr>
              <w:t>students</w:t>
            </w:r>
            <w:r>
              <w:rPr>
                <w:rFonts w:ascii="Calibri" w:cs="Calibri" w:eastAsia="Times New Roman" w:hAnsi="Calibri"/>
                <w:sz w:val="22"/>
                <w:szCs w:val="22"/>
              </w:rPr>
              <w:t xml:space="preserve"> progress, assessing their understanding, and providing constructive feedback</w:t>
            </w:r>
          </w:p>
          <w:p>
            <w:pPr>
              <w:pStyle w:val="style0"/>
              <w:numPr>
                <w:ilvl w:val="0"/>
                <w:numId w:val="5"/>
              </w:numPr>
              <w:shd w:val="clear" w:color="auto" w:fill="ffffff"/>
              <w:spacing w:before="100" w:beforeAutospacing="true" w:after="100" w:afterAutospacing="true"/>
              <w:rPr>
                <w:rFonts w:ascii="Calibri" w:cs="Calibri" w:eastAsia="Times New Roman" w:hAnsi="Calibri"/>
                <w:sz w:val="22"/>
                <w:szCs w:val="22"/>
              </w:rPr>
            </w:pPr>
            <w:r>
              <w:rPr>
                <w:rFonts w:ascii="Calibri" w:cs="Calibri" w:eastAsia="Times New Roman" w:hAnsi="Calibri"/>
                <w:sz w:val="22"/>
                <w:szCs w:val="22"/>
              </w:rPr>
              <w:t xml:space="preserve">Managing classroom </w:t>
            </w:r>
            <w:r>
              <w:rPr>
                <w:rFonts w:ascii="Calibri" w:cs="Calibri" w:eastAsia="Times New Roman" w:hAnsi="Calibri"/>
                <w:sz w:val="22"/>
                <w:szCs w:val="22"/>
              </w:rPr>
              <w:t>behavior</w:t>
            </w:r>
            <w:r>
              <w:rPr>
                <w:rFonts w:ascii="Calibri" w:cs="Calibri" w:eastAsia="Times New Roman" w:hAnsi="Calibri"/>
                <w:sz w:val="22"/>
                <w:szCs w:val="22"/>
              </w:rPr>
              <w:t xml:space="preserve"> effectively using proven </w:t>
            </w:r>
            <w:r>
              <w:rPr>
                <w:rFonts w:ascii="Calibri" w:cs="Calibri" w:eastAsia="Times New Roman" w:hAnsi="Calibri"/>
                <w:sz w:val="22"/>
                <w:szCs w:val="22"/>
              </w:rPr>
              <w:t>behavior</w:t>
            </w:r>
            <w:r>
              <w:rPr>
                <w:rFonts w:ascii="Calibri" w:cs="Calibri" w:eastAsia="Times New Roman" w:hAnsi="Calibri"/>
                <w:sz w:val="22"/>
                <w:szCs w:val="22"/>
              </w:rPr>
              <w:t xml:space="preserve"> management strategies</w:t>
            </w:r>
          </w:p>
          <w:p>
            <w:pPr>
              <w:pStyle w:val="style0"/>
              <w:numPr>
                <w:ilvl w:val="0"/>
                <w:numId w:val="5"/>
              </w:numPr>
              <w:jc w:val="both"/>
              <w:rPr>
                <w:b/>
                <w:sz w:val="22"/>
                <w:szCs w:val="22"/>
              </w:rPr>
            </w:pPr>
            <w:r>
              <w:rPr>
                <w:rFonts w:ascii="Calibri" w:cs="Calibri" w:eastAsia="Times New Roman" w:hAnsi="Calibri"/>
                <w:sz w:val="22"/>
                <w:szCs w:val="22"/>
              </w:rPr>
              <w:t>Collaborate with colleagues to develop innovative teaching methods and resources</w:t>
            </w:r>
          </w:p>
          <w:p>
            <w:pPr>
              <w:pStyle w:val="style0"/>
              <w:numPr>
                <w:ilvl w:val="0"/>
                <w:numId w:val="5"/>
              </w:numPr>
              <w:jc w:val="both"/>
              <w:rPr>
                <w:sz w:val="22"/>
                <w:szCs w:val="22"/>
              </w:rPr>
            </w:pPr>
            <w:r>
              <w:rPr>
                <w:sz w:val="22"/>
                <w:szCs w:val="22"/>
              </w:rPr>
              <w:t>Teaching sciences and math engagingly. relating stimulating learning experience to increase student engagement</w:t>
            </w:r>
          </w:p>
          <w:p>
            <w:pPr>
              <w:pStyle w:val="style0"/>
              <w:numPr>
                <w:ilvl w:val="0"/>
                <w:numId w:val="5"/>
              </w:numPr>
              <w:jc w:val="both"/>
              <w:rPr>
                <w:sz w:val="22"/>
                <w:szCs w:val="22"/>
              </w:rPr>
            </w:pPr>
            <w:r>
              <w:rPr>
                <w:sz w:val="22"/>
                <w:szCs w:val="22"/>
              </w:rPr>
              <w:t>Performs laboratory experiments and implement innovative teaching methodologies to facilitate better learning.</w:t>
            </w:r>
          </w:p>
          <w:p>
            <w:pPr>
              <w:pStyle w:val="style0"/>
              <w:numPr>
                <w:ilvl w:val="0"/>
                <w:numId w:val="5"/>
              </w:numPr>
              <w:jc w:val="both"/>
              <w:rPr>
                <w:sz w:val="22"/>
                <w:szCs w:val="22"/>
              </w:rPr>
            </w:pPr>
            <w:r>
              <w:rPr>
                <w:sz w:val="22"/>
                <w:szCs w:val="22"/>
              </w:rPr>
              <w:t>Developing personalized tutoring plans, helping students with academic challenges to improve individual test scores.</w:t>
            </w:r>
          </w:p>
          <w:p>
            <w:pPr>
              <w:pStyle w:val="style0"/>
              <w:numPr>
                <w:ilvl w:val="0"/>
                <w:numId w:val="5"/>
              </w:numPr>
              <w:jc w:val="both"/>
              <w:rPr>
                <w:sz w:val="22"/>
                <w:szCs w:val="22"/>
              </w:rPr>
            </w:pPr>
            <w:r>
              <w:rPr>
                <w:sz w:val="22"/>
                <w:szCs w:val="22"/>
              </w:rPr>
              <w:t>Setting graded tests, assignments and homework in accordance with school marking and Feedback Policy.</w:t>
            </w:r>
          </w:p>
          <w:p>
            <w:pPr>
              <w:pStyle w:val="style0"/>
              <w:numPr>
                <w:ilvl w:val="0"/>
                <w:numId w:val="5"/>
              </w:numPr>
              <w:jc w:val="both"/>
              <w:rPr>
                <w:sz w:val="22"/>
                <w:szCs w:val="22"/>
              </w:rPr>
            </w:pPr>
            <w:r>
              <w:rPr>
                <w:sz w:val="22"/>
                <w:szCs w:val="22"/>
              </w:rPr>
              <w:t>Assisting with extracurricular activities such as science fairs, clubs, and interscholastic competitions related to science.</w:t>
            </w:r>
          </w:p>
          <w:p>
            <w:pPr>
              <w:pStyle w:val="style0"/>
              <w:ind w:left="720"/>
              <w:jc w:val="both"/>
              <w:rPr>
                <w:b/>
                <w:sz w:val="22"/>
                <w:szCs w:val="22"/>
              </w:rPr>
            </w:pPr>
          </w:p>
          <w:p>
            <w:pPr>
              <w:pStyle w:val="style0"/>
              <w:ind w:left="360"/>
              <w:jc w:val="both"/>
              <w:rPr>
                <w:b/>
                <w:sz w:val="22"/>
                <w:szCs w:val="22"/>
              </w:rPr>
            </w:pPr>
            <w:r>
              <w:rPr>
                <w:b/>
                <w:sz w:val="22"/>
                <w:szCs w:val="22"/>
                <w:lang w:val="en-US"/>
              </w:rPr>
              <w:t>Mathematics Teacher</w:t>
            </w:r>
            <w:r>
              <w:rPr>
                <w:b/>
                <w:sz w:val="22"/>
                <w:szCs w:val="22"/>
                <w:lang w:val="en-US"/>
              </w:rPr>
              <w:t xml:space="preserve">                </w:t>
            </w:r>
            <w:r>
              <w:rPr>
                <w:b/>
                <w:sz w:val="22"/>
                <w:szCs w:val="22"/>
                <w:lang w:val="en-US"/>
              </w:rPr>
              <w:t xml:space="preserve"> </w:t>
            </w:r>
            <w:r>
              <w:rPr>
                <w:b/>
                <w:sz w:val="22"/>
                <w:szCs w:val="22"/>
                <w:lang w:val="en-US"/>
              </w:rPr>
              <w:t xml:space="preserve">                    </w:t>
            </w:r>
            <w:r>
              <w:rPr>
                <w:b/>
                <w:sz w:val="22"/>
                <w:szCs w:val="22"/>
                <w:lang w:val="en-US"/>
              </w:rPr>
              <w:t>September</w:t>
            </w:r>
            <w:r>
              <w:rPr>
                <w:b/>
                <w:sz w:val="22"/>
                <w:szCs w:val="22"/>
                <w:lang w:val="en-US"/>
              </w:rPr>
              <w:t xml:space="preserve"> </w:t>
            </w:r>
            <w:r>
              <w:rPr>
                <w:b/>
                <w:sz w:val="22"/>
                <w:szCs w:val="22"/>
              </w:rPr>
              <w:t>2019</w:t>
            </w:r>
            <w:r>
              <w:rPr>
                <w:b/>
                <w:sz w:val="22"/>
                <w:szCs w:val="22"/>
              </w:rPr>
              <w:t xml:space="preserve"> –</w:t>
            </w:r>
            <w:r>
              <w:rPr>
                <w:b/>
                <w:sz w:val="22"/>
                <w:szCs w:val="22"/>
                <w:lang w:val="en-US"/>
              </w:rPr>
              <w:t xml:space="preserve"> May 2021</w:t>
            </w:r>
          </w:p>
          <w:p>
            <w:pPr>
              <w:pStyle w:val="style0"/>
              <w:rPr>
                <w:b/>
                <w:color w:val="4472c4"/>
                <w:sz w:val="22"/>
                <w:szCs w:val="22"/>
              </w:rPr>
            </w:pPr>
            <w:r>
              <w:rPr>
                <w:b/>
                <w:color w:val="4472c4"/>
                <w:sz w:val="22"/>
                <w:szCs w:val="22"/>
                <w:lang w:val="en-US"/>
              </w:rPr>
              <w:t>COMMAND DAY SECONDARY SCHOOK, IKEJA, LAGOS STATE, NIGERIA</w:t>
            </w:r>
          </w:p>
          <w:p>
            <w:pPr>
              <w:pStyle w:val="style0"/>
              <w:rPr/>
            </w:pPr>
          </w:p>
          <w:p>
            <w:pPr>
              <w:pStyle w:val="style0"/>
              <w:numPr>
                <w:ilvl w:val="0"/>
                <w:numId w:val="5"/>
              </w:numPr>
              <w:tabs>
                <w:tab w:val="left" w:leader="none" w:pos="426"/>
              </w:tabs>
              <w:jc w:val="both"/>
              <w:contextualSpacing/>
              <w:rPr>
                <w:rFonts w:ascii="Calibri" w:cs="Calibri" w:eastAsia="宋体" w:hAnsi="Calibri"/>
                <w:sz w:val="22"/>
                <w:szCs w:val="22"/>
                <w:lang w:eastAsia="en-US"/>
              </w:rPr>
            </w:pPr>
            <w:r>
              <w:rPr>
                <w:rFonts w:ascii="Calibri" w:cs="Calibri" w:eastAsia="宋体" w:hAnsi="Calibri"/>
                <w:sz w:val="22"/>
                <w:szCs w:val="22"/>
                <w:lang w:eastAsia="en-US"/>
              </w:rPr>
              <w:t>Educating students in various mathematical concepts and theories.</w:t>
            </w:r>
          </w:p>
          <w:p>
            <w:pPr>
              <w:pStyle w:val="style0"/>
              <w:numPr>
                <w:ilvl w:val="0"/>
                <w:numId w:val="5"/>
              </w:numPr>
              <w:tabs>
                <w:tab w:val="left" w:leader="none" w:pos="426"/>
              </w:tabs>
              <w:jc w:val="both"/>
              <w:contextualSpacing/>
              <w:rPr>
                <w:rFonts w:ascii="Calibri" w:cs="Calibri" w:eastAsia="宋体" w:hAnsi="Calibri"/>
                <w:sz w:val="22"/>
                <w:szCs w:val="22"/>
                <w:lang w:eastAsia="en-US"/>
              </w:rPr>
            </w:pPr>
            <w:r>
              <w:rPr>
                <w:rFonts w:ascii="Calibri" w:cs="Calibri" w:eastAsia="宋体" w:hAnsi="Calibri"/>
                <w:sz w:val="22"/>
                <w:szCs w:val="22"/>
                <w:lang w:eastAsia="en-US"/>
              </w:rPr>
              <w:t>Developing engaging lesson plans to promote student interest and understanding.</w:t>
            </w:r>
          </w:p>
          <w:p>
            <w:pPr>
              <w:pStyle w:val="style0"/>
              <w:numPr>
                <w:ilvl w:val="0"/>
                <w:numId w:val="5"/>
              </w:numPr>
              <w:tabs>
                <w:tab w:val="left" w:leader="none" w:pos="426"/>
              </w:tabs>
              <w:jc w:val="both"/>
              <w:contextualSpacing/>
              <w:rPr>
                <w:rFonts w:ascii="Calibri" w:cs="Calibri" w:eastAsia="宋体" w:hAnsi="Calibri"/>
                <w:sz w:val="22"/>
                <w:szCs w:val="22"/>
                <w:lang w:eastAsia="en-US"/>
              </w:rPr>
            </w:pPr>
            <w:r>
              <w:rPr>
                <w:rFonts w:ascii="Calibri" w:cs="Calibri" w:eastAsia="宋体" w:hAnsi="Calibri"/>
                <w:sz w:val="22"/>
                <w:szCs w:val="22"/>
                <w:lang w:eastAsia="en-US"/>
              </w:rPr>
              <w:t>Providing individualized support to students with diverse learning needs.</w:t>
            </w:r>
          </w:p>
          <w:p>
            <w:pPr>
              <w:pStyle w:val="style0"/>
              <w:numPr>
                <w:ilvl w:val="0"/>
                <w:numId w:val="5"/>
              </w:numPr>
              <w:tabs>
                <w:tab w:val="left" w:leader="none" w:pos="426"/>
              </w:tabs>
              <w:jc w:val="both"/>
              <w:contextualSpacing/>
              <w:rPr>
                <w:rFonts w:ascii="Calibri" w:cs="Calibri" w:eastAsia="宋体" w:hAnsi="Calibri"/>
                <w:sz w:val="22"/>
                <w:szCs w:val="22"/>
                <w:lang w:eastAsia="en-US"/>
              </w:rPr>
            </w:pPr>
            <w:r>
              <w:rPr>
                <w:rFonts w:ascii="Calibri" w:cs="Calibri" w:eastAsia="宋体" w:hAnsi="Calibri"/>
                <w:sz w:val="22"/>
                <w:szCs w:val="22"/>
                <w:lang w:eastAsia="en-US"/>
              </w:rPr>
              <w:t>Conducting scientific researches within the field of mathematics.</w:t>
            </w:r>
          </w:p>
          <w:p>
            <w:pPr>
              <w:pStyle w:val="style0"/>
              <w:numPr>
                <w:ilvl w:val="0"/>
                <w:numId w:val="5"/>
              </w:numPr>
              <w:tabs>
                <w:tab w:val="left" w:leader="none" w:pos="426"/>
              </w:tabs>
              <w:jc w:val="both"/>
              <w:contextualSpacing/>
              <w:rPr>
                <w:rFonts w:ascii="Calibri" w:cs="Calibri" w:eastAsia="宋体" w:hAnsi="Calibri"/>
                <w:sz w:val="22"/>
                <w:szCs w:val="22"/>
                <w:lang w:eastAsia="en-US"/>
              </w:rPr>
            </w:pPr>
            <w:r>
              <w:rPr>
                <w:rFonts w:ascii="Calibri" w:cs="Calibri" w:eastAsia="宋体" w:hAnsi="Calibri"/>
                <w:sz w:val="22"/>
                <w:szCs w:val="22"/>
                <w:lang w:eastAsia="en-US"/>
              </w:rPr>
              <w:t>Mentoring and guiding students in their academic journey</w:t>
            </w:r>
          </w:p>
          <w:p>
            <w:pPr>
              <w:pStyle w:val="style0"/>
              <w:numPr>
                <w:ilvl w:val="0"/>
                <w:numId w:val="5"/>
              </w:numPr>
              <w:tabs>
                <w:tab w:val="left" w:leader="none" w:pos="426"/>
                <w:tab w:val="left" w:leader="none" w:pos="1800"/>
              </w:tabs>
              <w:jc w:val="both"/>
              <w:contextualSpacing/>
              <w:rPr>
                <w:rFonts w:ascii="Calibri" w:cs="Calibri" w:eastAsia="宋体" w:hAnsi="Calibri"/>
                <w:sz w:val="22"/>
                <w:szCs w:val="22"/>
                <w:lang w:eastAsia="en-US"/>
              </w:rPr>
            </w:pPr>
            <w:r>
              <w:rPr>
                <w:rFonts w:ascii="Calibri" w:cs="Calibri" w:eastAsia="宋体" w:hAnsi="Calibri"/>
                <w:sz w:val="22"/>
                <w:szCs w:val="22"/>
                <w:lang w:eastAsia="en-US"/>
              </w:rPr>
              <w:t>Utilizing proofreading skills to assess student work accurately</w:t>
            </w:r>
          </w:p>
          <w:p>
            <w:pPr>
              <w:pStyle w:val="style0"/>
              <w:numPr>
                <w:ilvl w:val="0"/>
                <w:numId w:val="5"/>
              </w:numPr>
              <w:shd w:val="clear" w:color="auto" w:fill="ffffff"/>
              <w:spacing w:before="100" w:beforeAutospacing="true" w:after="100" w:afterAutospacing="true"/>
              <w:rPr>
                <w:rFonts w:ascii="Calibri" w:cs="Calibri" w:eastAsia="Times New Roman" w:hAnsi="Calibri"/>
                <w:sz w:val="22"/>
                <w:szCs w:val="22"/>
                <w:lang w:val="en-US" w:eastAsia="en-US"/>
              </w:rPr>
            </w:pPr>
            <w:r>
              <w:rPr>
                <w:rFonts w:ascii="Calibri" w:cs="Calibri" w:eastAsia="Times New Roman" w:hAnsi="Calibri"/>
                <w:sz w:val="22"/>
                <w:szCs w:val="22"/>
                <w:lang w:val="en-US" w:eastAsia="en-US"/>
              </w:rPr>
              <w:t>Delivering engaging and comprehensive lessons in mathematics to students across various age groups and abilities.</w:t>
            </w:r>
          </w:p>
          <w:p>
            <w:pPr>
              <w:pStyle w:val="style0"/>
              <w:numPr>
                <w:ilvl w:val="0"/>
                <w:numId w:val="5"/>
              </w:numPr>
              <w:shd w:val="clear" w:color="auto" w:fill="ffffff"/>
              <w:spacing w:before="100" w:beforeAutospacing="true" w:after="100" w:afterAutospacing="true"/>
              <w:rPr>
                <w:rFonts w:ascii="Calibri" w:cs="Calibri" w:eastAsia="Times New Roman" w:hAnsi="Calibri"/>
                <w:sz w:val="22"/>
                <w:szCs w:val="22"/>
                <w:lang w:val="en-US" w:eastAsia="en-US"/>
              </w:rPr>
            </w:pPr>
            <w:r>
              <w:rPr>
                <w:rFonts w:ascii="Calibri" w:cs="Calibri" w:eastAsia="Times New Roman" w:hAnsi="Calibri"/>
                <w:sz w:val="22"/>
                <w:szCs w:val="22"/>
                <w:lang w:val="en-US" w:eastAsia="en-US"/>
              </w:rPr>
              <w:t>Creating a positive and inclusive learning environment that encourages student participation and critical thinking.</w:t>
            </w:r>
          </w:p>
          <w:p>
            <w:pPr>
              <w:pStyle w:val="style0"/>
              <w:numPr>
                <w:ilvl w:val="0"/>
                <w:numId w:val="5"/>
              </w:numPr>
              <w:shd w:val="clear" w:color="auto" w:fill="ffffff"/>
              <w:spacing w:before="100" w:beforeAutospacing="true" w:after="100" w:afterAutospacing="true"/>
              <w:rPr>
                <w:rFonts w:ascii="Calibri" w:cs="Calibri" w:eastAsia="Times New Roman" w:hAnsi="Calibri"/>
                <w:sz w:val="22"/>
                <w:szCs w:val="22"/>
                <w:lang w:val="en-US" w:eastAsia="en-US"/>
              </w:rPr>
            </w:pPr>
            <w:r>
              <w:rPr>
                <w:rFonts w:ascii="Calibri" w:cs="Calibri" w:eastAsia="Times New Roman" w:hAnsi="Calibri"/>
                <w:sz w:val="22"/>
                <w:szCs w:val="22"/>
                <w:lang w:val="en-US" w:eastAsia="en-US"/>
              </w:rPr>
              <w:t>Developing and implement effective teaching strategies to meet the diverse needs of students.</w:t>
            </w:r>
          </w:p>
          <w:p>
            <w:pPr>
              <w:pStyle w:val="style0"/>
              <w:numPr>
                <w:ilvl w:val="0"/>
                <w:numId w:val="5"/>
              </w:numPr>
              <w:shd w:val="clear" w:color="auto" w:fill="ffffff"/>
              <w:spacing w:before="100" w:beforeAutospacing="true" w:after="100" w:afterAutospacing="true"/>
              <w:rPr>
                <w:rFonts w:ascii="Calibri" w:cs="Calibri" w:eastAsia="Times New Roman" w:hAnsi="Calibri"/>
                <w:sz w:val="22"/>
                <w:szCs w:val="22"/>
                <w:lang w:val="en-US" w:eastAsia="en-US"/>
              </w:rPr>
            </w:pPr>
            <w:r>
              <w:rPr>
                <w:rFonts w:ascii="Calibri" w:cs="Calibri" w:eastAsia="Times New Roman" w:hAnsi="Calibri"/>
                <w:sz w:val="22"/>
                <w:szCs w:val="22"/>
                <w:lang w:val="en-US" w:eastAsia="en-US"/>
              </w:rPr>
              <w:t>Fostering a supportive and collaborative atmosphere within the mathematics department.</w:t>
            </w:r>
          </w:p>
          <w:p>
            <w:pPr>
              <w:pStyle w:val="style0"/>
              <w:numPr>
                <w:ilvl w:val="0"/>
                <w:numId w:val="5"/>
              </w:numPr>
              <w:shd w:val="clear" w:color="auto" w:fill="ffffff"/>
              <w:spacing w:before="100" w:beforeAutospacing="true" w:after="100" w:afterAutospacing="true"/>
              <w:rPr>
                <w:rFonts w:ascii="Calibri" w:cs="Calibri" w:eastAsia="Times New Roman" w:hAnsi="Calibri"/>
                <w:sz w:val="22"/>
                <w:szCs w:val="22"/>
                <w:lang w:val="en-US" w:eastAsia="en-US"/>
              </w:rPr>
            </w:pPr>
            <w:r>
              <w:rPr>
                <w:rFonts w:ascii="Calibri" w:cs="Calibri" w:eastAsia="Times New Roman" w:hAnsi="Calibri"/>
                <w:sz w:val="22"/>
                <w:szCs w:val="22"/>
                <w:lang w:val="en-US" w:eastAsia="en-US"/>
              </w:rPr>
              <w:t>Providing constructive feedback to students to promote continuous improvement in their understanding of mathematical concepts.</w:t>
            </w:r>
          </w:p>
          <w:p>
            <w:pPr>
              <w:pStyle w:val="style0"/>
              <w:numPr>
                <w:ilvl w:val="0"/>
                <w:numId w:val="5"/>
              </w:numPr>
              <w:shd w:val="clear" w:color="auto" w:fill="ffffff"/>
              <w:spacing w:before="100" w:beforeAutospacing="true" w:after="100" w:afterAutospacing="true"/>
              <w:rPr>
                <w:rFonts w:ascii="Calibri" w:cs="Calibri" w:eastAsia="Times New Roman" w:hAnsi="Calibri"/>
                <w:sz w:val="22"/>
                <w:szCs w:val="22"/>
                <w:lang w:val="en-US" w:eastAsia="en-US"/>
              </w:rPr>
            </w:pPr>
            <w:r>
              <w:rPr>
                <w:rFonts w:ascii="Calibri" w:cs="Calibri" w:eastAsia="Times New Roman" w:hAnsi="Calibri"/>
                <w:sz w:val="22"/>
                <w:szCs w:val="22"/>
                <w:lang w:val="en-US" w:eastAsia="en-US"/>
              </w:rPr>
              <w:t>Staying updated on curriculum changes and educational best practices in the field of mathematic</w:t>
            </w:r>
          </w:p>
          <w:p>
            <w:pPr>
              <w:pStyle w:val="style0"/>
              <w:rPr>
                <w:b/>
                <w:sz w:val="22"/>
                <w:szCs w:val="22"/>
              </w:rPr>
            </w:pPr>
            <w:r>
              <w:rPr>
                <w:b/>
                <w:sz w:val="22"/>
                <w:szCs w:val="22"/>
                <w:lang w:val="en-US"/>
              </w:rPr>
              <w:t xml:space="preserve">Teaching Assistant </w:t>
            </w:r>
            <w:r>
              <w:rPr>
                <w:b/>
                <w:sz w:val="22"/>
                <w:szCs w:val="22"/>
              </w:rPr>
              <w:t>(Science and Math)</w:t>
            </w:r>
            <w:r>
              <w:rPr>
                <w:b/>
                <w:sz w:val="22"/>
                <w:szCs w:val="22"/>
                <w:lang w:val="en-US"/>
              </w:rPr>
              <w:t xml:space="preserve">         </w:t>
            </w:r>
            <w:r>
              <w:rPr>
                <w:b/>
                <w:sz w:val="22"/>
                <w:szCs w:val="22"/>
                <w:lang w:val="en-US"/>
              </w:rPr>
              <w:t xml:space="preserve">         </w:t>
            </w:r>
            <w:r>
              <w:rPr>
                <w:b/>
                <w:sz w:val="22"/>
                <w:szCs w:val="22"/>
                <w:lang w:val="en-US"/>
              </w:rPr>
              <w:t xml:space="preserve">       </w:t>
            </w:r>
            <w:r>
              <w:rPr>
                <w:b/>
                <w:sz w:val="22"/>
                <w:szCs w:val="22"/>
                <w:lang w:val="en-US"/>
              </w:rPr>
              <w:t xml:space="preserve"> </w:t>
            </w:r>
            <w:r>
              <w:rPr>
                <w:b/>
                <w:sz w:val="22"/>
                <w:szCs w:val="22"/>
                <w:lang w:val="en-US"/>
              </w:rPr>
              <w:t>September</w:t>
            </w:r>
            <w:r>
              <w:rPr>
                <w:b/>
                <w:sz w:val="22"/>
                <w:szCs w:val="22"/>
                <w:lang w:val="en-US"/>
              </w:rPr>
              <w:t xml:space="preserve"> </w:t>
            </w:r>
            <w:r>
              <w:rPr>
                <w:b/>
                <w:sz w:val="22"/>
                <w:szCs w:val="22"/>
              </w:rPr>
              <w:t>201</w:t>
            </w:r>
            <w:r>
              <w:rPr>
                <w:b/>
                <w:sz w:val="22"/>
                <w:szCs w:val="22"/>
                <w:lang w:val="en-US"/>
              </w:rPr>
              <w:t>3</w:t>
            </w:r>
            <w:r>
              <w:rPr>
                <w:b/>
                <w:sz w:val="22"/>
                <w:szCs w:val="22"/>
              </w:rPr>
              <w:t xml:space="preserve">– </w:t>
            </w:r>
            <w:r>
              <w:rPr>
                <w:b/>
                <w:sz w:val="22"/>
                <w:szCs w:val="22"/>
                <w:lang w:val="en-US"/>
              </w:rPr>
              <w:t>Till Date</w:t>
            </w:r>
          </w:p>
          <w:p>
            <w:pPr>
              <w:pStyle w:val="style0"/>
              <w:rPr>
                <w:b/>
                <w:color w:val="4472c4"/>
                <w:sz w:val="22"/>
                <w:szCs w:val="22"/>
              </w:rPr>
            </w:pPr>
            <w:r>
              <w:rPr>
                <w:b/>
                <w:color w:val="4472c4"/>
                <w:sz w:val="22"/>
                <w:szCs w:val="22"/>
                <w:lang w:val="en-US"/>
              </w:rPr>
              <w:t>CASTING CARE TUTORS, LAGOS STATE, NIGERIA</w:t>
            </w:r>
            <w:r>
              <w:rPr>
                <w:b/>
                <w:color w:val="4472c4"/>
                <w:sz w:val="22"/>
                <w:szCs w:val="22"/>
              </w:rPr>
              <w:t>.</w:t>
            </w:r>
          </w:p>
          <w:p>
            <w:pPr>
              <w:pStyle w:val="style179"/>
              <w:numPr>
                <w:ilvl w:val="0"/>
                <w:numId w:val="5"/>
              </w:numPr>
              <w:rPr>
                <w:sz w:val="22"/>
                <w:szCs w:val="22"/>
              </w:rPr>
            </w:pPr>
            <w:r>
              <w:rPr>
                <w:sz w:val="22"/>
                <w:szCs w:val="22"/>
              </w:rPr>
              <w:t>Deliver engaging and comprehensive lessons in mathematics to students across various age groups and abilities.</w:t>
            </w:r>
          </w:p>
          <w:p>
            <w:pPr>
              <w:pStyle w:val="style179"/>
              <w:numPr>
                <w:ilvl w:val="0"/>
                <w:numId w:val="5"/>
              </w:numPr>
              <w:rPr>
                <w:sz w:val="22"/>
                <w:szCs w:val="22"/>
              </w:rPr>
            </w:pPr>
            <w:r>
              <w:rPr>
                <w:sz w:val="22"/>
                <w:szCs w:val="22"/>
              </w:rPr>
              <w:t>Create a positive and inclusive learning environment that encourages student participation and critical thinking.</w:t>
            </w:r>
          </w:p>
          <w:p>
            <w:pPr>
              <w:pStyle w:val="style179"/>
              <w:numPr>
                <w:ilvl w:val="0"/>
                <w:numId w:val="5"/>
              </w:numPr>
              <w:rPr>
                <w:sz w:val="22"/>
                <w:szCs w:val="22"/>
              </w:rPr>
            </w:pPr>
            <w:r>
              <w:rPr>
                <w:sz w:val="22"/>
                <w:szCs w:val="22"/>
              </w:rPr>
              <w:t>Develop and implement effective teaching strategies to meet the diverse needs of students.</w:t>
            </w:r>
          </w:p>
          <w:p>
            <w:pPr>
              <w:pStyle w:val="style179"/>
              <w:numPr>
                <w:ilvl w:val="0"/>
                <w:numId w:val="5"/>
              </w:numPr>
              <w:rPr>
                <w:sz w:val="22"/>
                <w:szCs w:val="22"/>
              </w:rPr>
            </w:pPr>
            <w:r>
              <w:rPr>
                <w:sz w:val="22"/>
                <w:szCs w:val="22"/>
              </w:rPr>
              <w:t>Foster a supportive and collaborative atmosphere within the mathematics department.</w:t>
            </w:r>
          </w:p>
          <w:p>
            <w:pPr>
              <w:pStyle w:val="style179"/>
              <w:numPr>
                <w:ilvl w:val="0"/>
                <w:numId w:val="5"/>
              </w:numPr>
              <w:rPr>
                <w:sz w:val="22"/>
                <w:szCs w:val="22"/>
              </w:rPr>
            </w:pPr>
            <w:r>
              <w:rPr>
                <w:sz w:val="22"/>
                <w:szCs w:val="22"/>
              </w:rPr>
              <w:t>Provide constructive feedback to students to promote continuous improvement in their understanding of mathematical concepts.</w:t>
            </w:r>
          </w:p>
          <w:p>
            <w:pPr>
              <w:pStyle w:val="style179"/>
              <w:numPr>
                <w:ilvl w:val="0"/>
                <w:numId w:val="5"/>
              </w:numPr>
              <w:rPr>
                <w:sz w:val="22"/>
                <w:szCs w:val="22"/>
              </w:rPr>
            </w:pPr>
            <w:r>
              <w:rPr>
                <w:sz w:val="22"/>
                <w:szCs w:val="22"/>
              </w:rPr>
              <w:t>Stay updated on curriculum changes and educational best practices in the field of mathematic</w:t>
            </w:r>
          </w:p>
          <w:p>
            <w:pPr>
              <w:pStyle w:val="style0"/>
              <w:numPr>
                <w:ilvl w:val="0"/>
                <w:numId w:val="5"/>
              </w:numPr>
              <w:shd w:val="clear" w:color="auto" w:fill="ffffff"/>
              <w:spacing w:before="100" w:beforeAutospacing="true" w:after="100" w:afterAutospacing="true"/>
              <w:rPr>
                <w:rFonts w:ascii="Calibri" w:cs="Calibri" w:eastAsia="Times New Roman" w:hAnsi="Calibri"/>
                <w:sz w:val="22"/>
                <w:szCs w:val="22"/>
                <w:lang w:val="en-US" w:eastAsia="en-US"/>
              </w:rPr>
            </w:pPr>
            <w:r>
              <w:rPr>
                <w:rFonts w:ascii="Calibri" w:cs="Calibri" w:eastAsia="Times New Roman" w:hAnsi="Calibri"/>
                <w:sz w:val="22"/>
                <w:szCs w:val="22"/>
                <w:lang w:val="en-US" w:eastAsia="en-US"/>
              </w:rPr>
              <w:t>The delivery of KS3 and KS4 curriculum</w:t>
            </w:r>
          </w:p>
          <w:p>
            <w:pPr>
              <w:pStyle w:val="style0"/>
              <w:numPr>
                <w:ilvl w:val="0"/>
                <w:numId w:val="5"/>
              </w:numPr>
              <w:shd w:val="clear" w:color="auto" w:fill="ffffff"/>
              <w:spacing w:before="100" w:beforeAutospacing="true" w:after="100" w:afterAutospacing="true"/>
              <w:rPr>
                <w:rFonts w:ascii="Calibri" w:cs="Calibri" w:eastAsia="Times New Roman" w:hAnsi="Calibri"/>
                <w:sz w:val="22"/>
                <w:szCs w:val="22"/>
                <w:lang w:val="en-US" w:eastAsia="en-US"/>
              </w:rPr>
            </w:pPr>
            <w:r>
              <w:rPr>
                <w:rFonts w:ascii="Calibri" w:cs="Calibri" w:eastAsia="Times New Roman" w:hAnsi="Calibri"/>
                <w:sz w:val="22"/>
                <w:szCs w:val="22"/>
                <w:lang w:val="en-US" w:eastAsia="en-US"/>
              </w:rPr>
              <w:t>Giving constructive and guided feedback to students both written and verbally</w:t>
            </w:r>
          </w:p>
          <w:p>
            <w:pPr>
              <w:pStyle w:val="style0"/>
              <w:numPr>
                <w:ilvl w:val="0"/>
                <w:numId w:val="5"/>
              </w:numPr>
              <w:shd w:val="clear" w:color="auto" w:fill="ffffff"/>
              <w:spacing w:before="100" w:beforeAutospacing="true" w:after="100" w:afterAutospacing="true"/>
              <w:rPr>
                <w:rFonts w:ascii="Calibri" w:cs="Calibri" w:eastAsia="Times New Roman" w:hAnsi="Calibri"/>
                <w:sz w:val="22"/>
                <w:szCs w:val="22"/>
                <w:lang w:val="en-US" w:eastAsia="en-US"/>
              </w:rPr>
            </w:pPr>
            <w:r>
              <w:rPr>
                <w:rFonts w:ascii="Calibri" w:cs="Calibri" w:eastAsia="Times New Roman" w:hAnsi="Calibri"/>
                <w:sz w:val="22"/>
                <w:szCs w:val="22"/>
                <w:lang w:val="en-US" w:eastAsia="en-US"/>
              </w:rPr>
              <w:t>Summative and formative assessment, guide progress through marking and feedback</w:t>
            </w:r>
          </w:p>
          <w:p>
            <w:pPr>
              <w:pStyle w:val="style0"/>
              <w:numPr>
                <w:ilvl w:val="0"/>
                <w:numId w:val="5"/>
              </w:numPr>
              <w:shd w:val="clear" w:color="auto" w:fill="ffffff"/>
              <w:spacing w:before="100" w:beforeAutospacing="true" w:after="100" w:afterAutospacing="true"/>
              <w:rPr>
                <w:rFonts w:ascii="Calibri" w:cs="Calibri" w:eastAsia="Times New Roman" w:hAnsi="Calibri"/>
                <w:sz w:val="22"/>
                <w:szCs w:val="22"/>
                <w:lang w:val="en-US" w:eastAsia="en-US"/>
              </w:rPr>
            </w:pPr>
            <w:r>
              <w:rPr>
                <w:rFonts w:ascii="Calibri" w:cs="Calibri" w:eastAsia="Times New Roman" w:hAnsi="Calibri"/>
                <w:sz w:val="22"/>
                <w:szCs w:val="22"/>
                <w:lang w:val="en-US" w:eastAsia="en-US"/>
              </w:rPr>
              <w:t>Planning, delivering and marking lessons.</w:t>
            </w:r>
          </w:p>
          <w:p>
            <w:pPr>
              <w:pStyle w:val="style0"/>
              <w:rPr>
                <w:b/>
                <w:color w:val="4472c4"/>
                <w:sz w:val="22"/>
                <w:szCs w:val="22"/>
                <w:u w:val="single"/>
              </w:rPr>
            </w:pPr>
            <w:r>
              <w:rPr>
                <w:b/>
                <w:color w:val="4472c4"/>
                <w:sz w:val="22"/>
                <w:szCs w:val="22"/>
                <w:u w:val="single"/>
                <w:lang w:val="en-US"/>
              </w:rPr>
              <w:t>ADITIONAL INFORMATION</w:t>
            </w:r>
          </w:p>
          <w:p>
            <w:pPr>
              <w:pStyle w:val="style0"/>
              <w:pBdr>
                <w:left w:val="nil"/>
                <w:right w:val="nil"/>
                <w:top w:val="nil"/>
                <w:bottom w:val="nil"/>
                <w:between w:val="nil"/>
              </w:pBdr>
              <w:ind w:left="720"/>
              <w:jc w:val="both"/>
              <w:rPr>
                <w:color w:val="000000"/>
              </w:rPr>
            </w:pPr>
          </w:p>
          <w:p>
            <w:pPr>
              <w:pStyle w:val="style0"/>
              <w:spacing w:lineRule="auto" w:line="276"/>
              <w:jc w:val="both"/>
              <w:rPr>
                <w:rFonts w:ascii="Calibri" w:cs="Calibri" w:eastAsia="宋体" w:hAnsi="Calibri"/>
                <w:bCs/>
                <w:sz w:val="22"/>
                <w:szCs w:val="22"/>
                <w:lang w:eastAsia="en-US"/>
              </w:rPr>
            </w:pPr>
            <w:r>
              <w:rPr>
                <w:rFonts w:ascii="Calibri" w:cs="Calibri" w:eastAsia="宋体" w:hAnsi="Calibri"/>
                <w:bCs/>
                <w:sz w:val="22"/>
                <w:szCs w:val="22"/>
                <w:lang w:eastAsia="en-US"/>
              </w:rPr>
              <w:t>Driving Licence</w:t>
            </w:r>
          </w:p>
          <w:p>
            <w:pPr>
              <w:pStyle w:val="style0"/>
              <w:spacing w:lineRule="auto" w:line="276"/>
              <w:jc w:val="both"/>
              <w:rPr>
                <w:rFonts w:ascii="Calibri" w:cs="Calibri" w:eastAsia="宋体" w:hAnsi="Calibri"/>
                <w:bCs/>
                <w:sz w:val="22"/>
                <w:szCs w:val="22"/>
                <w:lang w:eastAsia="en-US"/>
              </w:rPr>
            </w:pPr>
            <w:r>
              <w:rPr>
                <w:rFonts w:ascii="Calibri" w:cs="Calibri" w:eastAsia="宋体" w:hAnsi="Calibri"/>
                <w:bCs/>
                <w:sz w:val="22"/>
                <w:szCs w:val="22"/>
                <w:lang w:eastAsia="en-US"/>
              </w:rPr>
              <w:t xml:space="preserve">Teaching License (Nigeria and </w:t>
            </w:r>
            <w:r>
              <w:rPr>
                <w:rFonts w:ascii="Calibri" w:cs="Calibri" w:eastAsia="宋体" w:hAnsi="Calibri"/>
                <w:bCs/>
                <w:sz w:val="22"/>
                <w:szCs w:val="22"/>
                <w:lang w:eastAsia="en-US"/>
              </w:rPr>
              <w:t>Uk</w:t>
            </w:r>
            <w:r>
              <w:rPr>
                <w:rFonts w:ascii="Calibri" w:cs="Calibri" w:eastAsia="宋体" w:hAnsi="Calibri"/>
                <w:bCs/>
                <w:sz w:val="22"/>
                <w:szCs w:val="22"/>
                <w:lang w:eastAsia="en-US"/>
              </w:rPr>
              <w:t>)</w:t>
            </w:r>
          </w:p>
          <w:p>
            <w:pPr>
              <w:pStyle w:val="style0"/>
              <w:spacing w:lineRule="auto" w:line="276"/>
              <w:jc w:val="both"/>
              <w:rPr>
                <w:rFonts w:ascii="Calibri" w:cs="Calibri" w:eastAsia="宋体" w:hAnsi="Calibri"/>
                <w:bCs/>
                <w:sz w:val="22"/>
                <w:szCs w:val="22"/>
                <w:lang w:eastAsia="en-US"/>
              </w:rPr>
            </w:pPr>
            <w:r>
              <w:rPr>
                <w:rFonts w:ascii="Calibri" w:cs="Calibri" w:eastAsia="宋体" w:hAnsi="Calibri"/>
                <w:bCs/>
                <w:sz w:val="22"/>
                <w:szCs w:val="22"/>
                <w:lang w:eastAsia="en-US"/>
              </w:rPr>
              <w:t>Updated Oversea criminal record check</w:t>
            </w:r>
          </w:p>
          <w:p>
            <w:pPr>
              <w:pStyle w:val="style0"/>
              <w:spacing w:lineRule="auto" w:line="276"/>
              <w:jc w:val="both"/>
              <w:rPr>
                <w:rFonts w:ascii="Calibri" w:cs="Calibri" w:eastAsia="宋体" w:hAnsi="Calibri"/>
                <w:bCs/>
                <w:sz w:val="22"/>
                <w:szCs w:val="22"/>
                <w:lang w:eastAsia="en-US"/>
              </w:rPr>
            </w:pPr>
            <w:r>
              <w:rPr>
                <w:rFonts w:ascii="Calibri" w:cs="Calibri" w:eastAsia="宋体" w:hAnsi="Calibri"/>
                <w:bCs/>
                <w:sz w:val="22"/>
                <w:szCs w:val="22"/>
                <w:lang w:eastAsia="en-US"/>
              </w:rPr>
              <w:t>COVID-19 Vaccination (Double Dose)</w:t>
            </w:r>
          </w:p>
          <w:p>
            <w:pPr>
              <w:pStyle w:val="style0"/>
              <w:tabs>
                <w:tab w:val="left" w:leader="none" w:pos="1005"/>
              </w:tabs>
              <w:rPr/>
            </w:pPr>
            <w:r>
              <w:rPr>
                <w:rFonts w:ascii="Calibri" w:cs="Calibri" w:hAnsi="Calibri"/>
                <w:sz w:val="22"/>
                <w:szCs w:val="22"/>
              </w:rPr>
              <w:t xml:space="preserve">IT competence (use of Excel, Microsoft teams, Microsoft word </w:t>
            </w:r>
            <w:r>
              <w:rPr>
                <w:rFonts w:ascii="Calibri" w:cs="Calibri" w:hAnsi="Calibri"/>
                <w:sz w:val="22"/>
                <w:szCs w:val="22"/>
              </w:rPr>
              <w:t>e.t.c</w:t>
            </w:r>
            <w:r>
              <w:rPr>
                <w:rFonts w:ascii="Calibri" w:cs="Calibri" w:hAnsi="Calibri"/>
                <w:sz w:val="22"/>
                <w:szCs w:val="22"/>
              </w:rPr>
              <w:t>)</w:t>
            </w:r>
          </w:p>
        </w:tc>
        <w:tc>
          <w:tcPr>
            <w:tcW w:w="306" w:type="dxa"/>
            <w:vMerge w:val="continue"/>
            <w:tcBorders>
              <w:bottom w:val="nil"/>
            </w:tcBorders>
            <w:shd w:val="clear" w:color="auto" w:fill="ffffff"/>
          </w:tcPr>
          <w:p>
            <w:pPr>
              <w:pStyle w:val="style0"/>
              <w:widowControl w:val="false"/>
              <w:pBdr>
                <w:left w:val="nil"/>
                <w:right w:val="nil"/>
                <w:top w:val="nil"/>
                <w:bottom w:val="nil"/>
                <w:between w:val="nil"/>
              </w:pBdr>
              <w:rPr>
                <w:sz w:val="22"/>
                <w:szCs w:val="22"/>
              </w:rPr>
            </w:pPr>
          </w:p>
        </w:tc>
      </w:tr>
    </w:tbl>
    <w:p>
      <w:pPr>
        <w:pStyle w:val="style0"/>
        <w:tabs>
          <w:tab w:val="left" w:leader="none" w:pos="1815"/>
        </w:tabs>
        <w:rPr>
          <w:sz w:val="24"/>
          <w:szCs w:val="24"/>
        </w:rPr>
      </w:pPr>
    </w:p>
    <w:sectPr>
      <w:pgSz w:w="11906" w:h="16838" w:orient="portrait"/>
      <w:pgMar w:top="22" w:right="0" w:bottom="0" w:left="142"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Calibri">
    <w:altName w:val="Calibri"/>
    <w:panose1 w:val="020f0502020000030204"/>
    <w:charset w:val="00"/>
    <w:family w:val="swiss"/>
    <w:pitch w:val="variable"/>
    <w:sig w:usb0="E4002EFF" w:usb1="C000247B" w:usb2="00000009" w:usb3="00000000" w:csb0="000001FF" w:csb1="00000000"/>
  </w:font>
  <w:font w:name="Calibri Light">
    <w:altName w:val="Calibri Light"/>
    <w:panose1 w:val="020f0302020000030204"/>
    <w:charset w:val="00"/>
    <w:family w:val="swiss"/>
    <w:pitch w:val="variable"/>
    <w:sig w:usb0="E4002EFF" w:usb1="C000247B" w:usb2="00000009" w:usb3="00000000" w:csb0="000001FF" w:csb1="00000000"/>
  </w:font>
  <w:font w:name="SimSun">
    <w:altName w:val="宋体"/>
    <w:panose1 w:val="02010600030000010101"/>
    <w:charset w:val="86"/>
    <w:family w:val="auto"/>
    <w:pitch w:val="variable"/>
    <w:sig w:usb0="00000203" w:usb1="288F0000" w:usb2="00000016" w:usb3="00000000" w:csb0="00040001" w:csb1="00000000"/>
  </w:font>
  <w:font w:name="Arial">
    <w:altName w:val="Arial"/>
    <w:panose1 w:val="020b0604020000020204"/>
    <w:charset w:val="00"/>
    <w:family w:val="swiss"/>
    <w:pitch w:val="variable"/>
    <w:sig w:usb0="E0002EFF" w:usb1="C000785B" w:usb2="00000009" w:usb3="00000000" w:csb0="000001FF" w:csb1="00000000"/>
  </w:font>
  <w:font w:name="Cambria">
    <w:altName w:val="Cambria"/>
    <w:panose1 w:val="02040503050000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246CB0AA"/>
    <w:lvl w:ilvl="0">
      <w:start w:val="1"/>
      <w:numFmt w:val="bullet"/>
      <w:lvlText w:val="❖"/>
      <w:lvlJc w:val="left"/>
      <w:pPr>
        <w:ind w:left="720" w:hanging="360"/>
      </w:pPr>
      <w:rPr>
        <w:rFonts w:ascii="Noto Sans Symbols" w:cs="Noto Sans Symbols" w:eastAsia="Noto Sans Symbols" w:hAnsi="Noto Sans Symbols"/>
        <w:color w:val="au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
    <w:nsid w:val="00000001"/>
    <w:multiLevelType w:val="hybridMultilevel"/>
    <w:tmpl w:val="000000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000000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DBC4729A"/>
    <w:lvl w:ilvl="0" w:tplc="1E3E872E">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00000006"/>
    <w:lvl w:ilvl="0" w:tplc="E3BE9CD6">
      <w:start w:val="1"/>
      <w:numFmt w:val="bullet"/>
      <w:lvlText w:val=""/>
      <w:lvlJc w:val="left"/>
      <w:pPr>
        <w:ind w:left="720" w:hanging="360"/>
      </w:pPr>
      <w:rPr>
        <w:rFonts w:ascii="Symbol" w:hAnsi="Symbol"/>
      </w:rPr>
    </w:lvl>
    <w:lvl w:ilvl="1" w:tplc="61AA0B12">
      <w:start w:val="1"/>
      <w:numFmt w:val="bullet"/>
      <w:lvlText w:val="o"/>
      <w:lvlJc w:val="left"/>
      <w:pPr>
        <w:tabs>
          <w:tab w:val="left" w:leader="none" w:pos="1440"/>
        </w:tabs>
        <w:ind w:left="1440" w:hanging="360"/>
      </w:pPr>
      <w:rPr>
        <w:rFonts w:ascii="Courier New" w:hAnsi="Courier New"/>
      </w:rPr>
    </w:lvl>
    <w:lvl w:ilvl="2" w:tplc="2A28A22C">
      <w:start w:val="1"/>
      <w:numFmt w:val="bullet"/>
      <w:lvlText w:val=""/>
      <w:lvlJc w:val="left"/>
      <w:pPr>
        <w:tabs>
          <w:tab w:val="left" w:leader="none" w:pos="2160"/>
        </w:tabs>
        <w:ind w:left="2160" w:hanging="360"/>
      </w:pPr>
      <w:rPr>
        <w:rFonts w:ascii="Wingdings" w:hAnsi="Wingdings"/>
      </w:rPr>
    </w:lvl>
    <w:lvl w:ilvl="3" w:tplc="1BDE7C7C">
      <w:start w:val="1"/>
      <w:numFmt w:val="bullet"/>
      <w:lvlText w:val=""/>
      <w:lvlJc w:val="left"/>
      <w:pPr>
        <w:tabs>
          <w:tab w:val="left" w:leader="none" w:pos="2880"/>
        </w:tabs>
        <w:ind w:left="2880" w:hanging="360"/>
      </w:pPr>
      <w:rPr>
        <w:rFonts w:ascii="Symbol" w:hAnsi="Symbol"/>
      </w:rPr>
    </w:lvl>
    <w:lvl w:ilvl="4" w:tplc="21A2AF8C">
      <w:start w:val="1"/>
      <w:numFmt w:val="bullet"/>
      <w:lvlText w:val="o"/>
      <w:lvlJc w:val="left"/>
      <w:pPr>
        <w:tabs>
          <w:tab w:val="left" w:leader="none" w:pos="3600"/>
        </w:tabs>
        <w:ind w:left="3600" w:hanging="360"/>
      </w:pPr>
      <w:rPr>
        <w:rFonts w:ascii="Courier New" w:hAnsi="Courier New"/>
      </w:rPr>
    </w:lvl>
    <w:lvl w:ilvl="5" w:tplc="253A6932">
      <w:start w:val="1"/>
      <w:numFmt w:val="bullet"/>
      <w:lvlText w:val=""/>
      <w:lvlJc w:val="left"/>
      <w:pPr>
        <w:tabs>
          <w:tab w:val="left" w:leader="none" w:pos="4320"/>
        </w:tabs>
        <w:ind w:left="4320" w:hanging="360"/>
      </w:pPr>
      <w:rPr>
        <w:rFonts w:ascii="Wingdings" w:hAnsi="Wingdings"/>
      </w:rPr>
    </w:lvl>
    <w:lvl w:ilvl="6" w:tplc="1990339E">
      <w:start w:val="1"/>
      <w:numFmt w:val="bullet"/>
      <w:lvlText w:val=""/>
      <w:lvlJc w:val="left"/>
      <w:pPr>
        <w:tabs>
          <w:tab w:val="left" w:leader="none" w:pos="5040"/>
        </w:tabs>
        <w:ind w:left="5040" w:hanging="360"/>
      </w:pPr>
      <w:rPr>
        <w:rFonts w:ascii="Symbol" w:hAnsi="Symbol"/>
      </w:rPr>
    </w:lvl>
    <w:lvl w:ilvl="7" w:tplc="A61E58DC">
      <w:start w:val="1"/>
      <w:numFmt w:val="bullet"/>
      <w:lvlText w:val="o"/>
      <w:lvlJc w:val="left"/>
      <w:pPr>
        <w:tabs>
          <w:tab w:val="left" w:leader="none" w:pos="5760"/>
        </w:tabs>
        <w:ind w:left="5760" w:hanging="360"/>
      </w:pPr>
      <w:rPr>
        <w:rFonts w:ascii="Courier New" w:hAnsi="Courier New"/>
      </w:rPr>
    </w:lvl>
    <w:lvl w:ilvl="8" w:tplc="41BAE688">
      <w:start w:val="1"/>
      <w:numFmt w:val="bullet"/>
      <w:lvlText w:val=""/>
      <w:lvlJc w:val="left"/>
      <w:pPr>
        <w:tabs>
          <w:tab w:val="left" w:leader="none" w:pos="6480"/>
        </w:tabs>
        <w:ind w:left="6480" w:hanging="360"/>
      </w:pPr>
      <w:rPr>
        <w:rFonts w:ascii="Wingdings" w:hAnsi="Wingdings"/>
      </w:rPr>
    </w:lvl>
  </w:abstractNum>
  <w:abstractNum w:abstractNumId="5">
    <w:nsid w:val="00000005"/>
    <w:multiLevelType w:val="hybridMultilevel"/>
    <w:tmpl w:val="653287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AB94FA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multilevel"/>
    <w:tmpl w:val="AB3A62A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hybridMultilevel"/>
    <w:tmpl w:val="C85CE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A300D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C5D61FF6"/>
    <w:lvl w:ilvl="0" w:tplc="A86CBCA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B226F302"/>
    <w:lvl w:ilvl="0" w:tplc="04090009">
      <w:start w:val="1"/>
      <w:numFmt w:val="bullet"/>
      <w:lvlText w:val=""/>
      <w:lvlJc w:val="left"/>
      <w:pPr>
        <w:ind w:left="720" w:hanging="360"/>
      </w:pPr>
      <w:rPr>
        <w:rFonts w:ascii="Wingdings" w:hAnsi="Wingdings" w:hint="default"/>
        <w:b/>
      </w:rPr>
    </w:lvl>
    <w:lvl w:ilvl="1" w:tplc="3078B7AC">
      <w:start w:val="1"/>
      <w:numFmt w:val="bullet"/>
      <w:lvlText w:val="•"/>
      <w:lvlJc w:val="left"/>
      <w:pPr>
        <w:ind w:left="1440" w:hanging="360"/>
      </w:pPr>
      <w:rPr>
        <w:rFonts w:ascii="Calibri" w:cs="Calibri" w:eastAsia="宋体" w:hAnsi="Calibri"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multilevel"/>
    <w:tmpl w:val="3E68B0E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86781D46"/>
    <w:lvl w:ilvl="0">
      <w:start w:val="1"/>
      <w:numFmt w:val="bullet"/>
      <w:lvlText w:val="❖"/>
      <w:lvlJc w:val="left"/>
      <w:pPr>
        <w:ind w:left="720" w:hanging="360"/>
      </w:pPr>
      <w:rPr>
        <w:rFonts w:ascii="Noto Sans Symbols" w:cs="Noto Sans Symbols" w:eastAsia="Noto Sans Symbols" w:hAnsi="Noto Sans Symbols"/>
        <w:color w:val="4472c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nsid w:val="0000000E"/>
    <w:multiLevelType w:val="hybridMultilevel"/>
    <w:tmpl w:val="7924C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C0621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0000010"/>
    <w:multiLevelType w:val="multilevel"/>
    <w:tmpl w:val="B7B2A95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
    <w:nsid w:val="00000011"/>
    <w:multiLevelType w:val="multilevel"/>
    <w:tmpl w:val="D49A9AB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2"/>
  </w:num>
  <w:num w:numId="2">
    <w:abstractNumId w:val="1"/>
  </w:num>
  <w:num w:numId="3">
    <w:abstractNumId w:val="13"/>
  </w:num>
  <w:num w:numId="4">
    <w:abstractNumId w:val="0"/>
  </w:num>
  <w:num w:numId="5">
    <w:abstractNumId w:val="3"/>
  </w:num>
  <w:num w:numId="6">
    <w:abstractNumId w:val="15"/>
  </w:num>
  <w:num w:numId="7">
    <w:abstractNumId w:val="6"/>
  </w:num>
  <w:num w:numId="8">
    <w:abstractNumId w:val="4"/>
  </w:num>
  <w:num w:numId="9">
    <w:abstractNumId w:val="9"/>
  </w:num>
  <w:num w:numId="10">
    <w:abstractNumId w:val="8"/>
  </w:num>
  <w:num w:numId="11">
    <w:abstractNumId w:val="11"/>
  </w:num>
  <w:num w:numId="12">
    <w:abstractNumId w:val="14"/>
  </w:num>
  <w:num w:numId="13">
    <w:abstractNumId w:val="16"/>
  </w:num>
  <w:num w:numId="14">
    <w:abstractNumId w:val="10"/>
  </w:num>
  <w:num w:numId="15">
    <w:abstractNumId w:val="12"/>
  </w:num>
  <w:num w:numId="16">
    <w:abstractNumId w:val="5"/>
  </w:num>
  <w:num w:numId="17">
    <w:abstractNumId w:val="17"/>
  </w:num>
  <w:num w:numId="18">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lang w:val="en-GB" w:bidi="ar-SA" w:eastAsia="en-GB"/>
      </w:rPr>
    </w:rPrDefault>
    <w:pPrDefault>
      <w:pPr>
        <w:spacing w:after="120" w:lineRule="auto" w:line="264"/>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20" w:after="0" w:lineRule="auto" w:line="240"/>
      <w:outlineLvl w:val="0"/>
    </w:pPr>
    <w:rPr>
      <w:rFonts w:ascii="Calibri Light" w:cs="SimSun" w:eastAsia="SimSun" w:hAnsi="Calibri Light"/>
      <w:color w:val="2f5496"/>
      <w:sz w:val="32"/>
      <w:szCs w:val="32"/>
    </w:rPr>
  </w:style>
  <w:style w:type="paragraph" w:styleId="style2">
    <w:name w:val="heading 2"/>
    <w:basedOn w:val="style0"/>
    <w:next w:val="style0"/>
    <w:link w:val="style4098"/>
    <w:qFormat/>
    <w:uiPriority w:val="9"/>
    <w:pPr>
      <w:keepNext/>
      <w:keepLines/>
      <w:spacing w:before="80" w:after="0" w:lineRule="auto" w:line="240"/>
      <w:outlineLvl w:val="1"/>
    </w:pPr>
    <w:rPr>
      <w:rFonts w:ascii="Calibri Light" w:cs="SimSun" w:eastAsia="SimSun" w:hAnsi="Calibri Light"/>
      <w:color w:val="404040"/>
      <w:sz w:val="28"/>
      <w:szCs w:val="28"/>
    </w:rPr>
  </w:style>
  <w:style w:type="paragraph" w:styleId="style3">
    <w:name w:val="heading 3"/>
    <w:basedOn w:val="style0"/>
    <w:next w:val="style0"/>
    <w:link w:val="style4099"/>
    <w:qFormat/>
    <w:uiPriority w:val="9"/>
    <w:pPr>
      <w:keepNext/>
      <w:keepLines/>
      <w:spacing w:before="40" w:after="0" w:lineRule="auto" w:line="240"/>
      <w:outlineLvl w:val="2"/>
    </w:pPr>
    <w:rPr>
      <w:rFonts w:ascii="Calibri Light" w:cs="SimSun" w:eastAsia="SimSun" w:hAnsi="Calibri Light"/>
      <w:color w:val="44546a"/>
      <w:sz w:val="24"/>
      <w:szCs w:val="24"/>
    </w:rPr>
  </w:style>
  <w:style w:type="paragraph" w:styleId="style4">
    <w:name w:val="heading 4"/>
    <w:basedOn w:val="style0"/>
    <w:next w:val="style0"/>
    <w:link w:val="style4100"/>
    <w:qFormat/>
    <w:uiPriority w:val="9"/>
    <w:pPr>
      <w:keepNext/>
      <w:keepLines/>
      <w:spacing w:before="40" w:after="0"/>
      <w:outlineLvl w:val="3"/>
    </w:pPr>
    <w:rPr>
      <w:rFonts w:ascii="Calibri Light" w:cs="SimSun" w:eastAsia="SimSun" w:hAnsi="Calibri Light"/>
      <w:sz w:val="22"/>
      <w:szCs w:val="22"/>
    </w:rPr>
  </w:style>
  <w:style w:type="paragraph" w:styleId="style5">
    <w:name w:val="heading 5"/>
    <w:basedOn w:val="style0"/>
    <w:next w:val="style0"/>
    <w:link w:val="style4101"/>
    <w:qFormat/>
    <w:uiPriority w:val="9"/>
    <w:pPr>
      <w:keepNext/>
      <w:keepLines/>
      <w:spacing w:before="40" w:after="0"/>
      <w:outlineLvl w:val="4"/>
    </w:pPr>
    <w:rPr>
      <w:rFonts w:ascii="Calibri Light" w:cs="SimSun" w:eastAsia="SimSun" w:hAnsi="Calibri Light"/>
      <w:color w:val="44546a"/>
      <w:sz w:val="22"/>
      <w:szCs w:val="22"/>
    </w:rPr>
  </w:style>
  <w:style w:type="paragraph" w:styleId="style6">
    <w:name w:val="heading 6"/>
    <w:basedOn w:val="style0"/>
    <w:next w:val="style0"/>
    <w:link w:val="style4102"/>
    <w:qFormat/>
    <w:uiPriority w:val="9"/>
    <w:pPr>
      <w:keepNext/>
      <w:keepLines/>
      <w:spacing w:before="40" w:after="0"/>
      <w:outlineLvl w:val="5"/>
    </w:pPr>
    <w:rPr>
      <w:rFonts w:ascii="Calibri Light" w:cs="SimSun" w:eastAsia="SimSun" w:hAnsi="Calibri Light"/>
      <w:i/>
      <w:iCs/>
      <w:color w:val="44546a"/>
      <w:sz w:val="21"/>
      <w:szCs w:val="21"/>
    </w:rPr>
  </w:style>
  <w:style w:type="paragraph" w:styleId="style7">
    <w:name w:val="heading 7"/>
    <w:basedOn w:val="style0"/>
    <w:next w:val="style0"/>
    <w:link w:val="style4103"/>
    <w:qFormat/>
    <w:uiPriority w:val="9"/>
    <w:pPr>
      <w:keepNext/>
      <w:keepLines/>
      <w:spacing w:before="40" w:after="0"/>
      <w:outlineLvl w:val="6"/>
    </w:pPr>
    <w:rPr>
      <w:rFonts w:ascii="Calibri Light" w:cs="SimSun" w:eastAsia="SimSun" w:hAnsi="Calibri Light"/>
      <w:i/>
      <w:iCs/>
      <w:color w:val="1f3864"/>
      <w:sz w:val="21"/>
      <w:szCs w:val="21"/>
    </w:rPr>
  </w:style>
  <w:style w:type="paragraph" w:styleId="style8">
    <w:name w:val="heading 8"/>
    <w:basedOn w:val="style0"/>
    <w:next w:val="style0"/>
    <w:link w:val="style4104"/>
    <w:qFormat/>
    <w:uiPriority w:val="9"/>
    <w:pPr>
      <w:keepNext/>
      <w:keepLines/>
      <w:spacing w:before="40" w:after="0"/>
      <w:outlineLvl w:val="7"/>
    </w:pPr>
    <w:rPr>
      <w:rFonts w:ascii="Calibri Light" w:cs="SimSun" w:eastAsia="SimSun" w:hAnsi="Calibri Light"/>
      <w:b/>
      <w:bCs/>
      <w:color w:val="44546a"/>
    </w:rPr>
  </w:style>
  <w:style w:type="paragraph" w:styleId="style9">
    <w:name w:val="heading 9"/>
    <w:basedOn w:val="style0"/>
    <w:next w:val="style0"/>
    <w:link w:val="style4105"/>
    <w:qFormat/>
    <w:uiPriority w:val="9"/>
    <w:pPr>
      <w:keepNext/>
      <w:keepLines/>
      <w:spacing w:before="40" w:after="0"/>
      <w:outlineLvl w:val="8"/>
    </w:pPr>
    <w:rPr>
      <w:rFonts w:ascii="Calibri Light" w:cs="SimSun" w:eastAsia="SimSun" w:hAnsi="Calibri Light"/>
      <w:b/>
      <w:bCs/>
      <w:i/>
      <w:iCs/>
      <w:color w:val="44546a"/>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0"/>
    <w:link w:val="style4106"/>
    <w:qFormat/>
    <w:uiPriority w:val="10"/>
    <w:pPr>
      <w:spacing w:after="0" w:lineRule="auto" w:line="240"/>
      <w:contextualSpacing/>
    </w:pPr>
    <w:rPr>
      <w:rFonts w:ascii="Calibri Light" w:cs="SimSun" w:eastAsia="SimSun" w:hAnsi="Calibri Light"/>
      <w:color w:val="4472c4"/>
      <w:spacing w:val="-10"/>
      <w:sz w:val="56"/>
      <w:szCs w:val="56"/>
    </w:rPr>
  </w:style>
  <w:style w:type="table" w:styleId="style154">
    <w:name w:val="Table Grid"/>
    <w:basedOn w:val="style105"/>
    <w:next w:val="style154"/>
    <w:uiPriority w:val="3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paragraph" w:styleId="style179">
    <w:name w:val="List Paragraph"/>
    <w:basedOn w:val="style0"/>
    <w:next w:val="style179"/>
    <w:qFormat/>
    <w:uiPriority w:val="34"/>
    <w:pPr>
      <w:ind w:left="720"/>
      <w:contextualSpacing/>
    </w:pPr>
    <w:rPr/>
  </w:style>
  <w:style w:type="character" w:customStyle="1" w:styleId="style4097">
    <w:name w:val="Heading 1 Char_4ae16085-a0cc-4200-a700-0aad1a99501f"/>
    <w:basedOn w:val="style65"/>
    <w:next w:val="style4097"/>
    <w:link w:val="style1"/>
    <w:uiPriority w:val="9"/>
    <w:rPr>
      <w:rFonts w:ascii="Calibri Light" w:cs="SimSun" w:eastAsia="SimSun" w:hAnsi="Calibri Light"/>
      <w:color w:val="2f5496"/>
      <w:sz w:val="32"/>
      <w:szCs w:val="32"/>
    </w:rPr>
  </w:style>
  <w:style w:type="character" w:customStyle="1" w:styleId="style4098">
    <w:name w:val="Heading 2 Char_8d22a4b3-3b55-4e93-9fec-e2ac9ee222ba"/>
    <w:basedOn w:val="style65"/>
    <w:next w:val="style4098"/>
    <w:link w:val="style2"/>
    <w:uiPriority w:val="9"/>
    <w:rPr>
      <w:rFonts w:ascii="Calibri Light" w:cs="SimSun" w:eastAsia="SimSun" w:hAnsi="Calibri Light"/>
      <w:color w:val="404040"/>
      <w:sz w:val="28"/>
      <w:szCs w:val="28"/>
    </w:rPr>
  </w:style>
  <w:style w:type="character" w:customStyle="1" w:styleId="style4099">
    <w:name w:val="Heading 3 Char_8f043002-0b15-4fbb-8422-eaec4028ca98"/>
    <w:basedOn w:val="style65"/>
    <w:next w:val="style4099"/>
    <w:link w:val="style3"/>
    <w:uiPriority w:val="9"/>
    <w:rPr>
      <w:rFonts w:ascii="Calibri Light" w:cs="SimSun" w:eastAsia="SimSun" w:hAnsi="Calibri Light"/>
      <w:color w:val="44546a"/>
      <w:sz w:val="24"/>
      <w:szCs w:val="24"/>
    </w:rPr>
  </w:style>
  <w:style w:type="character" w:customStyle="1" w:styleId="style4100">
    <w:name w:val="Heading 4 Char_39bd3067-220c-4674-97f1-69659e36bb04"/>
    <w:basedOn w:val="style65"/>
    <w:next w:val="style4100"/>
    <w:link w:val="style4"/>
    <w:uiPriority w:val="9"/>
    <w:rPr>
      <w:rFonts w:ascii="Calibri Light" w:cs="SimSun" w:eastAsia="SimSun" w:hAnsi="Calibri Light"/>
      <w:sz w:val="22"/>
      <w:szCs w:val="22"/>
    </w:rPr>
  </w:style>
  <w:style w:type="character" w:customStyle="1" w:styleId="style4101">
    <w:name w:val="Heading 5 Char_87d92d56-a153-4f7f-aff8-a38533d3622c"/>
    <w:basedOn w:val="style65"/>
    <w:next w:val="style4101"/>
    <w:link w:val="style5"/>
    <w:uiPriority w:val="9"/>
    <w:rPr>
      <w:rFonts w:ascii="Calibri Light" w:cs="SimSun" w:eastAsia="SimSun" w:hAnsi="Calibri Light"/>
      <w:color w:val="44546a"/>
      <w:sz w:val="22"/>
      <w:szCs w:val="22"/>
    </w:rPr>
  </w:style>
  <w:style w:type="character" w:customStyle="1" w:styleId="style4102">
    <w:name w:val="Heading 6 Char_a425ec29-0530-43b0-8957-7f135a16187a"/>
    <w:basedOn w:val="style65"/>
    <w:next w:val="style4102"/>
    <w:link w:val="style6"/>
    <w:uiPriority w:val="9"/>
    <w:rPr>
      <w:rFonts w:ascii="Calibri Light" w:cs="SimSun" w:eastAsia="SimSun" w:hAnsi="Calibri Light"/>
      <w:i/>
      <w:iCs/>
      <w:color w:val="44546a"/>
      <w:sz w:val="21"/>
      <w:szCs w:val="21"/>
    </w:rPr>
  </w:style>
  <w:style w:type="character" w:customStyle="1" w:styleId="style4103">
    <w:name w:val="Heading 7 Char_f39090c8-78d3-4234-beb5-a7e655f929b6"/>
    <w:basedOn w:val="style65"/>
    <w:next w:val="style4103"/>
    <w:link w:val="style7"/>
    <w:uiPriority w:val="9"/>
    <w:rPr>
      <w:rFonts w:ascii="Calibri Light" w:cs="SimSun" w:eastAsia="SimSun" w:hAnsi="Calibri Light"/>
      <w:i/>
      <w:iCs/>
      <w:color w:val="1f3864"/>
      <w:sz w:val="21"/>
      <w:szCs w:val="21"/>
    </w:rPr>
  </w:style>
  <w:style w:type="character" w:customStyle="1" w:styleId="style4104">
    <w:name w:val="Heading 8 Char_4e3a6f54-1299-41e0-98e6-26045e0b7f7e"/>
    <w:basedOn w:val="style65"/>
    <w:next w:val="style4104"/>
    <w:link w:val="style8"/>
    <w:uiPriority w:val="9"/>
    <w:rPr>
      <w:rFonts w:ascii="Calibri Light" w:cs="SimSun" w:eastAsia="SimSun" w:hAnsi="Calibri Light"/>
      <w:b/>
      <w:bCs/>
      <w:color w:val="44546a"/>
    </w:rPr>
  </w:style>
  <w:style w:type="character" w:customStyle="1" w:styleId="style4105">
    <w:name w:val="Heading 9 Char_f05209d3-c09a-4863-b9bf-41c49624d88f"/>
    <w:basedOn w:val="style65"/>
    <w:next w:val="style4105"/>
    <w:link w:val="style9"/>
    <w:uiPriority w:val="9"/>
    <w:rPr>
      <w:rFonts w:ascii="Calibri Light" w:cs="SimSun" w:eastAsia="SimSun" w:hAnsi="Calibri Light"/>
      <w:b/>
      <w:bCs/>
      <w:i/>
      <w:iCs/>
      <w:color w:val="44546a"/>
    </w:rPr>
  </w:style>
  <w:style w:type="paragraph" w:styleId="style34">
    <w:name w:val="caption"/>
    <w:basedOn w:val="style0"/>
    <w:next w:val="style0"/>
    <w:qFormat/>
    <w:uiPriority w:val="35"/>
    <w:pPr>
      <w:spacing w:lineRule="auto" w:line="240"/>
    </w:pPr>
    <w:rPr>
      <w:b/>
      <w:bCs/>
      <w:smallCaps/>
      <w:color w:val="595959"/>
      <w:spacing w:val="6"/>
    </w:rPr>
  </w:style>
  <w:style w:type="character" w:customStyle="1" w:styleId="style4106">
    <w:name w:val="Title Char_cd2814db-2592-46bd-b253-1a4a2483f30b"/>
    <w:basedOn w:val="style65"/>
    <w:next w:val="style4106"/>
    <w:link w:val="style62"/>
    <w:uiPriority w:val="10"/>
    <w:rPr>
      <w:rFonts w:ascii="Calibri Light" w:cs="SimSun" w:eastAsia="SimSun" w:hAnsi="Calibri Light"/>
      <w:color w:val="4472c4"/>
      <w:spacing w:val="-10"/>
      <w:sz w:val="56"/>
      <w:szCs w:val="56"/>
    </w:rPr>
  </w:style>
  <w:style w:type="paragraph" w:styleId="style74">
    <w:name w:val="Subtitle"/>
    <w:basedOn w:val="style0"/>
    <w:next w:val="style0"/>
    <w:link w:val="style4107"/>
    <w:pPr>
      <w:spacing w:lineRule="auto" w:line="240"/>
    </w:pPr>
    <w:rPr>
      <w:sz w:val="24"/>
      <w:szCs w:val="24"/>
    </w:rPr>
  </w:style>
  <w:style w:type="character" w:customStyle="1" w:styleId="style4107">
    <w:name w:val="Subtitle Char"/>
    <w:basedOn w:val="style65"/>
    <w:next w:val="style4107"/>
    <w:link w:val="style74"/>
    <w:uiPriority w:val="11"/>
    <w:rPr>
      <w:rFonts w:ascii="Calibri Light" w:cs="SimSun" w:eastAsia="SimSun" w:hAnsi="Calibri Light"/>
      <w:sz w:val="24"/>
      <w:szCs w:val="24"/>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57">
    <w:name w:val="No Spacing"/>
    <w:next w:val="style157"/>
    <w:qFormat/>
    <w:uiPriority w:val="1"/>
    <w:pPr>
      <w:spacing w:after="0" w:lineRule="auto" w:line="240"/>
    </w:pPr>
    <w:rPr/>
  </w:style>
  <w:style w:type="paragraph" w:styleId="style180">
    <w:name w:val="Quote"/>
    <w:basedOn w:val="style0"/>
    <w:next w:val="style0"/>
    <w:link w:val="style4108"/>
    <w:qFormat/>
    <w:uiPriority w:val="29"/>
    <w:pPr>
      <w:spacing w:before="160"/>
      <w:ind w:left="720" w:right="720"/>
    </w:pPr>
    <w:rPr>
      <w:i/>
      <w:iCs/>
      <w:color w:val="404040"/>
    </w:rPr>
  </w:style>
  <w:style w:type="character" w:customStyle="1" w:styleId="style4108">
    <w:name w:val="Quote Char_2a9f9690-0880-483a-9f82-5df8526d10a0"/>
    <w:basedOn w:val="style65"/>
    <w:next w:val="style4108"/>
    <w:link w:val="style180"/>
    <w:uiPriority w:val="29"/>
    <w:rPr>
      <w:i/>
      <w:iCs/>
      <w:color w:val="404040"/>
    </w:rPr>
  </w:style>
  <w:style w:type="paragraph" w:styleId="style181">
    <w:name w:val="Intense Quote"/>
    <w:basedOn w:val="style0"/>
    <w:next w:val="style0"/>
    <w:link w:val="style4109"/>
    <w:qFormat/>
    <w:uiPriority w:val="30"/>
    <w:pPr>
      <w:pBdr>
        <w:left w:val="single" w:sz="18" w:space="12" w:color="4472c4"/>
      </w:pBdr>
      <w:spacing w:before="100" w:beforeAutospacing="true" w:lineRule="auto" w:line="300"/>
      <w:ind w:left="1224" w:right="1224"/>
    </w:pPr>
    <w:rPr>
      <w:rFonts w:ascii="Calibri Light" w:cs="SimSun" w:eastAsia="SimSun" w:hAnsi="Calibri Light"/>
      <w:color w:val="4472c4"/>
      <w:sz w:val="28"/>
      <w:szCs w:val="28"/>
    </w:rPr>
  </w:style>
  <w:style w:type="character" w:customStyle="1" w:styleId="style4109">
    <w:name w:val="Intense Quote Char_beba1955-a62b-46ac-ab92-ea23a9d5555c"/>
    <w:basedOn w:val="style65"/>
    <w:next w:val="style4109"/>
    <w:link w:val="style181"/>
    <w:uiPriority w:val="30"/>
    <w:rPr>
      <w:rFonts w:ascii="Calibri Light" w:cs="SimSun" w:eastAsia="SimSun" w:hAnsi="Calibri Light"/>
      <w:color w:val="4472c4"/>
      <w:sz w:val="28"/>
      <w:szCs w:val="28"/>
    </w:rPr>
  </w:style>
  <w:style w:type="character" w:styleId="style260">
    <w:name w:val="Subtle Emphasis"/>
    <w:basedOn w:val="style65"/>
    <w:next w:val="style260"/>
    <w:qFormat/>
    <w:uiPriority w:val="19"/>
    <w:rPr>
      <w:i/>
      <w:iCs/>
      <w:color w:val="404040"/>
    </w:rPr>
  </w:style>
  <w:style w:type="character" w:styleId="style261">
    <w:name w:val="Intense Emphasis"/>
    <w:basedOn w:val="style65"/>
    <w:next w:val="style261"/>
    <w:qFormat/>
    <w:uiPriority w:val="21"/>
    <w:rPr>
      <w:b/>
      <w:bCs/>
      <w:i/>
      <w:iCs/>
    </w:rPr>
  </w:style>
  <w:style w:type="character" w:styleId="style262">
    <w:name w:val="Subtle Reference"/>
    <w:basedOn w:val="style65"/>
    <w:next w:val="style262"/>
    <w:qFormat/>
    <w:uiPriority w:val="31"/>
    <w:rPr>
      <w:smallCaps/>
      <w:color w:val="404040"/>
      <w:u w:val="single" w:color="7f7f7f"/>
    </w:rPr>
  </w:style>
  <w:style w:type="character" w:styleId="style263">
    <w:name w:val="Intense Reference"/>
    <w:basedOn w:val="style65"/>
    <w:next w:val="style263"/>
    <w:qFormat/>
    <w:uiPriority w:val="32"/>
    <w:rPr>
      <w:b/>
      <w:bCs/>
      <w:smallCaps/>
      <w:spacing w:val="5"/>
      <w:u w:val="single"/>
    </w:rPr>
  </w:style>
  <w:style w:type="character" w:styleId="style264">
    <w:name w:val="Book Title"/>
    <w:basedOn w:val="style65"/>
    <w:next w:val="style264"/>
    <w:qFormat/>
    <w:uiPriority w:val="33"/>
    <w:rPr>
      <w:b/>
      <w:bCs/>
      <w:smallCaps/>
    </w:rPr>
  </w:style>
  <w:style w:type="paragraph" w:styleId="style266">
    <w:name w:val="TOC Heading"/>
    <w:basedOn w:val="style1"/>
    <w:next w:val="style0"/>
    <w:qFormat/>
    <w:uiPriority w:val="39"/>
    <w:pPr>
      <w:outlineLvl w:val="9"/>
    </w:pPr>
    <w:rPr/>
  </w:style>
  <w:style w:type="table" w:customStyle="1" w:styleId="style4110">
    <w:name w:val="4"/>
    <w:basedOn w:val="style105"/>
    <w:next w:val="style4110"/>
    <w:pPr>
      <w:spacing w:after="0" w:lineRule="auto" w:line="240"/>
    </w:pPr>
    <w:rPr/>
    <w:tblPr>
      <w:tblStyleRowBandSize w:val="1"/>
      <w:tblStyleColBandSize w:val="1"/>
      <w:tblInd w:w="0" w:type="dxa"/>
      <w:tblCellMar>
        <w:top w:w="0" w:type="dxa"/>
        <w:left w:w="108" w:type="dxa"/>
        <w:bottom w:w="0" w:type="dxa"/>
        <w:right w:w="108" w:type="dxa"/>
      </w:tblCellMar>
    </w:tblPr>
    <w:tcPr>
      <w:tcBorders/>
    </w:tcPr>
  </w:style>
  <w:style w:type="table" w:customStyle="1" w:styleId="style4111">
    <w:name w:val="3"/>
    <w:basedOn w:val="style105"/>
    <w:next w:val="style4111"/>
    <w:pPr/>
    <w:rPr/>
    <w:tblPr>
      <w:tblStyleRowBandSize w:val="1"/>
      <w:tblStyleColBandSize w:val="1"/>
      <w:tblInd w:w="0" w:type="dxa"/>
      <w:tblCellMar>
        <w:top w:w="0" w:type="dxa"/>
        <w:left w:w="115" w:type="dxa"/>
        <w:bottom w:w="0" w:type="dxa"/>
        <w:right w:w="115" w:type="dxa"/>
      </w:tblCellMar>
    </w:tblPr>
    <w:tcPr>
      <w:tcBorders/>
    </w:tcPr>
  </w:style>
  <w:style w:type="table" w:customStyle="1" w:styleId="style4112">
    <w:name w:val="2"/>
    <w:basedOn w:val="style105"/>
    <w:next w:val="style4112"/>
    <w:pPr/>
    <w:rPr/>
    <w:tblPr>
      <w:tblStyleRowBandSize w:val="1"/>
      <w:tblStyleColBandSize w:val="1"/>
      <w:tblInd w:w="0" w:type="dxa"/>
      <w:tblCellMar>
        <w:top w:w="0" w:type="dxa"/>
        <w:left w:w="115" w:type="dxa"/>
        <w:bottom w:w="0" w:type="dxa"/>
        <w:right w:w="115" w:type="dxa"/>
      </w:tblCellMar>
    </w:tblPr>
    <w:tcPr>
      <w:tcBorders/>
    </w:tcPr>
  </w:style>
  <w:style w:type="table" w:customStyle="1" w:styleId="style4113">
    <w:name w:val="1"/>
    <w:basedOn w:val="style105"/>
    <w:next w:val="style4113"/>
    <w:pPr/>
    <w:rPr/>
    <w:tblPr>
      <w:tblStyleRowBandSize w:val="1"/>
      <w:tblStyleColBandSize w:val="1"/>
      <w:tblInd w:w="0" w:type="dxa"/>
      <w:tblCellMar>
        <w:top w:w="0" w:type="dxa"/>
        <w:left w:w="115" w:type="dxa"/>
        <w:bottom w:w="0" w:type="dxa"/>
        <w:right w:w="115" w:type="dxa"/>
      </w:tblCellMar>
    </w:tblPr>
    <w:tcPr>
      <w:tcBorders/>
    </w:tcPr>
  </w:style>
  <w:style w:type="character" w:styleId="style85">
    <w:name w:val="Hyperlink"/>
    <w:basedOn w:val="style65"/>
    <w:next w:val="style85"/>
    <w:uiPriority w:val="99"/>
    <w:rPr>
      <w:color w:val="0563c1"/>
      <w:u w:val="single"/>
    </w:r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 w:type="character" w:customStyle="1" w:styleId="style4114">
    <w:name w:val="span"/>
    <w:basedOn w:val="style65"/>
    <w:next w:val="style4114"/>
    <w:rPr>
      <w:bdr w:val="none" w:sz="0" w:space="0" w:color="auto"/>
      <w:vertAlign w:val="baseline"/>
    </w:rPr>
  </w:style>
  <w:style w:type="paragraph" w:customStyle="1" w:styleId="style4115">
    <w:name w:val="document_ul_li"/>
    <w:basedOn w:val="style0"/>
    <w:next w:val="style4115"/>
    <w:pPr>
      <w:spacing w:after="0" w:lineRule="atLeast" w:line="240"/>
      <w:textAlignment w:val="baseline"/>
    </w:pPr>
    <w:rPr>
      <w:rFonts w:ascii="Times New Roman" w:cs="Times New Roman" w:eastAsia="Times New Roman" w:hAnsi="Times New Roman"/>
      <w:sz w:val="24"/>
      <w:szCs w:val="24"/>
      <w:lang w:val="en-US" w:eastAsia="en-US"/>
    </w:rPr>
  </w:style>
  <w:style w:type="character" w:customStyle="1" w:styleId="style4116">
    <w:name w:val="Strong1"/>
    <w:basedOn w:val="style65"/>
    <w:next w:val="style4116"/>
    <w:rPr>
      <w:bdr w:val="none" w:sz="0" w:space="0" w:color="auto"/>
      <w:vertAlign w:val="baseline"/>
    </w:rPr>
  </w:style>
  <w:style w:type="paragraph" w:customStyle="1" w:styleId="style4117">
    <w:name w:val="p"/>
    <w:basedOn w:val="style0"/>
    <w:next w:val="style4117"/>
    <w:pPr>
      <w:spacing w:after="0" w:lineRule="atLeast" w:line="240"/>
      <w:textAlignment w:val="baseline"/>
    </w:pPr>
    <w:rPr>
      <w:rFonts w:ascii="Times New Roman" w:cs="Times New Roman" w:eastAsia="Times New Roman" w:hAnsi="Times New Roman"/>
      <w:sz w:val="24"/>
      <w:szCs w:val="24"/>
      <w:lang w:val="en-US" w:eastAsia="en-US"/>
    </w:rPr>
  </w:style>
  <w:style w:type="character" w:customStyle="1" w:styleId="style4118">
    <w:name w:val="Unresolved Mention1"/>
    <w:basedOn w:val="style65"/>
    <w:next w:val="style4118"/>
    <w:uiPriority w:val="99"/>
    <w:rPr>
      <w:color w:val="605e5c"/>
      <w:shd w:val="clear" w:color="auto" w:fill="e1dfdd"/>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lang w:val="en-US" w:eastAsia="en-U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L/80hou0gIlFnUbcgDKbtvdJMQ==">AMUW2mVNsp+ONd5rs6OhQYV65yL3iw0dHMRFpEsdw7VNBnzV1iAKiube9t1qALZyBo+nhnFHxl3ClazyFMgMbbiHX7CM+HdyadBhegPg1xv9KKpZ4H2h2QfRHHuK7iMoMcz574mG/h1Rk9g9yPL1FVGpwCwFD6WNlA==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Words>755</Words>
  <Pages>2</Pages>
  <Characters>5185</Characters>
  <Application>WPS Office</Application>
  <DocSecurity>0</DocSecurity>
  <Paragraphs>124</Paragraphs>
  <ScaleCrop>false</ScaleCrop>
  <LinksUpToDate>false</LinksUpToDate>
  <CharactersWithSpaces>5974</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2024-08-15T07:45:00Z</dcterms:created>
  <dc:creator>USER</dc:creator>
  <lastModifiedBy>Nokia G21</lastModifiedBy>
  <lastPrinted>2024-08-08T11:28:00Z</lastPrinted>
  <dcterms:modified xsi:type="dcterms:W3CDTF">2024-09-03T10:23:27Z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894228f42bc2467cab957adb4494881b</vt:lpwstr>
  </property>
</Properties>
</file>