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168" w:rsidRPr="00737C2C" w:rsidRDefault="006A1FF1" w:rsidP="006A1FF1">
      <w:pPr>
        <w:jc w:val="center"/>
        <w:rPr>
          <w:rFonts w:ascii="Times New Roman" w:hAnsi="Times New Roman" w:cs="Times New Roman"/>
          <w:sz w:val="24"/>
          <w:szCs w:val="24"/>
        </w:rPr>
      </w:pPr>
      <w:r w:rsidRPr="00737C2C">
        <w:rPr>
          <w:rFonts w:ascii="Times New Roman" w:hAnsi="Times New Roman" w:cs="Times New Roman"/>
          <w:sz w:val="24"/>
          <w:szCs w:val="24"/>
        </w:rPr>
        <w:t>Ćwiczenie 3</w:t>
      </w:r>
    </w:p>
    <w:p w:rsidR="006A1FF1" w:rsidRPr="00737C2C" w:rsidRDefault="006A1FF1" w:rsidP="006A1FF1">
      <w:pPr>
        <w:rPr>
          <w:rFonts w:ascii="Times New Roman" w:hAnsi="Times New Roman" w:cs="Times New Roman"/>
          <w:sz w:val="24"/>
          <w:szCs w:val="24"/>
        </w:rPr>
      </w:pPr>
      <w:r w:rsidRPr="00737C2C">
        <w:rPr>
          <w:rFonts w:ascii="Times New Roman" w:hAnsi="Times New Roman" w:cs="Times New Roman"/>
          <w:sz w:val="24"/>
          <w:szCs w:val="24"/>
        </w:rPr>
        <w:tab/>
      </w:r>
    </w:p>
    <w:p w:rsidR="006A1FF1" w:rsidRPr="00737C2C" w:rsidRDefault="006A1FF1" w:rsidP="007F4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7C2C">
        <w:rPr>
          <w:rFonts w:ascii="Times New Roman" w:hAnsi="Times New Roman" w:cs="Times New Roman"/>
          <w:sz w:val="24"/>
          <w:szCs w:val="24"/>
        </w:rPr>
        <w:t>Zgodnie z poleceniem stworzyłem interfejs „Sortable”, którego metody są odpowiednio implementowane w dwóch klasach realizujących sortowanie. Sposób ich implementacji jest bezpośrednio związany z typem tej operacji. Inna jest implementacja dla klasy o nazwie „BucketSort”, a jeszcze inna dla klasy o nazwie „BubbleSort”.</w:t>
      </w:r>
    </w:p>
    <w:p w:rsidR="007F4793" w:rsidRPr="00737C2C" w:rsidRDefault="007F4793" w:rsidP="007F4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7C2C">
        <w:rPr>
          <w:rFonts w:ascii="Times New Roman" w:hAnsi="Times New Roman" w:cs="Times New Roman"/>
          <w:sz w:val="24"/>
          <w:szCs w:val="24"/>
        </w:rPr>
        <w:t>Idea sortowania bąbelkowego polega na porównywaniu kolejnych par elementów tablicy, w przypadku gdy element poprzedzający ma przypisaną większą wartość następuje zamiana miejscami. Jeśli element, który występuje najpierw w parze jest mniejszy program przechodzi do porównania kolejnej pary. Proces ten pozwala na osiągnięcie efektu jakim jest posortowana dwustu elementowa tablica.</w:t>
      </w:r>
    </w:p>
    <w:p w:rsidR="004337EF" w:rsidRPr="00737C2C" w:rsidRDefault="007F4793" w:rsidP="00737C2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7C2C">
        <w:rPr>
          <w:rFonts w:ascii="Times New Roman" w:hAnsi="Times New Roman" w:cs="Times New Roman"/>
          <w:sz w:val="24"/>
          <w:szCs w:val="24"/>
        </w:rPr>
        <w:t xml:space="preserve">Na uzyskanie dokładnie takiego samego efektu pozwala również sortowanie kubełkowe, którego ideą jest </w:t>
      </w:r>
      <w:r w:rsidR="00554F8B" w:rsidRPr="00737C2C">
        <w:rPr>
          <w:rFonts w:ascii="Times New Roman" w:hAnsi="Times New Roman" w:cs="Times New Roman"/>
          <w:sz w:val="24"/>
          <w:szCs w:val="24"/>
        </w:rPr>
        <w:t>stworzenie ilości kubełków odpowiadającej „ilości” wartości używanych w tablicy.</w:t>
      </w:r>
      <w:r w:rsidR="00737C2C">
        <w:rPr>
          <w:rFonts w:ascii="Times New Roman" w:hAnsi="Times New Roman" w:cs="Times New Roman"/>
          <w:sz w:val="24"/>
          <w:szCs w:val="24"/>
        </w:rPr>
        <w:t xml:space="preserve"> </w:t>
      </w:r>
      <w:r w:rsidR="004337EF" w:rsidRPr="00737C2C">
        <w:rPr>
          <w:rFonts w:ascii="Times New Roman" w:hAnsi="Times New Roman" w:cs="Times New Roman"/>
          <w:sz w:val="24"/>
          <w:szCs w:val="24"/>
        </w:rPr>
        <w:t xml:space="preserve">Następnie każdy z „kubełków” wypełniany jest odpowiednią ilością </w:t>
      </w:r>
      <w:r w:rsidR="00737C2C">
        <w:rPr>
          <w:rFonts w:ascii="Times New Roman" w:hAnsi="Times New Roman" w:cs="Times New Roman"/>
          <w:sz w:val="24"/>
          <w:szCs w:val="24"/>
        </w:rPr>
        <w:t>tych „</w:t>
      </w:r>
      <w:r w:rsidR="004337EF" w:rsidRPr="00737C2C">
        <w:rPr>
          <w:rFonts w:ascii="Times New Roman" w:hAnsi="Times New Roman" w:cs="Times New Roman"/>
          <w:sz w:val="24"/>
          <w:szCs w:val="24"/>
        </w:rPr>
        <w:t>wartości</w:t>
      </w:r>
      <w:r w:rsidR="00737C2C">
        <w:rPr>
          <w:rFonts w:ascii="Times New Roman" w:hAnsi="Times New Roman" w:cs="Times New Roman"/>
          <w:sz w:val="24"/>
          <w:szCs w:val="24"/>
        </w:rPr>
        <w:t>”</w:t>
      </w:r>
      <w:r w:rsidR="004337EF" w:rsidRPr="00737C2C">
        <w:rPr>
          <w:rFonts w:ascii="Times New Roman" w:hAnsi="Times New Roman" w:cs="Times New Roman"/>
          <w:sz w:val="24"/>
          <w:szCs w:val="24"/>
        </w:rPr>
        <w:t xml:space="preserve"> występujących w tablicy.</w:t>
      </w:r>
      <w:r w:rsidR="00737C2C">
        <w:rPr>
          <w:rFonts w:ascii="Times New Roman" w:hAnsi="Times New Roman" w:cs="Times New Roman"/>
          <w:sz w:val="24"/>
          <w:szCs w:val="24"/>
        </w:rPr>
        <w:t xml:space="preserve"> </w:t>
      </w:r>
      <w:r w:rsidR="004337EF" w:rsidRPr="00737C2C">
        <w:rPr>
          <w:rFonts w:ascii="Times New Roman" w:hAnsi="Times New Roman" w:cs="Times New Roman"/>
          <w:sz w:val="24"/>
          <w:szCs w:val="24"/>
        </w:rPr>
        <w:t>Po tym następuje wpisywanie n elementów danego kubełka do tablicy wynikowej.</w:t>
      </w:r>
    </w:p>
    <w:p w:rsidR="004337EF" w:rsidRPr="00737C2C" w:rsidRDefault="004337EF" w:rsidP="004337EF">
      <w:pPr>
        <w:rPr>
          <w:rFonts w:ascii="Times New Roman" w:hAnsi="Times New Roman" w:cs="Times New Roman"/>
          <w:sz w:val="24"/>
          <w:szCs w:val="24"/>
        </w:rPr>
      </w:pPr>
      <w:r w:rsidRPr="00737C2C">
        <w:rPr>
          <w:rFonts w:ascii="Times New Roman" w:hAnsi="Times New Roman" w:cs="Times New Roman"/>
          <w:sz w:val="24"/>
          <w:szCs w:val="24"/>
        </w:rPr>
        <w:tab/>
      </w:r>
      <w:r w:rsidR="00AE71B5" w:rsidRPr="00737C2C">
        <w:rPr>
          <w:rFonts w:ascii="Times New Roman" w:hAnsi="Times New Roman" w:cs="Times New Roman"/>
          <w:sz w:val="24"/>
          <w:szCs w:val="24"/>
        </w:rPr>
        <w:t>Po uruchomieniu programu wyświetlona zostaje losowa tablica (n=200/zakres 0-9) oraz proste menu pozwalające użytkownikowi na wybór metody. Na koniec wyświetlona zostaje posortowana tablica i liczba wykonanych porównań.</w:t>
      </w:r>
    </w:p>
    <w:p w:rsidR="004337EF" w:rsidRDefault="004337EF" w:rsidP="004337EF">
      <w:r>
        <w:tab/>
      </w:r>
    </w:p>
    <w:p w:rsidR="004337EF" w:rsidRDefault="004337EF" w:rsidP="004337EF">
      <w:pPr>
        <w:ind w:firstLine="708"/>
      </w:pPr>
    </w:p>
    <w:p w:rsidR="00554F8B" w:rsidRDefault="00554F8B" w:rsidP="007F4793">
      <w:pPr>
        <w:ind w:firstLine="708"/>
      </w:pPr>
    </w:p>
    <w:p w:rsidR="007F4793" w:rsidRDefault="00554F8B" w:rsidP="007F4793">
      <w:pPr>
        <w:ind w:firstLine="708"/>
      </w:pPr>
      <w:r>
        <w:t xml:space="preserve"> </w:t>
      </w:r>
    </w:p>
    <w:sectPr w:rsidR="007F4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F1"/>
    <w:rsid w:val="004337EF"/>
    <w:rsid w:val="00554F8B"/>
    <w:rsid w:val="006A1FF1"/>
    <w:rsid w:val="00737C2C"/>
    <w:rsid w:val="007F4793"/>
    <w:rsid w:val="00AD6168"/>
    <w:rsid w:val="00A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D6FD"/>
  <w15:chartTrackingRefBased/>
  <w15:docId w15:val="{F03F753D-29F0-42B9-9F08-22677937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249592</dc:creator>
  <cp:keywords/>
  <dc:description/>
  <cp:lastModifiedBy>Student 249592</cp:lastModifiedBy>
  <cp:revision>3</cp:revision>
  <dcterms:created xsi:type="dcterms:W3CDTF">2020-04-09T17:28:00Z</dcterms:created>
  <dcterms:modified xsi:type="dcterms:W3CDTF">2020-04-09T18:28:00Z</dcterms:modified>
</cp:coreProperties>
</file>