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Określ ramy czasowe epoki (w Polsce i Europie) i nazwij główne nurty filozoficzne i artystyczne epoki (3p)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Polska/Europa: od zakończenia I wojny światowej (11 listopada 1918 roku) do do początków II wojny światowej (1939 rok)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podstawie poniższych fragmentów scharakteryzuj stosunek skamandrytów do tradycji literackiej.(3p)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Julian Tuwim, Dziesięciolecie (fragment)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„Całe lata się w Polsce ględziło o duszy,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Pisząc hymn do księżyca na poetyckich okarynach,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Aż się w sercu czerwonym żywy śpiew rozjuszył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huknął, i przepędził durniów w pelerynach”.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Autor krytykuje tradycyjne podejście do literatury w Polsce, jego zdaniem w sercu ludu rozbrzmiał żywy śpiew, który odrzucił tę tradycyjną twórczość i przepędził osoby trzymające się starych wzorców literackich. Autor wyraża tutaj swoją sympatię dla nowoczesnych trendów w literaturze, które są bliższe rzeczywistości i ludziom.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Jan Lechoń, Herostrates (fragment)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„Ja nie chcę nic innego, niech jeno mi płacze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Jesiennych wiatrów gędźba w półnagich badylach;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latem niech się słońce przegląda w motylach,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wiosną – niechaj wiosnę, nie Polskę zobaczę”.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Autor nie czuje więzi z tradycją literacką. Pragnie widzieć w naturze piękno, a nie koncentrować się na przeszłości i historii.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Antoni Słonimski, Czarna wiosna (fragment)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„Ojczyzna moja wolna, wolna...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Więc zrzucam z ramion płaszcz Konrada”.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Autor wyraża swoje przekonanie o wolności Polski i rezygnację z tradycyjnych literackich wzorców symbolizowanych przez postać Konrada 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 podstawie analizy poniższego wiersza Juliana Tuwima objaśnij pojęcie witalizm.(1p)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Julian Tuwim, ***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„Życie? – – –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Rozprężę szeroko ramiona,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Nabiorę w płuca porannego wiewu,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 ziemię się skłonię błękitnemu niebu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krzyknę, radośnie krzyknę: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– Jakie to szczęście, że krew jest czerwona!”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color w:val="8e7cc3"/>
        </w:rPr>
      </w:pPr>
      <w:r w:rsidDel="00000000" w:rsidR="00000000" w:rsidRPr="00000000">
        <w:rPr>
          <w:b w:val="1"/>
          <w:i w:val="1"/>
          <w:color w:val="8e7cc3"/>
          <w:rtl w:val="0"/>
        </w:rPr>
        <w:t xml:space="preserve">Witalizm czyli zachwyt nad życiem oddając jego zjawiska i fakty, kult aktywności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 poniższym wierszu Marii Pawlikowskiej-Jasnorzewskiej wskaż dwie cechy epigramatu.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Maria Pawlikowska-Jasnorzewska Miłość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Nie widziałam cię już od miesiąca.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nic. Jestem może bledsza,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trochę śpiąca, trochę bardziej milcząca,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lecz widać można żyć bez powietrza!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color w:val="8e7cc3"/>
        </w:rPr>
      </w:pPr>
      <w:r w:rsidDel="00000000" w:rsidR="00000000" w:rsidRPr="00000000">
        <w:rPr>
          <w:b w:val="1"/>
          <w:i w:val="1"/>
          <w:color w:val="8e7cc3"/>
          <w:rtl w:val="0"/>
        </w:rPr>
        <w:t xml:space="preserve">ma charakter refleksyjny i wyrazista puente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Opisz granice społeczna i moralna w Granicy (na czym polegały)</w:t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Granica społeczna: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Podział klasowy odgradzający świat posiadających od świata nędzarzy. Jest między nimi przepaść. Dzielą ich przywileje, możliwości życiowe, prawa, możliwości wpływania na życie. Awans społeczny jest nieosiągalny dla ludzi sfery ubogiej - nieprzekraczalna granica.</w:t>
      </w:r>
    </w:p>
    <w:p w:rsidR="00000000" w:rsidDel="00000000" w:rsidP="00000000" w:rsidRDefault="00000000" w:rsidRPr="00000000" w14:paraId="00000037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W Granicy odnajdujemy ją w kamienicy Kolichowskiej dla jednych jest to podłoga a dla innych sufitem, warstwy społeczne (arystokracja, mieszczanie i ubóstwo)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Granica moralna:</w:t>
      </w:r>
    </w:p>
    <w:p w:rsidR="00000000" w:rsidDel="00000000" w:rsidP="00000000" w:rsidRDefault="00000000" w:rsidRPr="00000000" w14:paraId="0000003A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Linia, której nie powinno się przekraczać aby nie sprzeniewierzyć się własnym ideałom, poglądom, by pozostać sobą. Granica kompromisu nie polega na rezygnacji z własnych ideałów. Szukanie ciągle tej bariery, bo przekroczenie jej oznacza fałsz, obłudę w stosunku do samego siebie. W Granicy w przypadku Zenona był to romans z Justyną czy decyzja o konieczności usunięcia ciąży. Zenon stopniowo każdego dnia rozszerzał swoją moralną granicę.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Grupy poetyckie / pisarzow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skamander - wyraźne dążenie do teraźniejszości, poeta staje się częścią tłumu, bierze udział w życiu państwa, bohaterem staje się zwykły człowiek 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awangarda krakowska - posiada program - manifestacje, hasła: konieczność spojrzenia na artystę jako konstruktora, artysta staje się rzemieślnikiem, fascynacja techniką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druga awangarda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futuryzm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Skamandryci kim byli i jacy byli + przedstawiciele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Przedstawiciele:</w:t>
      </w:r>
    </w:p>
    <w:p w:rsidR="00000000" w:rsidDel="00000000" w:rsidP="00000000" w:rsidRDefault="00000000" w:rsidRPr="00000000" w14:paraId="00000044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Jarosław Iwaszkiewicz, Jan Lechoń, Kazimierz Wierzyński, Antoni Słonimski i Julian Tuwim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kim byli:</w:t>
      </w:r>
    </w:p>
    <w:p w:rsidR="00000000" w:rsidDel="00000000" w:rsidP="00000000" w:rsidRDefault="00000000" w:rsidRPr="00000000" w14:paraId="00000047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najważniejszą i najbardziej wpływową grupą poetycką międzywojenną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jacy byli:</w:t>
      </w:r>
    </w:p>
    <w:p w:rsidR="00000000" w:rsidDel="00000000" w:rsidP="00000000" w:rsidRDefault="00000000" w:rsidRPr="00000000" w14:paraId="0000004A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młodzi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Awangarda Krakowska przedstawiciele: </w:t>
      </w:r>
    </w:p>
    <w:p w:rsidR="00000000" w:rsidDel="00000000" w:rsidP="00000000" w:rsidRDefault="00000000" w:rsidRPr="00000000" w14:paraId="0000004C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Julian Przyboś, Tadeusz Peiper, Jan Brzękowski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Przedwiośnie i granica pare pytan</w:t>
      </w:r>
    </w:p>
    <w:p w:rsidR="00000000" w:rsidDel="00000000" w:rsidP="00000000" w:rsidRDefault="00000000" w:rsidRPr="00000000" w14:paraId="0000004E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Przedwiośnie - pora roku, życia cezarego, odradzanie się młodej polski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Wymień i krótko opisz trzy koncepcje naprawy Polski ukazane w Przedwiośniu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wizja szklanych domów - idea kraju w którym panuje równość, sprawiedliwość społeczna, dobrobyt, nowa cywilizacja oparta na postępie technicznym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koncepcja Gajowca - przeprowadzenie reform w kraju, nastawienie na pracę, przewalutowanie, reforma pracy, wyjście z dawnego, zacofanego świata w nowy, lepszy.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komunistyczna koncepcja Lulka - koncepcja oparta na szybkiej rewolucji, w książce pokazane są wady tego rozwiązania takie jak głód i bieda.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Czemu granica jest powiescia psychologiczna</w:t>
      </w:r>
    </w:p>
    <w:p w:rsidR="00000000" w:rsidDel="00000000" w:rsidP="00000000" w:rsidRDefault="00000000" w:rsidRPr="00000000" w14:paraId="00000056">
      <w:pPr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 Autorka poprzez swoistą kompozycję wymusiła na czytelniku, aby skoncentrował się na analizie przeżyć wewnętrznych bohaterów oraz przyczynach ich moralnej i życiowej klęski, nie zaś poznawaniu ich losów.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