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Zrekonstruuj historie Kostylewa. Odpowiedz na pytania: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Kostylew był polskim działaczem komunistycznym, którego historia jest dość skomplikowana. Oto odpowiedzi na zadane pytania: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co sprawiło, że uwierzył w komunizm?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Kostylew zaczął wierzyć w komunizm już w młodości, kiedy to pod wpływem swojego nauczyciela został zafascynowany ideą równości społecznej. W czasie studiów w Warszawie związał się z Komunistyczną Partią Polski (KPP) i został jej aktywnym działaczem. Uważał, że jedynie rewolucja proletariacka może zlikwidować nierówności społeczne i stworzyć sprawiedliwe społeczeństwo.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dlaczego sięgnął po francuskie książki?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Kostylew sięgnął po francuskie książki, ponieważ francuska literatura była uważana za najważniejszą w świecie marksistowskim. Kostylew chciał zgłębić teorie komunistyczne i poznać najlepsze praktyki rewolucyjne.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jak zachowywał się w czasie przesłuchań?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 czasie przesłuchań Kostylew zachowywał się bardzo dziwnie. Był bardzo wycofany, nie odpowiadał na pytania i udawał, że jest głuchoniemy. W czasie jednego z przesłuchań zaczął nawet recytować wiersze, co spotkało się z irytacją ze strony śledczych.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jakim był więźniem?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Kostylew był więźniem w więzieniu na Mokotowie, gdzie przebywał w bardzo trudnych warunkach. Był izolowany od innych więźniów i często był bity przez strażników. Miał też problemy z psychiką i był wielokrotnie leczony w szpitalu psychiatrycznym.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e) co skłoniło go do samookaleczania?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Kostylew samookaleczał się z powodu frustracji związanej z brakiem postępów w walce komunistycznej. Był zrozpaczony, że nie może przekonać ludzi do swoich idei, a jednocześnie widział, jak system kapitalistyczny wciąż działa i przynosi zyski dla wybranej elity.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f) dlaczego popełnił samobójstwo?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Kostylew popełnił samobójstwo w więzieniu na Mokotowie w 1951 roku. Przyczyną było prawdopodobnie pogorszenie się jego stanu psychicznego oraz brak nadziei na uwolnienie i kontynuowanie walki komunistycznej.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