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POLITECHNIKA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Analiza i Przetwarzanie Dźwięku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4B5"/>
          <w:sz w:val="52"/>
          <w:szCs w:val="52"/>
        </w:rPr>
        <w:t xml:space="preserve">Projekt 1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Cechy sygnału audio w dziedzinie czasu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Sprawozdanie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2025/2026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Opis aplikacji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 Informacje ogólne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Aplikacja została zrealizowana w języku Python z wykorzystaniem frameworku PyQt6 do budowy interfejsu graficznego oraz biblioteki pyqtgraph do wizualizacji danych. Obliczenia matematyczne wykonywane są wyłącznie z użyciem biblioteki NumPy — wszystkie algorytmy analizy sygnału zostały zaimplementowane ręcznie, bez korzystania z gotowych funkcji bibliotek audio (takich jak librosa czy scipy.signal).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Do wczytywania plików audio w formacie WAV wykorzystano wbudowany moduł wave oraz moduł struct do dekodowania próbek binarnych. Projekt podzielony jest na trzy moduły: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audio_io.py — wczytywanie plików WAV i dekodowanie amplitud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math_engine.py — wszystkie obliczenia parametrów sygnału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gui_main.py — interfejs graficzny i wizualizacja wyników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1.2. Interfejs graficzny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Okno główne aplikacji podzielone jest na dwa panele. Panel lewy zawiera pięć wykresów wyświetlanych jeden pod drugim, z osią czasu zsynchronizowaną (scrollowanie i zoom jednego wykresu oddziałuje na pozostałe):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Przebieg czasowy sygnału — amplituda w funkcji czasu [s], z zaznaczonymi czerwonymi regionami ciszy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Głośność (Volume) — wartość RMS per ramka w funkcji czasu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Zero Crossing Rate (ZCR) — współczynnik przejść przez zero per ramka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Ton podstawowy F0 — estymacja dwiema metodami (autokorelacja i AMDF) z zaznaczeniem fragmentów dźwięcznych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Spektrogram — widmo amplitudowe w skali dB, oś Y: częstotliwość [Hz], oś X: czas [s]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Panel prawy wyświetla parametry na poziomie klipu (Clip-Level) oraz wynik klasyfikacji mowa/muzyka. Dostępny jest przycisk eksportu wyników do pliku CSV.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Opis metod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Podział sygnału na ramki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Sygnał dzielony jest na ramki o długości 20 ms bez nakładania (hop = 100%). Dla częstotliwości próbkowania 44100 Hz daje to 882 próbki na ramkę. Krótszy fragment na końcu sygnału jest odrzucany. Ramki 20 ms stanowią dobry kompromis między rozdzielczością czasową a stabilnością estymowanych parametrów — sygnał mowy jest quasi-stacjonarny na odcinkach 10–40 ms.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Parametry na poziomie ramki (Frame-Level)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2.2.1. Volume (Głośność)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Głośność aproksymowana jest jako pierwiastek średniej energii sygnału w ramce (RMS):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p(n) = sqrt( (1/N) * sum( s_n(i)^2 ) )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Głośność jest efektywna w detekcji ciszy i wyznaczaniu granic klipów. Jej wartość zależy od głośności nagrania, dlatego konieczna jest normalizacja sygnału wejściowego.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2.2.2. Short Time Energy (STE)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 jest kwadratem głośności: STE(n) = p(n)^2 = (1/N) * sum( s_n(i)^2 ). Pozwala odróżnić fragmenty dźwięczne (wysokie STE) od bezdźwięcznych (niskie STE). Używane jest jako podstawa dla parametru LSTER na poziomie klipu.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2.2.3. Zero Crossing Rate (ZCR)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ZCR mierzy częstość przejść sygnału przez zero w ramce: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Z(n) = (1/2N) * sum( |sgn(s_n(i)) - sgn(s_n(i-1))| )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Bezdźwięczna mowa ma małą energię, ale duże ZCR. Muzyka tonalna (np. gitara) charakteryzuje się niskim i stabilnym ZCR, co dobrze widać na wykresach.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2.2.4. Detekcja ciszy (Silent Ratio)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Ramka uznawana jest za ciszę, gdy jednocześnie jej głośność spada poniżej 10% maksymalnej głośności w klipie oraz ZCR &lt; 0,10. Zastosowanie progu względnego (a nie absolutnego) uniezależnia detekcję od poziomu nagrania. Fragmenty ciszy zaznaczane są czerwonymi regionami na wykresie przebiegu czasowego.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2.2.5. Ton podstawowy F0 — autokorelacja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Estymacja F0 metodą autokorelacji opiera się na funkcji: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R_n(l) = sum( s_n(i) * s_n(i+l) ), i = 0..N-l-1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Szukany jest pik R_n(l) w zakresie lagów odpowiadającym częstotliwościom 50–2000 Hz. Ramka uznawana jest za dźwięczną, jeśli wartość piku przekracza 25% wartości R_n(0). Warunek ten eliminuje fałszywe detekcje w cichych i szumowych fragmentach.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2.2.6. Ton podstawowy F0 — AMDF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Metoda Average Magnitude Difference Function (AMDF) szuka minimum różnic między przesuniętymi kopiami sygnału: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A_n(l) = (1/(N-l)) * sum( |s_n(i+l) - s_n(i)| )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 odróżnieniu od autokorelacji AMDF szuka minimum (zerowej różnicy między sygnałem a jego przesuniętą kopią). Normalizacja przez (N-l) zapobiega faworyzowaniu małych lagów. Ramka jest dźwięczna, jeśli wartość minimum jest istotnie mniejsza od maksimum w przeszukiwanym zakresie (próg 80%).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Parametry na poziomie klipu (Clip-Level)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2.3.1. VSTD — odchylenie standardowe głośności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VSTD = std(v) / max(v). Normalizacja przez maksimum głośności uniezależnia miarę od poziomu nagrania. Wysoka wartość oznacza duże wahania głośności, typowe dla mowy.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2.3.2. VDR — Volume Dynamic Range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VDR = (max(v) - min(v)) / max(v). Zakres dynamiki głośności. Wartość bliska 1 oznacza duży kontrast między najcichszym a najgłośniejszym fragmentem.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2.3.3. VU — Volume Undulation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VU = sum( |v(n) - v(n-1)| ). Suma bezwzględnych różnic sąsiednich wartości głośności — miara falistości konturu głośności. Mowa z pauzami daje wyższe wartości VU niż długo trzymany dźwięk instrumentu.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2.3.4. LSTER — Low Short Time Energy Ratio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LSTER = (1/2N) * sum( sgn(0.5 * avSTE - STE(n)) + 1 ). Odsetek ramek, których STE wynosi mniej niż 50% średniej STE. Mowa zawiera więcej ramek ciszy niż muzyka, dlatego LSTER jest kluczową cechą w klasyfikacji mowa/muzyka.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2.3.5. Energy Entropy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Energia każdej ramki normalizowana jest przez całkowitą energię klipu, a następnie obliczana jest entropia: I = -sum( sigma_i^2 * log2(sigma_i^2) ). Wysoka entropia oznacza równomierny rozkład energii w czasie — typowy dla muzyki instrumentalnej i długich zdań. Niska entropia — dla krótkich słów z długimi pauzami.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2.3.6. ZSTD i HZCRR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ZSTD to odchylenie standardowe ZCR w klipie. HZCRR = (1/2N) * sum( sgn(ZCR(n) - 1.5*avZCR) + 1 ) — odsetek ramek z ZCR istotnie wyższym od średniej. Oba parametry są użyteczne w rozróżnianiu kategorii programów i sygnałów audio.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2.3.7. Czas Ataku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Dodatkowy parametr (bonusowy) — czas od początku nagrania do osiągnięcia globalnego maksimum amplitudy. Krótki czas ataku jest charakterystyczny dla dźwięków perkusyjnych i szarpanych (gitara, fortepian), długi — dla instrumentów smyczkowych i mowy.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 Klasyfikacja mowa / muzyka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Na podstawie eksploracji danych zebranych ze znormalizowanych nagrań mowy i instrumentów opracowano krzywą decyzyjną w przestrzeni cech LSTER–Entropy. Kryterium klasyfikacji: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prog_LSTER(E) = -0.1 * (E - 3)^2 + 0.8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Jeśli LSTER &lt; prog_LSTER(Entropy) — klip klasyfikowany jest jako MOWA, w przeciwnym razie jako MUZYKA / INSTRUMENT. Paraboliczna granica decyzyjna odzwierciedla obserwację, że przy niskiej entropii (krótkie słowa) mowa ma niskie LSTER, a przy wysokiej entropii (długie zdania) LSTER rośnie — inaczej niż dla muzyki o podobnej entropii.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 Spektrogram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Dla każdej ramki obliczana jest jednostronna FFT (rfft), a wynik prezentowany jest w skali decybelowej: S(n,k) = 20 * log10(|FFT(s_n)| + eps). Oś X spektrogramu przedstawia czas [s], oś Y — częstotliwość [Hz] od 0 do fs/2 (częstotliwość Nyquista). Skalowanie pikseli obrazu realizowane jest przez transformację afiniczną (QTransform), co zapewnia poprawne odwzorowanie jednostek.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Prezentacja wyników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Zestawienie parametrów dla przykładowych nagrań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Poniższa tabela przedstawia wartości parametrów Clip-Level wyznaczonych dla wybranych nagrań z bazy danych.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900"/>
        <w:gridCol w:w="900"/>
        <w:gridCol w:w="900"/>
        <w:gridCol w:w="900"/>
        <w:gridCol w:w="9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Plik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VSTD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VDR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LSTER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Entropy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ZSTD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HZCRR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aba_1.wav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0.357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0.996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0.571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3.98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0.040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0.171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MOWA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cztery_1.wav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0.327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0.992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0.519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3.79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0.129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0.185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MOWA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zdanie_ala_1.wav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0.289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0.998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0.500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5.78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0.029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0.192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MOWA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flet_1.wav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0.360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0.997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0.340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6.06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0.019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gitara_a.wav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0.175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0.999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0.656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5.15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0.011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0.094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smyczek.wav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0.156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0.985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0.210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9.01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0.034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0.103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akord_C.wav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0.195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0.999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0.784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4.86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0.037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0.173</w:t>
            </w:r>
          </w:p>
        </w:tc>
        <w:tc>
          <w:tcPr>
            <w:tcW w:type="dxa" w:w="21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INSTR.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Tabela 1. Parametry Clip-Level dla wybranych nagrań.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Obserwacje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Z danych zebranych w tabeli 1 oraz z wizualizacji w aplikacji wynikają następujące obserwacje: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Nagrania mowy (pojedyncze słowa) charakteryzują się entropią energii w zakresie 3,0–4,5, podczas gdy instrumenty osiągają wartości 4,5–9,0. Wyjątek stanowią długie zdania, których entropia jest zbliżona do instrumentów.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Wartość LSTER dla fletu i smyczka jest wyjątkowo niska (0,21–0,34) — instrumenty te grają dźwięki podtrzymywane bez pauz, co ogranicza liczbę cichych ramek.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HZCRR bliskie zera dla fletu potwierdza bardzo regularny, tonalny charakter sygnału — ZCR jest stabilne, bez gwałtownych skoków.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Czas ataku efektywnie odróżnia gitarę szarpaną (atak ~0,2 s) od smyczka i fletu (dłuższy narastający atak).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Estymacja F0 metodą autokorelacji działa dobrze dla dźwięków o wyraźnej periodyczności. Flażolet (wysoka F0 &gt; 800 Hz) wymaga rozszerzenia zakresu przeszukiwania lagów.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Wnioski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Projekt zrealizowany został w całości z ręczną implementacją algorytmów. Poniżej zebrano główne wnioski wynikające z implementacji i testów: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Progi w detekcji ciszy muszą być względne (jako ułamek maksimum głośności), ponieważ progi absolutne są wrażliwe na poziom nagrania i praktycznie nie działają dla znormalizowanych sygnałów.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Estymacja F0 wymaga starannego doboru zakresu przeszukiwania lagów. Zbyt szeroki zakres (bardzo małe lagi) powoduje wykrywanie harmonicznych zamiast tonu podstawowego. Skuteczny zakres to 50–2000 Hz.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Metody autokorelacji i AMDF dają zbliżone wyniki dla wyraźnych tonów, ale różnią się zachowaniem dla sygnałów zaszumionych — autokorelacja jest bardziej odporna na szum addytywny.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Klasyfikator oparty na paraboli w przestrzeni LSTER–Entropy działa poprawnie dla większości krótkich nagrań mowy i instrumentów. Problematyczne są długie zdania (wysoka entropia, zbliżona do instrumentów) oraz akordy gitarowe (wysokie LSTER pomimo muzycznego charakteru).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Parametr Energy Entropy okazuje się najsilniejszą pojedynczą cechą odróżniającą muzykę od mowy, co jest spójne z literaturą.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Spektrogram umożliwia wizualną weryfikację wyznaczonego F0 — prążki alikwotów na spektrogramie pozwalają ocenić poprawność estymacji automatycznej.</w:t>
      </w:r>
    </w:p>
    <w:p>
      <w:pPr>
        <w:spacing w:before="60" w:after="60"/>
      </w:pPr>
      <w:r>
        <w:t xml:space="preserve"/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Strona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2026-03-31T22:02:14.589Z</dcterms:created>
  <dcterms:modified xsi:type="dcterms:W3CDTF">2026-03-31T22:02:14.590Z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