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4"/>
          <w:szCs w:val="22"/>
          <w:lang w:val="pl-PL"/>
        </w:rPr>
        <w:id w:val="-326821881"/>
        <w:docPartObj>
          <w:docPartGallery w:val="Table of Contents"/>
          <w:docPartUnique/>
        </w:docPartObj>
      </w:sdtPr>
      <w:sdtEndPr>
        <w:rPr>
          <w:b/>
          <w:bCs/>
          <w:noProof/>
        </w:rPr>
      </w:sdtEndPr>
      <w:sdtContent>
        <w:p w:rsidR="003724E3" w:rsidRDefault="003724E3">
          <w:pPr>
            <w:pStyle w:val="TOCHeading"/>
          </w:pPr>
          <w:r>
            <w:t>Spis treści</w:t>
          </w:r>
        </w:p>
        <w:p w:rsidR="00AE03DE" w:rsidRDefault="003724E3">
          <w:pPr>
            <w:pStyle w:val="TOC1"/>
            <w:tabs>
              <w:tab w:val="left" w:pos="440"/>
              <w:tab w:val="right" w:leader="dot" w:pos="9062"/>
            </w:tabs>
            <w:rPr>
              <w:rFonts w:eastAsiaTheme="minorEastAsia"/>
              <w:noProof/>
              <w:sz w:val="22"/>
              <w:lang w:eastAsia="pl-PL"/>
            </w:rPr>
          </w:pPr>
          <w:r>
            <w:fldChar w:fldCharType="begin"/>
          </w:r>
          <w:r w:rsidRPr="003724E3">
            <w:rPr>
              <w:lang w:val="en-US"/>
            </w:rPr>
            <w:instrText xml:space="preserve"> TOC \o "1-3" \h \z \u </w:instrText>
          </w:r>
          <w:r>
            <w:fldChar w:fldCharType="separate"/>
          </w:r>
          <w:hyperlink w:anchor="_Toc441773909" w:history="1">
            <w:r w:rsidR="00AE03DE" w:rsidRPr="00DF1921">
              <w:rPr>
                <w:rStyle w:val="Hyperlink"/>
                <w:noProof/>
              </w:rPr>
              <w:t>I.</w:t>
            </w:r>
            <w:r w:rsidR="00AE03DE">
              <w:rPr>
                <w:rFonts w:eastAsiaTheme="minorEastAsia"/>
                <w:noProof/>
                <w:sz w:val="22"/>
                <w:lang w:eastAsia="pl-PL"/>
              </w:rPr>
              <w:tab/>
            </w:r>
            <w:r w:rsidR="00AE03DE" w:rsidRPr="00DF1921">
              <w:rPr>
                <w:rStyle w:val="Hyperlink"/>
                <w:noProof/>
              </w:rPr>
              <w:t>Wstęp</w:t>
            </w:r>
            <w:r w:rsidR="00AE03DE">
              <w:rPr>
                <w:noProof/>
                <w:webHidden/>
              </w:rPr>
              <w:tab/>
            </w:r>
            <w:r w:rsidR="00AE03DE">
              <w:rPr>
                <w:noProof/>
                <w:webHidden/>
              </w:rPr>
              <w:fldChar w:fldCharType="begin"/>
            </w:r>
            <w:r w:rsidR="00AE03DE">
              <w:rPr>
                <w:noProof/>
                <w:webHidden/>
              </w:rPr>
              <w:instrText xml:space="preserve"> PAGEREF _Toc441773909 \h </w:instrText>
            </w:r>
            <w:r w:rsidR="00AE03DE">
              <w:rPr>
                <w:noProof/>
                <w:webHidden/>
              </w:rPr>
            </w:r>
            <w:r w:rsidR="00AE03DE">
              <w:rPr>
                <w:noProof/>
                <w:webHidden/>
              </w:rPr>
              <w:fldChar w:fldCharType="separate"/>
            </w:r>
            <w:r w:rsidR="00AE03DE">
              <w:rPr>
                <w:noProof/>
                <w:webHidden/>
              </w:rPr>
              <w:t>1</w:t>
            </w:r>
            <w:r w:rsidR="00AE03DE">
              <w:rPr>
                <w:noProof/>
                <w:webHidden/>
              </w:rPr>
              <w:fldChar w:fldCharType="end"/>
            </w:r>
          </w:hyperlink>
        </w:p>
        <w:p w:rsidR="00AE03DE" w:rsidRDefault="00AE03DE">
          <w:pPr>
            <w:pStyle w:val="TOC1"/>
            <w:tabs>
              <w:tab w:val="left" w:pos="440"/>
              <w:tab w:val="right" w:leader="dot" w:pos="9062"/>
            </w:tabs>
            <w:rPr>
              <w:rFonts w:eastAsiaTheme="minorEastAsia"/>
              <w:noProof/>
              <w:sz w:val="22"/>
              <w:lang w:eastAsia="pl-PL"/>
            </w:rPr>
          </w:pPr>
          <w:hyperlink w:anchor="_Toc441773910" w:history="1">
            <w:r w:rsidRPr="00DF1921">
              <w:rPr>
                <w:rStyle w:val="Hyperlink"/>
                <w:noProof/>
              </w:rPr>
              <w:t>II.</w:t>
            </w:r>
            <w:r>
              <w:rPr>
                <w:rFonts w:eastAsiaTheme="minorEastAsia"/>
                <w:noProof/>
                <w:sz w:val="22"/>
                <w:lang w:eastAsia="pl-PL"/>
              </w:rPr>
              <w:tab/>
            </w:r>
            <w:r w:rsidRPr="00DF1921">
              <w:rPr>
                <w:rStyle w:val="Hyperlink"/>
                <w:noProof/>
              </w:rPr>
              <w:t>Część teoretyczna</w:t>
            </w:r>
            <w:r>
              <w:rPr>
                <w:noProof/>
                <w:webHidden/>
              </w:rPr>
              <w:tab/>
            </w:r>
            <w:r>
              <w:rPr>
                <w:noProof/>
                <w:webHidden/>
              </w:rPr>
              <w:fldChar w:fldCharType="begin"/>
            </w:r>
            <w:r>
              <w:rPr>
                <w:noProof/>
                <w:webHidden/>
              </w:rPr>
              <w:instrText xml:space="preserve"> PAGEREF _Toc441773910 \h </w:instrText>
            </w:r>
            <w:r>
              <w:rPr>
                <w:noProof/>
                <w:webHidden/>
              </w:rPr>
            </w:r>
            <w:r>
              <w:rPr>
                <w:noProof/>
                <w:webHidden/>
              </w:rPr>
              <w:fldChar w:fldCharType="separate"/>
            </w:r>
            <w:r>
              <w:rPr>
                <w:noProof/>
                <w:webHidden/>
              </w:rPr>
              <w:t>1</w:t>
            </w:r>
            <w:r>
              <w:rPr>
                <w:noProof/>
                <w:webHidden/>
              </w:rPr>
              <w:fldChar w:fldCharType="end"/>
            </w:r>
          </w:hyperlink>
        </w:p>
        <w:p w:rsidR="00AE03DE" w:rsidRDefault="00AE03DE">
          <w:pPr>
            <w:pStyle w:val="TOC2"/>
            <w:tabs>
              <w:tab w:val="left" w:pos="660"/>
              <w:tab w:val="right" w:leader="dot" w:pos="9062"/>
            </w:tabs>
            <w:rPr>
              <w:rFonts w:eastAsiaTheme="minorEastAsia"/>
              <w:noProof/>
              <w:sz w:val="22"/>
              <w:lang w:eastAsia="pl-PL"/>
            </w:rPr>
          </w:pPr>
          <w:hyperlink w:anchor="_Toc441773911" w:history="1">
            <w:r w:rsidRPr="00DF1921">
              <w:rPr>
                <w:rStyle w:val="Hyperlink"/>
                <w:noProof/>
              </w:rPr>
              <w:t>1.</w:t>
            </w:r>
            <w:r>
              <w:rPr>
                <w:rFonts w:eastAsiaTheme="minorEastAsia"/>
                <w:noProof/>
                <w:sz w:val="22"/>
                <w:lang w:eastAsia="pl-PL"/>
              </w:rPr>
              <w:tab/>
            </w:r>
            <w:r w:rsidRPr="00DF1921">
              <w:rPr>
                <w:rStyle w:val="Hyperlink"/>
                <w:noProof/>
              </w:rPr>
              <w:t>Krajobraz dźwiękowy</w:t>
            </w:r>
            <w:r>
              <w:rPr>
                <w:noProof/>
                <w:webHidden/>
              </w:rPr>
              <w:tab/>
            </w:r>
            <w:r>
              <w:rPr>
                <w:noProof/>
                <w:webHidden/>
              </w:rPr>
              <w:fldChar w:fldCharType="begin"/>
            </w:r>
            <w:r>
              <w:rPr>
                <w:noProof/>
                <w:webHidden/>
              </w:rPr>
              <w:instrText xml:space="preserve"> PAGEREF _Toc441773911 \h </w:instrText>
            </w:r>
            <w:r>
              <w:rPr>
                <w:noProof/>
                <w:webHidden/>
              </w:rPr>
            </w:r>
            <w:r>
              <w:rPr>
                <w:noProof/>
                <w:webHidden/>
              </w:rPr>
              <w:fldChar w:fldCharType="separate"/>
            </w:r>
            <w:r>
              <w:rPr>
                <w:noProof/>
                <w:webHidden/>
              </w:rPr>
              <w:t>1</w:t>
            </w:r>
            <w:r>
              <w:rPr>
                <w:noProof/>
                <w:webHidden/>
              </w:rPr>
              <w:fldChar w:fldCharType="end"/>
            </w:r>
          </w:hyperlink>
        </w:p>
        <w:p w:rsidR="00AE03DE" w:rsidRDefault="00AE03DE">
          <w:pPr>
            <w:pStyle w:val="TOC1"/>
            <w:tabs>
              <w:tab w:val="left" w:pos="660"/>
              <w:tab w:val="right" w:leader="dot" w:pos="9062"/>
            </w:tabs>
            <w:rPr>
              <w:rFonts w:eastAsiaTheme="minorEastAsia"/>
              <w:noProof/>
              <w:sz w:val="22"/>
              <w:lang w:eastAsia="pl-PL"/>
            </w:rPr>
          </w:pPr>
          <w:hyperlink w:anchor="_Toc441773912" w:history="1">
            <w:r w:rsidRPr="00DF1921">
              <w:rPr>
                <w:rStyle w:val="Hyperlink"/>
                <w:noProof/>
              </w:rPr>
              <w:t>III.</w:t>
            </w:r>
            <w:r>
              <w:rPr>
                <w:rFonts w:eastAsiaTheme="minorEastAsia"/>
                <w:noProof/>
                <w:sz w:val="22"/>
                <w:lang w:eastAsia="pl-PL"/>
              </w:rPr>
              <w:tab/>
            </w:r>
            <w:r w:rsidRPr="00DF1921">
              <w:rPr>
                <w:rStyle w:val="Hyperlink"/>
                <w:noProof/>
              </w:rPr>
              <w:t>Cel pracy</w:t>
            </w:r>
            <w:r>
              <w:rPr>
                <w:noProof/>
                <w:webHidden/>
              </w:rPr>
              <w:tab/>
            </w:r>
            <w:r>
              <w:rPr>
                <w:noProof/>
                <w:webHidden/>
              </w:rPr>
              <w:fldChar w:fldCharType="begin"/>
            </w:r>
            <w:r>
              <w:rPr>
                <w:noProof/>
                <w:webHidden/>
              </w:rPr>
              <w:instrText xml:space="preserve"> PAGEREF _Toc441773912 \h </w:instrText>
            </w:r>
            <w:r>
              <w:rPr>
                <w:noProof/>
                <w:webHidden/>
              </w:rPr>
            </w:r>
            <w:r>
              <w:rPr>
                <w:noProof/>
                <w:webHidden/>
              </w:rPr>
              <w:fldChar w:fldCharType="separate"/>
            </w:r>
            <w:r>
              <w:rPr>
                <w:noProof/>
                <w:webHidden/>
              </w:rPr>
              <w:t>3</w:t>
            </w:r>
            <w:r>
              <w:rPr>
                <w:noProof/>
                <w:webHidden/>
              </w:rPr>
              <w:fldChar w:fldCharType="end"/>
            </w:r>
          </w:hyperlink>
        </w:p>
        <w:p w:rsidR="00AE03DE" w:rsidRDefault="00AE03DE">
          <w:pPr>
            <w:pStyle w:val="TOC1"/>
            <w:tabs>
              <w:tab w:val="left" w:pos="660"/>
              <w:tab w:val="right" w:leader="dot" w:pos="9062"/>
            </w:tabs>
            <w:rPr>
              <w:rFonts w:eastAsiaTheme="minorEastAsia"/>
              <w:noProof/>
              <w:sz w:val="22"/>
              <w:lang w:eastAsia="pl-PL"/>
            </w:rPr>
          </w:pPr>
          <w:hyperlink w:anchor="_Toc441773913" w:history="1">
            <w:r w:rsidRPr="00DF1921">
              <w:rPr>
                <w:rStyle w:val="Hyperlink"/>
                <w:noProof/>
                <w:lang w:val="en-US"/>
              </w:rPr>
              <w:t>IV.</w:t>
            </w:r>
            <w:r>
              <w:rPr>
                <w:rFonts w:eastAsiaTheme="minorEastAsia"/>
                <w:noProof/>
                <w:sz w:val="22"/>
                <w:lang w:eastAsia="pl-PL"/>
              </w:rPr>
              <w:tab/>
            </w:r>
            <w:r w:rsidRPr="00DF1921">
              <w:rPr>
                <w:rStyle w:val="Hyperlink"/>
                <w:noProof/>
                <w:lang w:val="en-US"/>
              </w:rPr>
              <w:t>Oprogramowanie eksperymentu</w:t>
            </w:r>
            <w:r>
              <w:rPr>
                <w:noProof/>
                <w:webHidden/>
              </w:rPr>
              <w:tab/>
            </w:r>
            <w:r>
              <w:rPr>
                <w:noProof/>
                <w:webHidden/>
              </w:rPr>
              <w:fldChar w:fldCharType="begin"/>
            </w:r>
            <w:r>
              <w:rPr>
                <w:noProof/>
                <w:webHidden/>
              </w:rPr>
              <w:instrText xml:space="preserve"> PAGEREF _Toc441773913 \h </w:instrText>
            </w:r>
            <w:r>
              <w:rPr>
                <w:noProof/>
                <w:webHidden/>
              </w:rPr>
            </w:r>
            <w:r>
              <w:rPr>
                <w:noProof/>
                <w:webHidden/>
              </w:rPr>
              <w:fldChar w:fldCharType="separate"/>
            </w:r>
            <w:r>
              <w:rPr>
                <w:noProof/>
                <w:webHidden/>
              </w:rPr>
              <w:t>4</w:t>
            </w:r>
            <w:r>
              <w:rPr>
                <w:noProof/>
                <w:webHidden/>
              </w:rPr>
              <w:fldChar w:fldCharType="end"/>
            </w:r>
          </w:hyperlink>
        </w:p>
        <w:p w:rsidR="00AE03DE" w:rsidRDefault="00AE03DE">
          <w:pPr>
            <w:pStyle w:val="TOC1"/>
            <w:tabs>
              <w:tab w:val="left" w:pos="440"/>
              <w:tab w:val="right" w:leader="dot" w:pos="9062"/>
            </w:tabs>
            <w:rPr>
              <w:rFonts w:eastAsiaTheme="minorEastAsia"/>
              <w:noProof/>
              <w:sz w:val="22"/>
              <w:lang w:eastAsia="pl-PL"/>
            </w:rPr>
          </w:pPr>
          <w:hyperlink w:anchor="_Toc441773914" w:history="1">
            <w:r w:rsidRPr="00DF1921">
              <w:rPr>
                <w:rStyle w:val="Hyperlink"/>
                <w:noProof/>
                <w:lang w:val="en-US"/>
              </w:rPr>
              <w:t>V.</w:t>
            </w:r>
            <w:r>
              <w:rPr>
                <w:rFonts w:eastAsiaTheme="minorEastAsia"/>
                <w:noProof/>
                <w:sz w:val="22"/>
                <w:lang w:eastAsia="pl-PL"/>
              </w:rPr>
              <w:tab/>
            </w:r>
            <w:r w:rsidRPr="00DF1921">
              <w:rPr>
                <w:rStyle w:val="Hyperlink"/>
                <w:noProof/>
                <w:lang w:val="en-US"/>
              </w:rPr>
              <w:t>Wnioski</w:t>
            </w:r>
            <w:r>
              <w:rPr>
                <w:noProof/>
                <w:webHidden/>
              </w:rPr>
              <w:tab/>
            </w:r>
            <w:r>
              <w:rPr>
                <w:noProof/>
                <w:webHidden/>
              </w:rPr>
              <w:fldChar w:fldCharType="begin"/>
            </w:r>
            <w:r>
              <w:rPr>
                <w:noProof/>
                <w:webHidden/>
              </w:rPr>
              <w:instrText xml:space="preserve"> PAGEREF _Toc441773914 \h </w:instrText>
            </w:r>
            <w:r>
              <w:rPr>
                <w:noProof/>
                <w:webHidden/>
              </w:rPr>
            </w:r>
            <w:r>
              <w:rPr>
                <w:noProof/>
                <w:webHidden/>
              </w:rPr>
              <w:fldChar w:fldCharType="separate"/>
            </w:r>
            <w:r>
              <w:rPr>
                <w:noProof/>
                <w:webHidden/>
              </w:rPr>
              <w:t>4</w:t>
            </w:r>
            <w:r>
              <w:rPr>
                <w:noProof/>
                <w:webHidden/>
              </w:rPr>
              <w:fldChar w:fldCharType="end"/>
            </w:r>
          </w:hyperlink>
        </w:p>
        <w:p w:rsidR="00AE03DE" w:rsidRDefault="00AE03DE">
          <w:pPr>
            <w:pStyle w:val="TOC1"/>
            <w:tabs>
              <w:tab w:val="left" w:pos="660"/>
              <w:tab w:val="right" w:leader="dot" w:pos="9062"/>
            </w:tabs>
            <w:rPr>
              <w:rFonts w:eastAsiaTheme="minorEastAsia"/>
              <w:noProof/>
              <w:sz w:val="22"/>
              <w:lang w:eastAsia="pl-PL"/>
            </w:rPr>
          </w:pPr>
          <w:hyperlink w:anchor="_Toc441773915" w:history="1">
            <w:r w:rsidRPr="00DF1921">
              <w:rPr>
                <w:rStyle w:val="Hyperlink"/>
                <w:noProof/>
              </w:rPr>
              <w:t>VI.</w:t>
            </w:r>
            <w:r>
              <w:rPr>
                <w:rFonts w:eastAsiaTheme="minorEastAsia"/>
                <w:noProof/>
                <w:sz w:val="22"/>
                <w:lang w:eastAsia="pl-PL"/>
              </w:rPr>
              <w:tab/>
            </w:r>
            <w:r w:rsidRPr="00DF1921">
              <w:rPr>
                <w:rStyle w:val="Hyperlink"/>
                <w:noProof/>
              </w:rPr>
              <w:t>Bibliografia</w:t>
            </w:r>
            <w:r>
              <w:rPr>
                <w:noProof/>
                <w:webHidden/>
              </w:rPr>
              <w:tab/>
            </w:r>
            <w:r>
              <w:rPr>
                <w:noProof/>
                <w:webHidden/>
              </w:rPr>
              <w:fldChar w:fldCharType="begin"/>
            </w:r>
            <w:r>
              <w:rPr>
                <w:noProof/>
                <w:webHidden/>
              </w:rPr>
              <w:instrText xml:space="preserve"> PAGEREF _Toc441773915 \h </w:instrText>
            </w:r>
            <w:r>
              <w:rPr>
                <w:noProof/>
                <w:webHidden/>
              </w:rPr>
            </w:r>
            <w:r>
              <w:rPr>
                <w:noProof/>
                <w:webHidden/>
              </w:rPr>
              <w:fldChar w:fldCharType="separate"/>
            </w:r>
            <w:r>
              <w:rPr>
                <w:noProof/>
                <w:webHidden/>
              </w:rPr>
              <w:t>4</w:t>
            </w:r>
            <w:r>
              <w:rPr>
                <w:noProof/>
                <w:webHidden/>
              </w:rPr>
              <w:fldChar w:fldCharType="end"/>
            </w:r>
          </w:hyperlink>
        </w:p>
        <w:p w:rsidR="003724E3" w:rsidRPr="003724E3" w:rsidRDefault="003724E3">
          <w:pPr>
            <w:rPr>
              <w:lang w:val="en-US"/>
            </w:rPr>
          </w:pPr>
          <w:r>
            <w:rPr>
              <w:b/>
              <w:bCs/>
              <w:noProof/>
            </w:rPr>
            <w:fldChar w:fldCharType="end"/>
          </w:r>
        </w:p>
      </w:sdtContent>
    </w:sdt>
    <w:p w:rsidR="003724E3" w:rsidRPr="003724E3" w:rsidRDefault="003724E3" w:rsidP="003724E3">
      <w:pPr>
        <w:pStyle w:val="Heading1"/>
        <w:numPr>
          <w:ilvl w:val="0"/>
          <w:numId w:val="2"/>
        </w:numPr>
      </w:pPr>
      <w:bookmarkStart w:id="0" w:name="_Toc441773909"/>
      <w:r w:rsidRPr="003724E3">
        <w:t>Wstęp</w:t>
      </w:r>
      <w:bookmarkEnd w:id="0"/>
      <w:r>
        <w:t xml:space="preserve"> </w:t>
      </w:r>
    </w:p>
    <w:p w:rsidR="003724E3" w:rsidRDefault="003724E3" w:rsidP="003724E3">
      <w:pPr>
        <w:pStyle w:val="Heading1"/>
        <w:numPr>
          <w:ilvl w:val="0"/>
          <w:numId w:val="2"/>
        </w:numPr>
      </w:pPr>
      <w:bookmarkStart w:id="1" w:name="_Toc441773910"/>
      <w:r w:rsidRPr="003724E3">
        <w:t>Część teoretyczna</w:t>
      </w:r>
      <w:bookmarkEnd w:id="1"/>
    </w:p>
    <w:p w:rsidR="00ED7D6E" w:rsidRPr="00ED7D6E" w:rsidRDefault="00ED7D6E" w:rsidP="00ED7D6E"/>
    <w:p w:rsidR="00ED7D6E" w:rsidRDefault="003724E3" w:rsidP="00ED7D6E">
      <w:pPr>
        <w:pStyle w:val="Heading2"/>
        <w:numPr>
          <w:ilvl w:val="1"/>
          <w:numId w:val="2"/>
        </w:numPr>
      </w:pPr>
      <w:bookmarkStart w:id="2" w:name="_Toc441773911"/>
      <w:r>
        <w:t>Krajobraz dźwiękowy</w:t>
      </w:r>
      <w:bookmarkEnd w:id="2"/>
    </w:p>
    <w:p w:rsidR="00AE03DE" w:rsidRDefault="00ED7D6E" w:rsidP="00A46775">
      <w:pPr>
        <w:ind w:firstLine="360"/>
        <w:rPr>
          <w:rFonts w:eastAsiaTheme="minorEastAsia"/>
        </w:rPr>
      </w:pPr>
      <w:r>
        <w:t xml:space="preserve">Krajobraz dźwiękowy (ang. </w:t>
      </w:r>
      <w:r>
        <w:rPr>
          <w:i/>
        </w:rPr>
        <w:t>soundscape</w:t>
      </w:r>
      <w:r>
        <w:t xml:space="preserve">), </w:t>
      </w:r>
      <w:r w:rsidR="00A35615">
        <w:t xml:space="preserve">rozumiany jako całkowite środowisko akustyczne w danym miejscu, </w:t>
      </w:r>
      <w:r>
        <w:t xml:space="preserve">to pojęcie stworzone przez Murraya Schafera </w:t>
      </w:r>
      <w:sdt>
        <w:sdtPr>
          <w:id w:val="-1011301562"/>
          <w:citation/>
        </w:sdtPr>
        <w:sdtEndPr/>
        <w:sdtContent>
          <w:r>
            <w:fldChar w:fldCharType="begin"/>
          </w:r>
          <w:r w:rsidR="00A35615">
            <w:instrText xml:space="preserve">CITATION Sch77 \l 1033 </w:instrText>
          </w:r>
          <w:r>
            <w:fldChar w:fldCharType="separate"/>
          </w:r>
          <w:r w:rsidR="003B7F31" w:rsidRPr="003B7F31">
            <w:rPr>
              <w:noProof/>
            </w:rPr>
            <w:t>(Schafer, 1977)</w:t>
          </w:r>
          <w:r>
            <w:fldChar w:fldCharType="end"/>
          </w:r>
        </w:sdtContent>
      </w:sdt>
      <w:r w:rsidR="00A35615">
        <w:t xml:space="preserve">. Definicja ta bierze pod uwagę złożony zbiór relacji między ludźmi a odbieranymi przez nich dźwiękami. Nie jest to jednak pojęcie bardzo ściśle zdefiniowane, a co za tym idzie badania nad nim mogą być i są prowadzone przez wiele różnych gałęzi nauki. Do soundscape’u wplata się również inne aspekty interakcji człowieka ze środowiskiem, począwszy od architektonicznej i socjologicznej sturktury obszaru badanego a kończąc na parametrach akustycznych i wizualnych danego miejsca. </w:t>
      </w:r>
      <w:r w:rsidR="00802A91">
        <w:t xml:space="preserve">Badacze krajobrazów dźwiękowych często przyjmują własną ich definicję na potrzeby swoich badań, odbiegając w mniejszym lub większym stopniu od oryginalnego pomysłu Schafera. Axelsson stwierdza, że soundscape istnieje w percepcji człowieka, zawsze w kontekście konkretnego czasu, miejsca i aktywności </w:t>
      </w:r>
      <w:sdt>
        <w:sdtPr>
          <w:id w:val="-478845513"/>
          <w:citation/>
        </w:sdtPr>
        <w:sdtEndPr/>
        <w:sdtContent>
          <w:r w:rsidR="00A35615">
            <w:fldChar w:fldCharType="begin"/>
          </w:r>
          <w:r w:rsidR="00A35615" w:rsidRPr="00802A91">
            <w:instrText xml:space="preserve"> CITATION Axe11 \l 1033 </w:instrText>
          </w:r>
          <w:r w:rsidR="00A35615">
            <w:fldChar w:fldCharType="separate"/>
          </w:r>
          <w:r w:rsidR="003B7F31" w:rsidRPr="003B7F31">
            <w:rPr>
              <w:noProof/>
            </w:rPr>
            <w:t>(Axelsson, The ISO 12913 series on soundscape, 2011)</w:t>
          </w:r>
          <w:r w:rsidR="00A35615">
            <w:fldChar w:fldCharType="end"/>
          </w:r>
        </w:sdtContent>
      </w:sdt>
      <w:r w:rsidR="00802A91">
        <w:t xml:space="preserve">. Inaczej akcenty rozkłada Truax </w:t>
      </w:r>
      <w:sdt>
        <w:sdtPr>
          <w:id w:val="1341588409"/>
          <w:citation/>
        </w:sdtPr>
        <w:sdtEndPr/>
        <w:sdtContent>
          <w:r w:rsidR="00802A91">
            <w:fldChar w:fldCharType="begin"/>
          </w:r>
          <w:r w:rsidR="00802A91" w:rsidRPr="00802A91">
            <w:instrText xml:space="preserve"> CITATION Tru99 \l 1033 </w:instrText>
          </w:r>
          <w:r w:rsidR="00802A91">
            <w:fldChar w:fldCharType="separate"/>
          </w:r>
          <w:r w:rsidR="003B7F31" w:rsidRPr="003B7F31">
            <w:rPr>
              <w:noProof/>
            </w:rPr>
            <w:t>(Truax, 1999)</w:t>
          </w:r>
          <w:r w:rsidR="00802A91">
            <w:fldChar w:fldCharType="end"/>
          </w:r>
        </w:sdtContent>
      </w:sdt>
      <w:r w:rsidR="00802A91">
        <w:t xml:space="preserve">, dla którego w definicji soundscape’u najwazniejsze jest to, jak człowiek odbiera i rozumie dźwięk, który do niego </w:t>
      </w:r>
      <w:r w:rsidR="00802A91">
        <w:lastRenderedPageBreak/>
        <w:t>dociera. Można też rozumieć krajobraz dźwiękowy wprost jako odpowiednik krajobrazu wzrokowego. Ten brak jendoznacznie sformułowanej i powszechnie akceptowanej definicji prowadzi również do problemów</w:t>
      </w:r>
      <w:r w:rsidR="00566D70">
        <w:t xml:space="preserve"> w stworzeniu spójnej metody badania i oceny krajobrazów dźwiękowych. W konsekwencji utrudnia to badaczom zaproponowanie poważnej alternatywy do klasycznej akustyki środowiskowej, opartej na wskaźnikach obiektywnych. Naukowcy wykazują jednak, że równoważny poziom dźwięku- powszechnie uznawany i stosowany wskaźnik obiektywny, nie jest wystarczający do oceny dokuczliwości różnych rodzajów dźwięku </w:t>
      </w:r>
      <w:sdt>
        <w:sdtPr>
          <w:id w:val="101695460"/>
          <w:citation/>
        </w:sdtPr>
        <w:sdtContent>
          <w:r w:rsidR="00566D70">
            <w:fldChar w:fldCharType="begin"/>
          </w:r>
          <w:r w:rsidR="00566D70" w:rsidRPr="00566D70">
            <w:instrText xml:space="preserve"> CITATION Pla10 \l 1033 </w:instrText>
          </w:r>
          <w:r w:rsidR="00566D70">
            <w:fldChar w:fldCharType="separate"/>
          </w:r>
          <w:r w:rsidR="003B7F31" w:rsidRPr="003B7F31">
            <w:rPr>
              <w:noProof/>
            </w:rPr>
            <w:t>(Plack, 2010)</w:t>
          </w:r>
          <w:r w:rsidR="00566D70">
            <w:fldChar w:fldCharType="end"/>
          </w:r>
        </w:sdtContent>
      </w:sdt>
      <w:r w:rsidR="00566D70">
        <w:t>.</w:t>
      </w:r>
      <w:r w:rsidR="00620B2C">
        <w:t xml:space="preserve"> Nie ulega wątpliwości, że wskaźniki takie jak </w:t>
      </w: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A</m:t>
                </m:r>
              </m:e>
              <m:sub>
                <m:r>
                  <w:rPr>
                    <w:rFonts w:ascii="Cambria Math" w:hAnsi="Cambria Math"/>
                  </w:rPr>
                  <m:t>eq</m:t>
                </m:r>
              </m:sub>
            </m:sSub>
            <m:r>
              <w:rPr>
                <w:rFonts w:ascii="Cambria Math" w:hAnsi="Cambria Math"/>
              </w:rPr>
              <m:t>T</m:t>
            </m:r>
          </m:sub>
        </m:sSub>
      </m:oMath>
      <w:r w:rsidR="00620B2C">
        <w:rPr>
          <w:rFonts w:eastAsiaTheme="minorEastAsia"/>
        </w:rPr>
        <w:t xml:space="preserve"> oraz percypowana głośność są ze sobą skorelowane. Istnieje również korelacja pomiędzy głośnością, a oceną dokuczliwości środowiska akustycznego. Niestety oceny tej nie można dokonywać jedynie za pomocą wskaźnika </w:t>
      </w: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A</m:t>
                </m:r>
              </m:e>
              <m:sub>
                <m:r>
                  <w:rPr>
                    <w:rFonts w:ascii="Cambria Math" w:hAnsi="Cambria Math"/>
                  </w:rPr>
                  <m:t>eq</m:t>
                </m:r>
              </m:sub>
            </m:sSub>
            <m:r>
              <w:rPr>
                <w:rFonts w:ascii="Cambria Math" w:hAnsi="Cambria Math"/>
              </w:rPr>
              <m:t>T</m:t>
            </m:r>
          </m:sub>
        </m:sSub>
      </m:oMath>
      <w:r w:rsidR="00620B2C">
        <w:rPr>
          <w:rFonts w:eastAsiaTheme="minorEastAsia"/>
        </w:rPr>
        <w:t>, gdyż nie uwzględnia ona parametrów widmowych i czasowych dźwięku, takich jak ostrość (ang.</w:t>
      </w:r>
      <w:r w:rsidR="00620B2C">
        <w:rPr>
          <w:rFonts w:eastAsiaTheme="minorEastAsia"/>
          <w:i/>
        </w:rPr>
        <w:t xml:space="preserve"> sharpness</w:t>
      </w:r>
      <w:r w:rsidR="00620B2C">
        <w:rPr>
          <w:rFonts w:eastAsiaTheme="minorEastAsia"/>
        </w:rPr>
        <w:t xml:space="preserve">) i chropowatość (ang. </w:t>
      </w:r>
      <w:r w:rsidR="00620B2C">
        <w:rPr>
          <w:rFonts w:eastAsiaTheme="minorEastAsia"/>
          <w:i/>
        </w:rPr>
        <w:t>roughness</w:t>
      </w:r>
      <w:r w:rsidR="00620B2C">
        <w:rPr>
          <w:rFonts w:eastAsiaTheme="minorEastAsia"/>
        </w:rPr>
        <w:t xml:space="preserve">) </w:t>
      </w:r>
      <w:sdt>
        <w:sdtPr>
          <w:rPr>
            <w:rFonts w:eastAsiaTheme="minorEastAsia"/>
          </w:rPr>
          <w:id w:val="445665395"/>
          <w:citation/>
        </w:sdtPr>
        <w:sdtContent>
          <w:r w:rsidR="00620B2C">
            <w:rPr>
              <w:rFonts w:eastAsiaTheme="minorEastAsia"/>
            </w:rPr>
            <w:fldChar w:fldCharType="begin"/>
          </w:r>
          <w:r w:rsidR="00620B2C">
            <w:rPr>
              <w:rFonts w:eastAsiaTheme="minorEastAsia"/>
            </w:rPr>
            <w:instrText xml:space="preserve">CITATION Axe10 \l 1033 </w:instrText>
          </w:r>
          <w:r w:rsidR="00620B2C">
            <w:rPr>
              <w:rFonts w:eastAsiaTheme="minorEastAsia"/>
            </w:rPr>
            <w:fldChar w:fldCharType="separate"/>
          </w:r>
          <w:r w:rsidR="003B7F31" w:rsidRPr="003B7F31">
            <w:rPr>
              <w:rFonts w:eastAsiaTheme="minorEastAsia"/>
              <w:noProof/>
            </w:rPr>
            <w:t>(Axelsson, Nilsson, &amp; Berglund, A Principal Components Model of Soundscape Perception, 2010)</w:t>
          </w:r>
          <w:r w:rsidR="00620B2C">
            <w:rPr>
              <w:rFonts w:eastAsiaTheme="minorEastAsia"/>
            </w:rPr>
            <w:fldChar w:fldCharType="end"/>
          </w:r>
        </w:sdtContent>
      </w:sdt>
      <w:sdt>
        <w:sdtPr>
          <w:rPr>
            <w:rFonts w:eastAsiaTheme="minorEastAsia"/>
          </w:rPr>
          <w:id w:val="-412092266"/>
          <w:citation/>
        </w:sdtPr>
        <w:sdtContent>
          <w:r w:rsidR="00393192">
            <w:rPr>
              <w:rFonts w:eastAsiaTheme="minorEastAsia"/>
            </w:rPr>
            <w:fldChar w:fldCharType="begin"/>
          </w:r>
          <w:r w:rsidR="00393192" w:rsidRPr="00393192">
            <w:rPr>
              <w:rFonts w:eastAsiaTheme="minorEastAsia"/>
            </w:rPr>
            <w:instrText xml:space="preserve">CITATION Bra06 \l 1033 </w:instrText>
          </w:r>
          <w:r w:rsidR="00393192">
            <w:rPr>
              <w:rFonts w:eastAsiaTheme="minorEastAsia"/>
            </w:rPr>
            <w:fldChar w:fldCharType="separate"/>
          </w:r>
          <w:r w:rsidR="003B7F31">
            <w:rPr>
              <w:rFonts w:eastAsiaTheme="minorEastAsia"/>
              <w:noProof/>
            </w:rPr>
            <w:t xml:space="preserve"> </w:t>
          </w:r>
          <w:r w:rsidR="003B7F31" w:rsidRPr="003B7F31">
            <w:rPr>
              <w:rFonts w:eastAsiaTheme="minorEastAsia"/>
              <w:noProof/>
            </w:rPr>
            <w:t>(Brambilla &amp; Maffei, 2006)</w:t>
          </w:r>
          <w:r w:rsidR="00393192">
            <w:rPr>
              <w:rFonts w:eastAsiaTheme="minorEastAsia"/>
            </w:rPr>
            <w:fldChar w:fldCharType="end"/>
          </w:r>
        </w:sdtContent>
      </w:sdt>
      <w:sdt>
        <w:sdtPr>
          <w:rPr>
            <w:rFonts w:eastAsiaTheme="minorEastAsia"/>
          </w:rPr>
          <w:id w:val="157897728"/>
          <w:citation/>
        </w:sdtPr>
        <w:sdtContent>
          <w:r w:rsidR="00393192">
            <w:rPr>
              <w:rFonts w:eastAsiaTheme="minorEastAsia"/>
            </w:rPr>
            <w:fldChar w:fldCharType="begin"/>
          </w:r>
          <w:r w:rsidR="00393192" w:rsidRPr="00393192">
            <w:rPr>
              <w:rFonts w:eastAsiaTheme="minorEastAsia"/>
            </w:rPr>
            <w:instrText xml:space="preserve"> CITATION Dit09 \l 1033 </w:instrText>
          </w:r>
          <w:r w:rsidR="00393192">
            <w:rPr>
              <w:rFonts w:eastAsiaTheme="minorEastAsia"/>
            </w:rPr>
            <w:fldChar w:fldCharType="separate"/>
          </w:r>
          <w:r w:rsidR="003B7F31">
            <w:rPr>
              <w:rFonts w:eastAsiaTheme="minorEastAsia"/>
              <w:noProof/>
            </w:rPr>
            <w:t xml:space="preserve"> </w:t>
          </w:r>
          <w:r w:rsidR="003B7F31" w:rsidRPr="003B7F31">
            <w:rPr>
              <w:rFonts w:eastAsiaTheme="minorEastAsia"/>
              <w:noProof/>
            </w:rPr>
            <w:t>(Dittrich &amp; Oberfeld, 2009)</w:t>
          </w:r>
          <w:r w:rsidR="00393192">
            <w:rPr>
              <w:rFonts w:eastAsiaTheme="minorEastAsia"/>
            </w:rPr>
            <w:fldChar w:fldCharType="end"/>
          </w:r>
        </w:sdtContent>
      </w:sdt>
      <w:r w:rsidR="00393192">
        <w:rPr>
          <w:rFonts w:eastAsiaTheme="minorEastAsia"/>
        </w:rPr>
        <w:t xml:space="preserve">. Podejście soundscape’owe do oceny dokuczliwości dźwięków daje możliwość uwzględnienia elementów związanych z subiektywną oceną słuchacza. Na tę ocenę wpływa również nastawienie słuchacza do percypowanego dźwięku. Im bardziej jest on oczekiwany, pasujący do kontekstu, tym mniejsza jest jego dokuczliwość </w:t>
      </w:r>
      <w:sdt>
        <w:sdtPr>
          <w:rPr>
            <w:rFonts w:eastAsiaTheme="minorEastAsia"/>
          </w:rPr>
          <w:id w:val="1739133476"/>
          <w:citation/>
        </w:sdtPr>
        <w:sdtContent>
          <w:r w:rsidR="00393192">
            <w:rPr>
              <w:rFonts w:eastAsiaTheme="minorEastAsia"/>
            </w:rPr>
            <w:fldChar w:fldCharType="begin"/>
          </w:r>
          <w:r w:rsidR="00393192" w:rsidRPr="00393192">
            <w:rPr>
              <w:rFonts w:eastAsiaTheme="minorEastAsia"/>
            </w:rPr>
            <w:instrText xml:space="preserve"> CITATION Bra06 \l 1033 </w:instrText>
          </w:r>
          <w:r w:rsidR="00393192">
            <w:rPr>
              <w:rFonts w:eastAsiaTheme="minorEastAsia"/>
            </w:rPr>
            <w:fldChar w:fldCharType="separate"/>
          </w:r>
          <w:r w:rsidR="003B7F31" w:rsidRPr="003B7F31">
            <w:rPr>
              <w:rFonts w:eastAsiaTheme="minorEastAsia"/>
              <w:noProof/>
            </w:rPr>
            <w:t>(Brambilla &amp; Maffei, 2006)</w:t>
          </w:r>
          <w:r w:rsidR="00393192">
            <w:rPr>
              <w:rFonts w:eastAsiaTheme="minorEastAsia"/>
            </w:rPr>
            <w:fldChar w:fldCharType="end"/>
          </w:r>
        </w:sdtContent>
      </w:sdt>
      <w:r w:rsidR="00393192">
        <w:rPr>
          <w:rFonts w:eastAsiaTheme="minorEastAsia"/>
        </w:rPr>
        <w:t xml:space="preserve">. </w:t>
      </w:r>
      <w:r w:rsidR="00A46775">
        <w:rPr>
          <w:rFonts w:eastAsiaTheme="minorEastAsia"/>
        </w:rPr>
        <w:t xml:space="preserve">W tego typu badaniach krajobraz dźwiękowy definiuje się najczęściej przez analogię do krajobrazu wzrokowego, jako wszystkie dźwięki docierające do słuchacza. Brown określa soundscape jako środowisko akustyczne danego miejsca lub obszaru, percypowane przez ludzi, którego charakter wynika z interakcji między ludzkimi i naturalnymi czynnikami </w:t>
      </w:r>
      <w:sdt>
        <w:sdtPr>
          <w:rPr>
            <w:rFonts w:eastAsiaTheme="minorEastAsia"/>
          </w:rPr>
          <w:id w:val="-1519381303"/>
          <w:citation/>
        </w:sdtPr>
        <w:sdtContent>
          <w:r w:rsidR="00A46775">
            <w:rPr>
              <w:rFonts w:eastAsiaTheme="minorEastAsia"/>
            </w:rPr>
            <w:fldChar w:fldCharType="begin"/>
          </w:r>
          <w:r w:rsidR="00A46775" w:rsidRPr="00A46775">
            <w:rPr>
              <w:rFonts w:eastAsiaTheme="minorEastAsia"/>
            </w:rPr>
            <w:instrText xml:space="preserve"> CITATION Bro11 \l 1033 </w:instrText>
          </w:r>
          <w:r w:rsidR="00A46775">
            <w:rPr>
              <w:rFonts w:eastAsiaTheme="minorEastAsia"/>
            </w:rPr>
            <w:fldChar w:fldCharType="separate"/>
          </w:r>
          <w:r w:rsidR="003B7F31" w:rsidRPr="003B7F31">
            <w:rPr>
              <w:rFonts w:eastAsiaTheme="minorEastAsia"/>
              <w:noProof/>
            </w:rPr>
            <w:t>(Brown, 2011)</w:t>
          </w:r>
          <w:r w:rsidR="00A46775">
            <w:rPr>
              <w:rFonts w:eastAsiaTheme="minorEastAsia"/>
            </w:rPr>
            <w:fldChar w:fldCharType="end"/>
          </w:r>
        </w:sdtContent>
      </w:sdt>
      <w:r w:rsidR="00A46775">
        <w:rPr>
          <w:rFonts w:eastAsiaTheme="minorEastAsia"/>
        </w:rPr>
        <w:t xml:space="preserve">. W ten sposób w pojęciu krajobrazu dźwiękowego możliwe jest zawarcie różnego typu miar oceny, zarówno obiektywnych, fizycznych, takich jak równoważny poziom dźwięku, percepcyjnych, takich jak dokuczliwość, czy kognitywnych, takich jak skojarzenia. </w:t>
      </w:r>
      <w:r w:rsidR="00AE03DE">
        <w:rPr>
          <w:rFonts w:eastAsiaTheme="minorEastAsia"/>
        </w:rPr>
        <w:t xml:space="preserve"> </w:t>
      </w:r>
    </w:p>
    <w:p w:rsidR="00A46775" w:rsidRDefault="00AE03DE" w:rsidP="00A46775">
      <w:pPr>
        <w:ind w:firstLine="360"/>
        <w:rPr>
          <w:rFonts w:eastAsiaTheme="minorEastAsia"/>
        </w:rPr>
      </w:pPr>
      <w:r>
        <w:rPr>
          <w:rFonts w:eastAsiaTheme="minorEastAsia"/>
        </w:rPr>
        <w:t xml:space="preserve">Zjawiska zachodzące przy percepcji krajobrazu dźwiękowego są na tyle złożone i wielowymiarowe, że naukowa charakterystyka wszystkich czynników, które się na niego składają przysparza wielu problemów. Jednym z możliwych podejść jest analiza poszczególnych bodźców akustycznych pojawiających się w badanym otoczeniu. </w:t>
      </w:r>
      <w:r w:rsidR="003B7F31">
        <w:rPr>
          <w:rFonts w:eastAsiaTheme="minorEastAsia"/>
        </w:rPr>
        <w:t>W swojej pracy Kang</w:t>
      </w:r>
      <w:sdt>
        <w:sdtPr>
          <w:rPr>
            <w:rFonts w:eastAsiaTheme="minorEastAsia"/>
          </w:rPr>
          <w:id w:val="-1137411157"/>
          <w:citation/>
        </w:sdtPr>
        <w:sdtContent>
          <w:r w:rsidR="003B7F31">
            <w:rPr>
              <w:rFonts w:eastAsiaTheme="minorEastAsia"/>
            </w:rPr>
            <w:fldChar w:fldCharType="begin"/>
          </w:r>
          <w:r w:rsidR="003B7F31" w:rsidRPr="003B7F31">
            <w:rPr>
              <w:rFonts w:eastAsiaTheme="minorEastAsia"/>
            </w:rPr>
            <w:instrText xml:space="preserve"> CITATION Kan07 \l 1033 </w:instrText>
          </w:r>
          <w:r w:rsidR="003B7F31">
            <w:rPr>
              <w:rFonts w:eastAsiaTheme="minorEastAsia"/>
            </w:rPr>
            <w:fldChar w:fldCharType="separate"/>
          </w:r>
          <w:r w:rsidR="003B7F31">
            <w:rPr>
              <w:rFonts w:eastAsiaTheme="minorEastAsia"/>
              <w:noProof/>
            </w:rPr>
            <w:t xml:space="preserve"> </w:t>
          </w:r>
          <w:r w:rsidR="003B7F31" w:rsidRPr="003B7F31">
            <w:rPr>
              <w:rFonts w:eastAsiaTheme="minorEastAsia"/>
              <w:noProof/>
            </w:rPr>
            <w:t>(Kang, 2007)</w:t>
          </w:r>
          <w:r w:rsidR="003B7F31">
            <w:rPr>
              <w:rFonts w:eastAsiaTheme="minorEastAsia"/>
            </w:rPr>
            <w:fldChar w:fldCharType="end"/>
          </w:r>
        </w:sdtContent>
      </w:sdt>
      <w:r w:rsidR="003B7F31">
        <w:rPr>
          <w:rFonts w:eastAsiaTheme="minorEastAsia"/>
        </w:rPr>
        <w:t xml:space="preserve"> użył 18 skal semantycznych dla 223 obiektów w dwóch miastach. Na podstawie źródeł dźwięku występujących w danym otoczeniu wyznaczył on 4 kategorie oceny </w:t>
      </w:r>
      <w:r w:rsidR="003B7F31">
        <w:rPr>
          <w:rFonts w:eastAsiaTheme="minorEastAsia"/>
        </w:rPr>
        <w:lastRenderedPageBreak/>
        <w:t>krajobrazu dźwiękowego: możliwość odpoczynku (</w:t>
      </w:r>
      <w:r w:rsidR="003B7F31">
        <w:rPr>
          <w:rFonts w:eastAsiaTheme="minorEastAsia"/>
          <w:i/>
        </w:rPr>
        <w:t>relaxation</w:t>
      </w:r>
      <w:r w:rsidR="003B7F31">
        <w:rPr>
          <w:rFonts w:eastAsiaTheme="minorEastAsia"/>
        </w:rPr>
        <w:t>), komunikacja (</w:t>
      </w:r>
      <w:r w:rsidR="003B7F31">
        <w:rPr>
          <w:rFonts w:eastAsiaTheme="minorEastAsia"/>
          <w:i/>
        </w:rPr>
        <w:t>communication</w:t>
      </w:r>
      <w:r w:rsidR="003B7F31">
        <w:rPr>
          <w:rFonts w:eastAsiaTheme="minorEastAsia"/>
        </w:rPr>
        <w:t>), przestrzenność (</w:t>
      </w:r>
      <w:r w:rsidR="003B7F31">
        <w:rPr>
          <w:rFonts w:eastAsiaTheme="minorEastAsia"/>
          <w:i/>
        </w:rPr>
        <w:t>spatiality</w:t>
      </w:r>
      <w:r w:rsidR="003B7F31">
        <w:rPr>
          <w:rFonts w:eastAsiaTheme="minorEastAsia"/>
        </w:rPr>
        <w:t>) oraz dynamikę (</w:t>
      </w:r>
      <w:r w:rsidR="003B7F31">
        <w:rPr>
          <w:rFonts w:eastAsiaTheme="minorEastAsia"/>
          <w:i/>
        </w:rPr>
        <w:t>dynamics</w:t>
      </w:r>
      <w:r w:rsidR="003B7F31">
        <w:rPr>
          <w:rFonts w:eastAsiaTheme="minorEastAsia"/>
        </w:rPr>
        <w:t>).</w:t>
      </w:r>
    </w:p>
    <w:p w:rsidR="00E94BA0" w:rsidRDefault="00E94BA0" w:rsidP="00A46775">
      <w:pPr>
        <w:ind w:firstLine="360"/>
        <w:rPr>
          <w:rFonts w:eastAsiaTheme="minorEastAsia"/>
        </w:rPr>
      </w:pPr>
    </w:p>
    <w:p w:rsidR="00E94BA0" w:rsidRPr="003B7F31" w:rsidRDefault="00E94BA0" w:rsidP="00A46775">
      <w:pPr>
        <w:ind w:firstLine="360"/>
      </w:pPr>
      <w:bookmarkStart w:id="3" w:name="_GoBack"/>
      <w:bookmarkEnd w:id="3"/>
    </w:p>
    <w:p w:rsidR="00393192" w:rsidRPr="00393192" w:rsidRDefault="00393192" w:rsidP="00A46775">
      <w:pPr>
        <w:ind w:firstLine="360"/>
        <w:rPr>
          <w:rFonts w:asciiTheme="majorHAnsi" w:eastAsiaTheme="majorEastAsia" w:hAnsiTheme="majorHAnsi" w:cstheme="majorBidi"/>
          <w:color w:val="2E74B5" w:themeColor="accent1" w:themeShade="BF"/>
          <w:sz w:val="32"/>
          <w:szCs w:val="32"/>
        </w:rPr>
      </w:pPr>
      <w:r w:rsidRPr="00393192">
        <w:t>W celu zdefiniowania i przybliżenia pojęcia soundscape'u w Szwecji pod kierunkiem  Nilssona (2004, 2006) przeprowadzono badania dążące do scharakteryzowania krajobrazu dźwiękowego na podstawie spostrzeganych w nim źródeł dźwięków. Badanie przeprowadzano w miejskich parkach oraz terenach zielonych wokół miasta, a zadaniem badanych osób było wypełnienie ankiety w danym miejscu. Kwestionariusz dotyczył zarówno ogólnej oceny komfortu akustycznego na danym obszarze, jak i częstości występowania i oceny poszczególnych źródeł dźwięków. Wszystkie badane obszary pozamiejskie uzyskały wysoką ocenę komfortu – ponad 80% słuchaczy oceniło warunki akustyczne jako bardzo dobre. W objętych eksperymentem miejskich parkach wynik ten wahał się od 53% do 65% w pierwszej części (4 zbadane obszary) oraz od 9% do 77% w drugiej części (13 zbadanych obszarów). Ponad 70% słuchaczy określiło jako częste występowanie źródeł</w:t>
      </w:r>
      <w:r>
        <w:t xml:space="preserve"> </w:t>
      </w:r>
      <w:r w:rsidRPr="00393192">
        <w:t xml:space="preserve">mechanicznych (samochody, wentylatory, hałas uliczny) w miejskich parkach; w obszarach pozamiejskich było to 40% osób, biorących udział w eksperymencie. Dźwięki natury (np. śpiew ptaków) jako występujące często oceniło 80% ankietowanych, w obu rodzajach badanych obszarów. Może to sugerować, że dźwięki techniczne nie maskują całkowicie dźwięków natury; jednocześnie dźwięki naturalne, odbierane pozytywnie, nie są w stanie skompensować dyskomfortu powodowanego przez hałas uliczny. Z dokładniejszej analizy zawartych w krajobrazie dźwiękowym źródeł dźwięku, wynika iż dźwięki generowane przez ludzi (takie jak mowa, odgłos kroków i inne) są najbardziej neutralne, mechaniczne i przemysłowe źródła dźwięku powodują obniżenie komfortu akustycznego, natomiast dźwięki natury jego wzrost (rys. 4). </w:t>
      </w:r>
    </w:p>
    <w:p w:rsidR="003724E3" w:rsidRPr="003724E3" w:rsidRDefault="003724E3" w:rsidP="00393192">
      <w:pPr>
        <w:pStyle w:val="Heading1"/>
        <w:numPr>
          <w:ilvl w:val="0"/>
          <w:numId w:val="2"/>
        </w:numPr>
      </w:pPr>
      <w:bookmarkStart w:id="4" w:name="_Toc441773912"/>
      <w:r w:rsidRPr="003724E3">
        <w:t>Cel pracy</w:t>
      </w:r>
      <w:bookmarkEnd w:id="4"/>
    </w:p>
    <w:p w:rsidR="003724E3" w:rsidRPr="003724E3" w:rsidRDefault="003724E3" w:rsidP="003724E3"/>
    <w:p w:rsidR="003724E3" w:rsidRDefault="003724E3" w:rsidP="003724E3">
      <w:pPr>
        <w:pStyle w:val="Heading1"/>
        <w:numPr>
          <w:ilvl w:val="0"/>
          <w:numId w:val="2"/>
        </w:numPr>
        <w:rPr>
          <w:lang w:val="en-US"/>
        </w:rPr>
      </w:pPr>
      <w:bookmarkStart w:id="5" w:name="_Toc441773913"/>
      <w:r>
        <w:rPr>
          <w:lang w:val="en-US"/>
        </w:rPr>
        <w:t>Oprogramowanie eksperymentu</w:t>
      </w:r>
      <w:bookmarkEnd w:id="5"/>
    </w:p>
    <w:p w:rsidR="003724E3" w:rsidRDefault="003724E3" w:rsidP="003724E3">
      <w:pPr>
        <w:rPr>
          <w:lang w:val="en-US"/>
        </w:rPr>
      </w:pPr>
    </w:p>
    <w:p w:rsidR="003724E3" w:rsidRDefault="003724E3" w:rsidP="003724E3">
      <w:pPr>
        <w:pStyle w:val="Heading1"/>
        <w:numPr>
          <w:ilvl w:val="0"/>
          <w:numId w:val="2"/>
        </w:numPr>
        <w:rPr>
          <w:lang w:val="en-US"/>
        </w:rPr>
      </w:pPr>
      <w:bookmarkStart w:id="6" w:name="_Toc441773914"/>
      <w:r>
        <w:rPr>
          <w:lang w:val="en-US"/>
        </w:rPr>
        <w:lastRenderedPageBreak/>
        <w:t>Wnioski</w:t>
      </w:r>
      <w:bookmarkEnd w:id="6"/>
    </w:p>
    <w:bookmarkStart w:id="7" w:name="_Toc441773915" w:displacedByCustomXml="next"/>
    <w:sdt>
      <w:sdtPr>
        <w:rPr>
          <w:rFonts w:asciiTheme="minorHAnsi" w:eastAsiaTheme="minorHAnsi" w:hAnsiTheme="minorHAnsi" w:cstheme="minorBidi"/>
          <w:color w:val="auto"/>
          <w:sz w:val="24"/>
          <w:szCs w:val="22"/>
        </w:rPr>
        <w:id w:val="-561100135"/>
        <w:docPartObj>
          <w:docPartGallery w:val="Bibliographies"/>
          <w:docPartUnique/>
        </w:docPartObj>
      </w:sdtPr>
      <w:sdtEndPr/>
      <w:sdtContent>
        <w:p w:rsidR="00ED7D6E" w:rsidRPr="00AE03DE" w:rsidRDefault="00AE03DE" w:rsidP="00AE03DE">
          <w:pPr>
            <w:pStyle w:val="Heading1"/>
            <w:numPr>
              <w:ilvl w:val="0"/>
              <w:numId w:val="2"/>
            </w:numPr>
          </w:pPr>
          <w:r w:rsidRPr="00AE03DE">
            <w:t>Bibliografia</w:t>
          </w:r>
          <w:bookmarkEnd w:id="7"/>
        </w:p>
        <w:sdt>
          <w:sdtPr>
            <w:id w:val="111145805"/>
            <w:bibliography/>
          </w:sdtPr>
          <w:sdtEndPr/>
          <w:sdtContent>
            <w:p w:rsidR="003B7F31" w:rsidRPr="003B7F31" w:rsidRDefault="00ED7D6E" w:rsidP="003B7F31">
              <w:pPr>
                <w:pStyle w:val="Bibliography"/>
                <w:ind w:left="720" w:hanging="720"/>
                <w:rPr>
                  <w:noProof/>
                  <w:szCs w:val="24"/>
                  <w:lang w:val="en-US"/>
                </w:rPr>
              </w:pPr>
              <w:r>
                <w:fldChar w:fldCharType="begin"/>
              </w:r>
              <w:r w:rsidRPr="00ED7D6E">
                <w:rPr>
                  <w:lang w:val="en-US"/>
                </w:rPr>
                <w:instrText xml:space="preserve"> BIBLIOGRAPHY </w:instrText>
              </w:r>
              <w:r>
                <w:fldChar w:fldCharType="separate"/>
              </w:r>
              <w:r w:rsidR="003B7F31" w:rsidRPr="003B7F31">
                <w:rPr>
                  <w:noProof/>
                  <w:lang w:val="en-US"/>
                </w:rPr>
                <w:t xml:space="preserve">Axelsson, O. (2011). The ISO 12913 series on soundscape. </w:t>
              </w:r>
              <w:r w:rsidR="003B7F31" w:rsidRPr="003B7F31">
                <w:rPr>
                  <w:i/>
                  <w:iCs/>
                  <w:noProof/>
                  <w:lang w:val="en-US"/>
                </w:rPr>
                <w:t>Proceedings of Forum Acousticum.</w:t>
              </w:r>
              <w:r w:rsidR="003B7F31" w:rsidRPr="003B7F31">
                <w:rPr>
                  <w:noProof/>
                  <w:lang w:val="en-US"/>
                </w:rPr>
                <w:t xml:space="preserve"> </w:t>
              </w:r>
            </w:p>
            <w:p w:rsidR="003B7F31" w:rsidRPr="003B7F31" w:rsidRDefault="003B7F31" w:rsidP="003B7F31">
              <w:pPr>
                <w:pStyle w:val="Bibliography"/>
                <w:ind w:left="720" w:hanging="720"/>
                <w:rPr>
                  <w:noProof/>
                  <w:lang w:val="en-US"/>
                </w:rPr>
              </w:pPr>
              <w:r w:rsidRPr="003B7F31">
                <w:rPr>
                  <w:noProof/>
                  <w:lang w:val="en-US"/>
                </w:rPr>
                <w:t xml:space="preserve">Axelsson, O., Nilsson, E. i Berglund, B. (2010). A Principal Components Model of Soundscape Perception. </w:t>
              </w:r>
              <w:r w:rsidRPr="003B7F31">
                <w:rPr>
                  <w:i/>
                  <w:iCs/>
                  <w:noProof/>
                  <w:lang w:val="en-US"/>
                </w:rPr>
                <w:t>The Journal of the Acoustical Society of America 128 (5)</w:t>
              </w:r>
              <w:r w:rsidRPr="003B7F31">
                <w:rPr>
                  <w:noProof/>
                  <w:lang w:val="en-US"/>
                </w:rPr>
                <w:t>, 2836 – 2846.</w:t>
              </w:r>
            </w:p>
            <w:p w:rsidR="003B7F31" w:rsidRPr="003B7F31" w:rsidRDefault="003B7F31" w:rsidP="003B7F31">
              <w:pPr>
                <w:pStyle w:val="Bibliography"/>
                <w:ind w:left="720" w:hanging="720"/>
                <w:rPr>
                  <w:noProof/>
                  <w:lang w:val="en-US"/>
                </w:rPr>
              </w:pPr>
              <w:r w:rsidRPr="003B7F31">
                <w:rPr>
                  <w:noProof/>
                  <w:lang w:val="en-US"/>
                </w:rPr>
                <w:t xml:space="preserve">Brambilla, G. i Maffei, L. (2006). Responses to Noise in Urban Parks and in Rural Quiet Areas. </w:t>
              </w:r>
              <w:r w:rsidRPr="003B7F31">
                <w:rPr>
                  <w:i/>
                  <w:iCs/>
                  <w:noProof/>
                  <w:lang w:val="en-US"/>
                </w:rPr>
                <w:t>Acta Acustica united with Acustica 92</w:t>
              </w:r>
              <w:r w:rsidRPr="003B7F31">
                <w:rPr>
                  <w:noProof/>
                  <w:lang w:val="en-US"/>
                </w:rPr>
                <w:t>, 881-886.</w:t>
              </w:r>
            </w:p>
            <w:p w:rsidR="003B7F31" w:rsidRPr="003B7F31" w:rsidRDefault="003B7F31" w:rsidP="003B7F31">
              <w:pPr>
                <w:pStyle w:val="Bibliography"/>
                <w:ind w:left="720" w:hanging="720"/>
                <w:rPr>
                  <w:noProof/>
                  <w:lang w:val="en-US"/>
                </w:rPr>
              </w:pPr>
              <w:r w:rsidRPr="003B7F31">
                <w:rPr>
                  <w:noProof/>
                  <w:lang w:val="en-US"/>
                </w:rPr>
                <w:t xml:space="preserve">Brown, L. (2011). Advancing the concept of soundscapes and soundscape planning. </w:t>
              </w:r>
              <w:r w:rsidRPr="003B7F31">
                <w:rPr>
                  <w:i/>
                  <w:iCs/>
                  <w:noProof/>
                  <w:lang w:val="en-US"/>
                </w:rPr>
                <w:t>Proceedings of ACOUSTICS</w:t>
              </w:r>
              <w:r w:rsidRPr="003B7F31">
                <w:rPr>
                  <w:noProof/>
                  <w:lang w:val="en-US"/>
                </w:rPr>
                <w:t>, (str. paper nr 115).</w:t>
              </w:r>
            </w:p>
            <w:p w:rsidR="003B7F31" w:rsidRPr="003B7F31" w:rsidRDefault="003B7F31" w:rsidP="003B7F31">
              <w:pPr>
                <w:pStyle w:val="Bibliography"/>
                <w:ind w:left="720" w:hanging="720"/>
                <w:rPr>
                  <w:noProof/>
                  <w:lang w:val="en-US"/>
                </w:rPr>
              </w:pPr>
              <w:r w:rsidRPr="003B7F31">
                <w:rPr>
                  <w:noProof/>
                  <w:lang w:val="en-US"/>
                </w:rPr>
                <w:t xml:space="preserve">Dittrich, K. i Oberfeld, D. (2009). A comparison of the temporal weighting of annoyance and loudness. </w:t>
              </w:r>
              <w:r w:rsidRPr="003B7F31">
                <w:rPr>
                  <w:i/>
                  <w:iCs/>
                  <w:noProof/>
                  <w:lang w:val="en-US"/>
                </w:rPr>
                <w:t>J Acoust Soc Am 126</w:t>
              </w:r>
              <w:r w:rsidRPr="003B7F31">
                <w:rPr>
                  <w:noProof/>
                  <w:lang w:val="en-US"/>
                </w:rPr>
                <w:t>, 3168–3178.</w:t>
              </w:r>
            </w:p>
            <w:p w:rsidR="003B7F31" w:rsidRPr="003B7F31" w:rsidRDefault="003B7F31" w:rsidP="003B7F31">
              <w:pPr>
                <w:pStyle w:val="Bibliography"/>
                <w:ind w:left="720" w:hanging="720"/>
                <w:rPr>
                  <w:noProof/>
                  <w:lang w:val="en-US"/>
                </w:rPr>
              </w:pPr>
              <w:r w:rsidRPr="003B7F31">
                <w:rPr>
                  <w:noProof/>
                  <w:lang w:val="en-US"/>
                </w:rPr>
                <w:t xml:space="preserve">Kang, J. (2007). </w:t>
              </w:r>
              <w:r w:rsidRPr="003B7F31">
                <w:rPr>
                  <w:i/>
                  <w:iCs/>
                  <w:noProof/>
                  <w:lang w:val="en-US"/>
                </w:rPr>
                <w:t>Urban Sound Environment.</w:t>
              </w:r>
              <w:r w:rsidRPr="003B7F31">
                <w:rPr>
                  <w:noProof/>
                  <w:lang w:val="en-US"/>
                </w:rPr>
                <w:t xml:space="preserve"> London: Taylor &amp; Francis.</w:t>
              </w:r>
            </w:p>
            <w:p w:rsidR="003B7F31" w:rsidRPr="003B7F31" w:rsidRDefault="003B7F31" w:rsidP="003B7F31">
              <w:pPr>
                <w:pStyle w:val="Bibliography"/>
                <w:ind w:left="720" w:hanging="720"/>
                <w:rPr>
                  <w:noProof/>
                  <w:lang w:val="en-US"/>
                </w:rPr>
              </w:pPr>
              <w:r w:rsidRPr="003B7F31">
                <w:rPr>
                  <w:noProof/>
                  <w:lang w:val="en-US"/>
                </w:rPr>
                <w:t xml:space="preserve">Plack, C. (2010). </w:t>
              </w:r>
              <w:r w:rsidRPr="003B7F31">
                <w:rPr>
                  <w:i/>
                  <w:iCs/>
                  <w:noProof/>
                  <w:lang w:val="en-US"/>
                </w:rPr>
                <w:t>The Oxford Handbook of Auditory Science: Hearing.</w:t>
              </w:r>
              <w:r w:rsidRPr="003B7F31">
                <w:rPr>
                  <w:noProof/>
                  <w:lang w:val="en-US"/>
                </w:rPr>
                <w:t xml:space="preserve"> Oxford University Press.</w:t>
              </w:r>
            </w:p>
            <w:p w:rsidR="003B7F31" w:rsidRPr="003B7F31" w:rsidRDefault="003B7F31" w:rsidP="003B7F31">
              <w:pPr>
                <w:pStyle w:val="Bibliography"/>
                <w:ind w:left="720" w:hanging="720"/>
                <w:rPr>
                  <w:noProof/>
                  <w:lang w:val="en-US"/>
                </w:rPr>
              </w:pPr>
              <w:r w:rsidRPr="003B7F31">
                <w:rPr>
                  <w:noProof/>
                  <w:lang w:val="en-US"/>
                </w:rPr>
                <w:t xml:space="preserve">Schafer, M. (1977). </w:t>
              </w:r>
              <w:r w:rsidRPr="003B7F31">
                <w:rPr>
                  <w:i/>
                  <w:iCs/>
                  <w:noProof/>
                  <w:lang w:val="en-US"/>
                </w:rPr>
                <w:t>The tuning of the world.</w:t>
              </w:r>
              <w:r w:rsidRPr="003B7F31">
                <w:rPr>
                  <w:noProof/>
                  <w:lang w:val="en-US"/>
                </w:rPr>
                <w:t xml:space="preserve"> New York: Alfred A. Knopf.</w:t>
              </w:r>
            </w:p>
            <w:p w:rsidR="003B7F31" w:rsidRDefault="003B7F31" w:rsidP="003B7F31">
              <w:pPr>
                <w:pStyle w:val="Bibliography"/>
                <w:ind w:left="720" w:hanging="720"/>
                <w:rPr>
                  <w:noProof/>
                </w:rPr>
              </w:pPr>
              <w:r w:rsidRPr="003B7F31">
                <w:rPr>
                  <w:noProof/>
                  <w:lang w:val="en-US"/>
                </w:rPr>
                <w:t xml:space="preserve">Truax, B. (1999). </w:t>
              </w:r>
              <w:r w:rsidRPr="003B7F31">
                <w:rPr>
                  <w:i/>
                  <w:iCs/>
                  <w:noProof/>
                  <w:lang w:val="en-US"/>
                </w:rPr>
                <w:t>Handbook for Acoustic Ecology.</w:t>
              </w:r>
              <w:r w:rsidRPr="003B7F31">
                <w:rPr>
                  <w:noProof/>
                  <w:lang w:val="en-US"/>
                </w:rPr>
                <w:t xml:space="preserve"> </w:t>
              </w:r>
              <w:r>
                <w:rPr>
                  <w:noProof/>
                </w:rPr>
                <w:t>Cambridge Street Records.</w:t>
              </w:r>
            </w:p>
            <w:p w:rsidR="00ED7D6E" w:rsidRDefault="00ED7D6E" w:rsidP="003B7F31">
              <w:r>
                <w:rPr>
                  <w:b/>
                  <w:bCs/>
                  <w:noProof/>
                </w:rPr>
                <w:fldChar w:fldCharType="end"/>
              </w:r>
            </w:p>
          </w:sdtContent>
        </w:sdt>
      </w:sdtContent>
    </w:sdt>
    <w:p w:rsidR="00ED7D6E" w:rsidRDefault="00ED7D6E" w:rsidP="00ED7D6E"/>
    <w:p w:rsidR="00ED7D6E" w:rsidRDefault="00ED7D6E" w:rsidP="00ED7D6E"/>
    <w:p w:rsidR="00ED7D6E" w:rsidRPr="00ED7D6E" w:rsidRDefault="00ED7D6E" w:rsidP="00ED7D6E">
      <w:pPr>
        <w:rPr>
          <w:lang w:val="en-US"/>
        </w:rPr>
      </w:pPr>
    </w:p>
    <w:sectPr w:rsidR="00ED7D6E" w:rsidRPr="00ED7D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D303E"/>
    <w:multiLevelType w:val="hybridMultilevel"/>
    <w:tmpl w:val="2BCA6772"/>
    <w:lvl w:ilvl="0" w:tplc="62C46EE0">
      <w:start w:val="1"/>
      <w:numFmt w:val="upperRoman"/>
      <w:lvlText w:val="%1."/>
      <w:lvlJc w:val="left"/>
      <w:pPr>
        <w:ind w:left="1080" w:hanging="720"/>
      </w:pPr>
      <w:rPr>
        <w:rFonts w:hint="default"/>
      </w:rPr>
    </w:lvl>
    <w:lvl w:ilvl="1" w:tplc="0415000F">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DDB09D8"/>
    <w:multiLevelType w:val="hybridMultilevel"/>
    <w:tmpl w:val="F2C617FA"/>
    <w:lvl w:ilvl="0" w:tplc="62C46EE0">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24E"/>
    <w:rsid w:val="003724E3"/>
    <w:rsid w:val="00393192"/>
    <w:rsid w:val="003B7F31"/>
    <w:rsid w:val="004B3A36"/>
    <w:rsid w:val="00566D70"/>
    <w:rsid w:val="00620B2C"/>
    <w:rsid w:val="0079624E"/>
    <w:rsid w:val="00802A91"/>
    <w:rsid w:val="00A35615"/>
    <w:rsid w:val="00A46775"/>
    <w:rsid w:val="00AE03DE"/>
    <w:rsid w:val="00E94BA0"/>
    <w:rsid w:val="00ED7D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E61C30-7864-440F-BB5B-6CA0EDF3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D6E"/>
    <w:pPr>
      <w:spacing w:before="120" w:after="120" w:line="360" w:lineRule="auto"/>
      <w:jc w:val="both"/>
    </w:pPr>
    <w:rPr>
      <w:sz w:val="24"/>
    </w:rPr>
  </w:style>
  <w:style w:type="paragraph" w:styleId="Heading1">
    <w:name w:val="heading 1"/>
    <w:basedOn w:val="Normal"/>
    <w:next w:val="Normal"/>
    <w:link w:val="Heading1Char"/>
    <w:uiPriority w:val="9"/>
    <w:qFormat/>
    <w:rsid w:val="003724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24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4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24E3"/>
    <w:pPr>
      <w:outlineLvl w:val="9"/>
    </w:pPr>
    <w:rPr>
      <w:lang w:val="en-US"/>
    </w:rPr>
  </w:style>
  <w:style w:type="paragraph" w:styleId="TOC1">
    <w:name w:val="toc 1"/>
    <w:basedOn w:val="Normal"/>
    <w:next w:val="Normal"/>
    <w:autoRedefine/>
    <w:uiPriority w:val="39"/>
    <w:unhideWhenUsed/>
    <w:rsid w:val="003724E3"/>
    <w:pPr>
      <w:spacing w:after="100"/>
    </w:pPr>
  </w:style>
  <w:style w:type="character" w:styleId="Hyperlink">
    <w:name w:val="Hyperlink"/>
    <w:basedOn w:val="DefaultParagraphFont"/>
    <w:uiPriority w:val="99"/>
    <w:unhideWhenUsed/>
    <w:rsid w:val="003724E3"/>
    <w:rPr>
      <w:color w:val="0563C1" w:themeColor="hyperlink"/>
      <w:u w:val="single"/>
    </w:rPr>
  </w:style>
  <w:style w:type="character" w:customStyle="1" w:styleId="Heading2Char">
    <w:name w:val="Heading 2 Char"/>
    <w:basedOn w:val="DefaultParagraphFont"/>
    <w:link w:val="Heading2"/>
    <w:uiPriority w:val="9"/>
    <w:rsid w:val="003724E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D7D6E"/>
    <w:pPr>
      <w:spacing w:after="100"/>
      <w:ind w:left="220"/>
    </w:pPr>
  </w:style>
  <w:style w:type="paragraph" w:styleId="ListParagraph">
    <w:name w:val="List Paragraph"/>
    <w:basedOn w:val="Normal"/>
    <w:uiPriority w:val="34"/>
    <w:qFormat/>
    <w:rsid w:val="00ED7D6E"/>
    <w:pPr>
      <w:ind w:left="720"/>
      <w:contextualSpacing/>
    </w:pPr>
  </w:style>
  <w:style w:type="paragraph" w:styleId="Bibliography">
    <w:name w:val="Bibliography"/>
    <w:basedOn w:val="Normal"/>
    <w:next w:val="Normal"/>
    <w:uiPriority w:val="37"/>
    <w:unhideWhenUsed/>
    <w:rsid w:val="00ED7D6E"/>
  </w:style>
  <w:style w:type="paragraph" w:styleId="BalloonText">
    <w:name w:val="Balloon Text"/>
    <w:basedOn w:val="Normal"/>
    <w:link w:val="BalloonTextChar"/>
    <w:uiPriority w:val="99"/>
    <w:semiHidden/>
    <w:unhideWhenUsed/>
    <w:rsid w:val="00A3561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615"/>
    <w:rPr>
      <w:rFonts w:ascii="Segoe UI" w:hAnsi="Segoe UI" w:cs="Segoe UI"/>
      <w:sz w:val="18"/>
      <w:szCs w:val="18"/>
    </w:rPr>
  </w:style>
  <w:style w:type="character" w:styleId="PlaceholderText">
    <w:name w:val="Placeholder Text"/>
    <w:basedOn w:val="DefaultParagraphFont"/>
    <w:uiPriority w:val="99"/>
    <w:semiHidden/>
    <w:rsid w:val="00620B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2028">
      <w:bodyDiv w:val="1"/>
      <w:marLeft w:val="0"/>
      <w:marRight w:val="0"/>
      <w:marTop w:val="0"/>
      <w:marBottom w:val="0"/>
      <w:divBdr>
        <w:top w:val="none" w:sz="0" w:space="0" w:color="auto"/>
        <w:left w:val="none" w:sz="0" w:space="0" w:color="auto"/>
        <w:bottom w:val="none" w:sz="0" w:space="0" w:color="auto"/>
        <w:right w:val="none" w:sz="0" w:space="0" w:color="auto"/>
      </w:divBdr>
    </w:div>
    <w:div w:id="56176272">
      <w:bodyDiv w:val="1"/>
      <w:marLeft w:val="0"/>
      <w:marRight w:val="0"/>
      <w:marTop w:val="0"/>
      <w:marBottom w:val="0"/>
      <w:divBdr>
        <w:top w:val="none" w:sz="0" w:space="0" w:color="auto"/>
        <w:left w:val="none" w:sz="0" w:space="0" w:color="auto"/>
        <w:bottom w:val="none" w:sz="0" w:space="0" w:color="auto"/>
        <w:right w:val="none" w:sz="0" w:space="0" w:color="auto"/>
      </w:divBdr>
    </w:div>
    <w:div w:id="57441163">
      <w:bodyDiv w:val="1"/>
      <w:marLeft w:val="0"/>
      <w:marRight w:val="0"/>
      <w:marTop w:val="0"/>
      <w:marBottom w:val="0"/>
      <w:divBdr>
        <w:top w:val="none" w:sz="0" w:space="0" w:color="auto"/>
        <w:left w:val="none" w:sz="0" w:space="0" w:color="auto"/>
        <w:bottom w:val="none" w:sz="0" w:space="0" w:color="auto"/>
        <w:right w:val="none" w:sz="0" w:space="0" w:color="auto"/>
      </w:divBdr>
    </w:div>
    <w:div w:id="105780915">
      <w:bodyDiv w:val="1"/>
      <w:marLeft w:val="0"/>
      <w:marRight w:val="0"/>
      <w:marTop w:val="0"/>
      <w:marBottom w:val="0"/>
      <w:divBdr>
        <w:top w:val="none" w:sz="0" w:space="0" w:color="auto"/>
        <w:left w:val="none" w:sz="0" w:space="0" w:color="auto"/>
        <w:bottom w:val="none" w:sz="0" w:space="0" w:color="auto"/>
        <w:right w:val="none" w:sz="0" w:space="0" w:color="auto"/>
      </w:divBdr>
    </w:div>
    <w:div w:id="122578408">
      <w:bodyDiv w:val="1"/>
      <w:marLeft w:val="0"/>
      <w:marRight w:val="0"/>
      <w:marTop w:val="0"/>
      <w:marBottom w:val="0"/>
      <w:divBdr>
        <w:top w:val="none" w:sz="0" w:space="0" w:color="auto"/>
        <w:left w:val="none" w:sz="0" w:space="0" w:color="auto"/>
        <w:bottom w:val="none" w:sz="0" w:space="0" w:color="auto"/>
        <w:right w:val="none" w:sz="0" w:space="0" w:color="auto"/>
      </w:divBdr>
    </w:div>
    <w:div w:id="122701166">
      <w:bodyDiv w:val="1"/>
      <w:marLeft w:val="0"/>
      <w:marRight w:val="0"/>
      <w:marTop w:val="0"/>
      <w:marBottom w:val="0"/>
      <w:divBdr>
        <w:top w:val="none" w:sz="0" w:space="0" w:color="auto"/>
        <w:left w:val="none" w:sz="0" w:space="0" w:color="auto"/>
        <w:bottom w:val="none" w:sz="0" w:space="0" w:color="auto"/>
        <w:right w:val="none" w:sz="0" w:space="0" w:color="auto"/>
      </w:divBdr>
    </w:div>
    <w:div w:id="160315524">
      <w:bodyDiv w:val="1"/>
      <w:marLeft w:val="0"/>
      <w:marRight w:val="0"/>
      <w:marTop w:val="0"/>
      <w:marBottom w:val="0"/>
      <w:divBdr>
        <w:top w:val="none" w:sz="0" w:space="0" w:color="auto"/>
        <w:left w:val="none" w:sz="0" w:space="0" w:color="auto"/>
        <w:bottom w:val="none" w:sz="0" w:space="0" w:color="auto"/>
        <w:right w:val="none" w:sz="0" w:space="0" w:color="auto"/>
      </w:divBdr>
    </w:div>
    <w:div w:id="228537450">
      <w:bodyDiv w:val="1"/>
      <w:marLeft w:val="0"/>
      <w:marRight w:val="0"/>
      <w:marTop w:val="0"/>
      <w:marBottom w:val="0"/>
      <w:divBdr>
        <w:top w:val="none" w:sz="0" w:space="0" w:color="auto"/>
        <w:left w:val="none" w:sz="0" w:space="0" w:color="auto"/>
        <w:bottom w:val="none" w:sz="0" w:space="0" w:color="auto"/>
        <w:right w:val="none" w:sz="0" w:space="0" w:color="auto"/>
      </w:divBdr>
    </w:div>
    <w:div w:id="231307441">
      <w:bodyDiv w:val="1"/>
      <w:marLeft w:val="0"/>
      <w:marRight w:val="0"/>
      <w:marTop w:val="0"/>
      <w:marBottom w:val="0"/>
      <w:divBdr>
        <w:top w:val="none" w:sz="0" w:space="0" w:color="auto"/>
        <w:left w:val="none" w:sz="0" w:space="0" w:color="auto"/>
        <w:bottom w:val="none" w:sz="0" w:space="0" w:color="auto"/>
        <w:right w:val="none" w:sz="0" w:space="0" w:color="auto"/>
      </w:divBdr>
    </w:div>
    <w:div w:id="251938234">
      <w:bodyDiv w:val="1"/>
      <w:marLeft w:val="0"/>
      <w:marRight w:val="0"/>
      <w:marTop w:val="0"/>
      <w:marBottom w:val="0"/>
      <w:divBdr>
        <w:top w:val="none" w:sz="0" w:space="0" w:color="auto"/>
        <w:left w:val="none" w:sz="0" w:space="0" w:color="auto"/>
        <w:bottom w:val="none" w:sz="0" w:space="0" w:color="auto"/>
        <w:right w:val="none" w:sz="0" w:space="0" w:color="auto"/>
      </w:divBdr>
    </w:div>
    <w:div w:id="269699722">
      <w:bodyDiv w:val="1"/>
      <w:marLeft w:val="0"/>
      <w:marRight w:val="0"/>
      <w:marTop w:val="0"/>
      <w:marBottom w:val="0"/>
      <w:divBdr>
        <w:top w:val="none" w:sz="0" w:space="0" w:color="auto"/>
        <w:left w:val="none" w:sz="0" w:space="0" w:color="auto"/>
        <w:bottom w:val="none" w:sz="0" w:space="0" w:color="auto"/>
        <w:right w:val="none" w:sz="0" w:space="0" w:color="auto"/>
      </w:divBdr>
    </w:div>
    <w:div w:id="276985992">
      <w:bodyDiv w:val="1"/>
      <w:marLeft w:val="0"/>
      <w:marRight w:val="0"/>
      <w:marTop w:val="0"/>
      <w:marBottom w:val="0"/>
      <w:divBdr>
        <w:top w:val="none" w:sz="0" w:space="0" w:color="auto"/>
        <w:left w:val="none" w:sz="0" w:space="0" w:color="auto"/>
        <w:bottom w:val="none" w:sz="0" w:space="0" w:color="auto"/>
        <w:right w:val="none" w:sz="0" w:space="0" w:color="auto"/>
      </w:divBdr>
    </w:div>
    <w:div w:id="283927329">
      <w:bodyDiv w:val="1"/>
      <w:marLeft w:val="0"/>
      <w:marRight w:val="0"/>
      <w:marTop w:val="0"/>
      <w:marBottom w:val="0"/>
      <w:divBdr>
        <w:top w:val="none" w:sz="0" w:space="0" w:color="auto"/>
        <w:left w:val="none" w:sz="0" w:space="0" w:color="auto"/>
        <w:bottom w:val="none" w:sz="0" w:space="0" w:color="auto"/>
        <w:right w:val="none" w:sz="0" w:space="0" w:color="auto"/>
      </w:divBdr>
    </w:div>
    <w:div w:id="333336275">
      <w:bodyDiv w:val="1"/>
      <w:marLeft w:val="0"/>
      <w:marRight w:val="0"/>
      <w:marTop w:val="0"/>
      <w:marBottom w:val="0"/>
      <w:divBdr>
        <w:top w:val="none" w:sz="0" w:space="0" w:color="auto"/>
        <w:left w:val="none" w:sz="0" w:space="0" w:color="auto"/>
        <w:bottom w:val="none" w:sz="0" w:space="0" w:color="auto"/>
        <w:right w:val="none" w:sz="0" w:space="0" w:color="auto"/>
      </w:divBdr>
    </w:div>
    <w:div w:id="337999190">
      <w:bodyDiv w:val="1"/>
      <w:marLeft w:val="0"/>
      <w:marRight w:val="0"/>
      <w:marTop w:val="0"/>
      <w:marBottom w:val="0"/>
      <w:divBdr>
        <w:top w:val="none" w:sz="0" w:space="0" w:color="auto"/>
        <w:left w:val="none" w:sz="0" w:space="0" w:color="auto"/>
        <w:bottom w:val="none" w:sz="0" w:space="0" w:color="auto"/>
        <w:right w:val="none" w:sz="0" w:space="0" w:color="auto"/>
      </w:divBdr>
    </w:div>
    <w:div w:id="339356795">
      <w:bodyDiv w:val="1"/>
      <w:marLeft w:val="0"/>
      <w:marRight w:val="0"/>
      <w:marTop w:val="0"/>
      <w:marBottom w:val="0"/>
      <w:divBdr>
        <w:top w:val="none" w:sz="0" w:space="0" w:color="auto"/>
        <w:left w:val="none" w:sz="0" w:space="0" w:color="auto"/>
        <w:bottom w:val="none" w:sz="0" w:space="0" w:color="auto"/>
        <w:right w:val="none" w:sz="0" w:space="0" w:color="auto"/>
      </w:divBdr>
    </w:div>
    <w:div w:id="341712942">
      <w:bodyDiv w:val="1"/>
      <w:marLeft w:val="0"/>
      <w:marRight w:val="0"/>
      <w:marTop w:val="0"/>
      <w:marBottom w:val="0"/>
      <w:divBdr>
        <w:top w:val="none" w:sz="0" w:space="0" w:color="auto"/>
        <w:left w:val="none" w:sz="0" w:space="0" w:color="auto"/>
        <w:bottom w:val="none" w:sz="0" w:space="0" w:color="auto"/>
        <w:right w:val="none" w:sz="0" w:space="0" w:color="auto"/>
      </w:divBdr>
    </w:div>
    <w:div w:id="355810119">
      <w:bodyDiv w:val="1"/>
      <w:marLeft w:val="0"/>
      <w:marRight w:val="0"/>
      <w:marTop w:val="0"/>
      <w:marBottom w:val="0"/>
      <w:divBdr>
        <w:top w:val="none" w:sz="0" w:space="0" w:color="auto"/>
        <w:left w:val="none" w:sz="0" w:space="0" w:color="auto"/>
        <w:bottom w:val="none" w:sz="0" w:space="0" w:color="auto"/>
        <w:right w:val="none" w:sz="0" w:space="0" w:color="auto"/>
      </w:divBdr>
    </w:div>
    <w:div w:id="378672514">
      <w:bodyDiv w:val="1"/>
      <w:marLeft w:val="0"/>
      <w:marRight w:val="0"/>
      <w:marTop w:val="0"/>
      <w:marBottom w:val="0"/>
      <w:divBdr>
        <w:top w:val="none" w:sz="0" w:space="0" w:color="auto"/>
        <w:left w:val="none" w:sz="0" w:space="0" w:color="auto"/>
        <w:bottom w:val="none" w:sz="0" w:space="0" w:color="auto"/>
        <w:right w:val="none" w:sz="0" w:space="0" w:color="auto"/>
      </w:divBdr>
    </w:div>
    <w:div w:id="419179803">
      <w:bodyDiv w:val="1"/>
      <w:marLeft w:val="0"/>
      <w:marRight w:val="0"/>
      <w:marTop w:val="0"/>
      <w:marBottom w:val="0"/>
      <w:divBdr>
        <w:top w:val="none" w:sz="0" w:space="0" w:color="auto"/>
        <w:left w:val="none" w:sz="0" w:space="0" w:color="auto"/>
        <w:bottom w:val="none" w:sz="0" w:space="0" w:color="auto"/>
        <w:right w:val="none" w:sz="0" w:space="0" w:color="auto"/>
      </w:divBdr>
    </w:div>
    <w:div w:id="432476374">
      <w:bodyDiv w:val="1"/>
      <w:marLeft w:val="0"/>
      <w:marRight w:val="0"/>
      <w:marTop w:val="0"/>
      <w:marBottom w:val="0"/>
      <w:divBdr>
        <w:top w:val="none" w:sz="0" w:space="0" w:color="auto"/>
        <w:left w:val="none" w:sz="0" w:space="0" w:color="auto"/>
        <w:bottom w:val="none" w:sz="0" w:space="0" w:color="auto"/>
        <w:right w:val="none" w:sz="0" w:space="0" w:color="auto"/>
      </w:divBdr>
    </w:div>
    <w:div w:id="441416401">
      <w:bodyDiv w:val="1"/>
      <w:marLeft w:val="0"/>
      <w:marRight w:val="0"/>
      <w:marTop w:val="0"/>
      <w:marBottom w:val="0"/>
      <w:divBdr>
        <w:top w:val="none" w:sz="0" w:space="0" w:color="auto"/>
        <w:left w:val="none" w:sz="0" w:space="0" w:color="auto"/>
        <w:bottom w:val="none" w:sz="0" w:space="0" w:color="auto"/>
        <w:right w:val="none" w:sz="0" w:space="0" w:color="auto"/>
      </w:divBdr>
    </w:div>
    <w:div w:id="446198463">
      <w:bodyDiv w:val="1"/>
      <w:marLeft w:val="0"/>
      <w:marRight w:val="0"/>
      <w:marTop w:val="0"/>
      <w:marBottom w:val="0"/>
      <w:divBdr>
        <w:top w:val="none" w:sz="0" w:space="0" w:color="auto"/>
        <w:left w:val="none" w:sz="0" w:space="0" w:color="auto"/>
        <w:bottom w:val="none" w:sz="0" w:space="0" w:color="auto"/>
        <w:right w:val="none" w:sz="0" w:space="0" w:color="auto"/>
      </w:divBdr>
    </w:div>
    <w:div w:id="450560345">
      <w:bodyDiv w:val="1"/>
      <w:marLeft w:val="0"/>
      <w:marRight w:val="0"/>
      <w:marTop w:val="0"/>
      <w:marBottom w:val="0"/>
      <w:divBdr>
        <w:top w:val="none" w:sz="0" w:space="0" w:color="auto"/>
        <w:left w:val="none" w:sz="0" w:space="0" w:color="auto"/>
        <w:bottom w:val="none" w:sz="0" w:space="0" w:color="auto"/>
        <w:right w:val="none" w:sz="0" w:space="0" w:color="auto"/>
      </w:divBdr>
    </w:div>
    <w:div w:id="479922940">
      <w:bodyDiv w:val="1"/>
      <w:marLeft w:val="0"/>
      <w:marRight w:val="0"/>
      <w:marTop w:val="0"/>
      <w:marBottom w:val="0"/>
      <w:divBdr>
        <w:top w:val="none" w:sz="0" w:space="0" w:color="auto"/>
        <w:left w:val="none" w:sz="0" w:space="0" w:color="auto"/>
        <w:bottom w:val="none" w:sz="0" w:space="0" w:color="auto"/>
        <w:right w:val="none" w:sz="0" w:space="0" w:color="auto"/>
      </w:divBdr>
    </w:div>
    <w:div w:id="529028678">
      <w:bodyDiv w:val="1"/>
      <w:marLeft w:val="0"/>
      <w:marRight w:val="0"/>
      <w:marTop w:val="0"/>
      <w:marBottom w:val="0"/>
      <w:divBdr>
        <w:top w:val="none" w:sz="0" w:space="0" w:color="auto"/>
        <w:left w:val="none" w:sz="0" w:space="0" w:color="auto"/>
        <w:bottom w:val="none" w:sz="0" w:space="0" w:color="auto"/>
        <w:right w:val="none" w:sz="0" w:space="0" w:color="auto"/>
      </w:divBdr>
    </w:div>
    <w:div w:id="541946395">
      <w:bodyDiv w:val="1"/>
      <w:marLeft w:val="0"/>
      <w:marRight w:val="0"/>
      <w:marTop w:val="0"/>
      <w:marBottom w:val="0"/>
      <w:divBdr>
        <w:top w:val="none" w:sz="0" w:space="0" w:color="auto"/>
        <w:left w:val="none" w:sz="0" w:space="0" w:color="auto"/>
        <w:bottom w:val="none" w:sz="0" w:space="0" w:color="auto"/>
        <w:right w:val="none" w:sz="0" w:space="0" w:color="auto"/>
      </w:divBdr>
    </w:div>
    <w:div w:id="595554799">
      <w:bodyDiv w:val="1"/>
      <w:marLeft w:val="0"/>
      <w:marRight w:val="0"/>
      <w:marTop w:val="0"/>
      <w:marBottom w:val="0"/>
      <w:divBdr>
        <w:top w:val="none" w:sz="0" w:space="0" w:color="auto"/>
        <w:left w:val="none" w:sz="0" w:space="0" w:color="auto"/>
        <w:bottom w:val="none" w:sz="0" w:space="0" w:color="auto"/>
        <w:right w:val="none" w:sz="0" w:space="0" w:color="auto"/>
      </w:divBdr>
    </w:div>
    <w:div w:id="636452371">
      <w:bodyDiv w:val="1"/>
      <w:marLeft w:val="0"/>
      <w:marRight w:val="0"/>
      <w:marTop w:val="0"/>
      <w:marBottom w:val="0"/>
      <w:divBdr>
        <w:top w:val="none" w:sz="0" w:space="0" w:color="auto"/>
        <w:left w:val="none" w:sz="0" w:space="0" w:color="auto"/>
        <w:bottom w:val="none" w:sz="0" w:space="0" w:color="auto"/>
        <w:right w:val="none" w:sz="0" w:space="0" w:color="auto"/>
      </w:divBdr>
    </w:div>
    <w:div w:id="730077849">
      <w:bodyDiv w:val="1"/>
      <w:marLeft w:val="0"/>
      <w:marRight w:val="0"/>
      <w:marTop w:val="0"/>
      <w:marBottom w:val="0"/>
      <w:divBdr>
        <w:top w:val="none" w:sz="0" w:space="0" w:color="auto"/>
        <w:left w:val="none" w:sz="0" w:space="0" w:color="auto"/>
        <w:bottom w:val="none" w:sz="0" w:space="0" w:color="auto"/>
        <w:right w:val="none" w:sz="0" w:space="0" w:color="auto"/>
      </w:divBdr>
    </w:div>
    <w:div w:id="778138061">
      <w:bodyDiv w:val="1"/>
      <w:marLeft w:val="0"/>
      <w:marRight w:val="0"/>
      <w:marTop w:val="0"/>
      <w:marBottom w:val="0"/>
      <w:divBdr>
        <w:top w:val="none" w:sz="0" w:space="0" w:color="auto"/>
        <w:left w:val="none" w:sz="0" w:space="0" w:color="auto"/>
        <w:bottom w:val="none" w:sz="0" w:space="0" w:color="auto"/>
        <w:right w:val="none" w:sz="0" w:space="0" w:color="auto"/>
      </w:divBdr>
    </w:div>
    <w:div w:id="807167313">
      <w:bodyDiv w:val="1"/>
      <w:marLeft w:val="0"/>
      <w:marRight w:val="0"/>
      <w:marTop w:val="0"/>
      <w:marBottom w:val="0"/>
      <w:divBdr>
        <w:top w:val="none" w:sz="0" w:space="0" w:color="auto"/>
        <w:left w:val="none" w:sz="0" w:space="0" w:color="auto"/>
        <w:bottom w:val="none" w:sz="0" w:space="0" w:color="auto"/>
        <w:right w:val="none" w:sz="0" w:space="0" w:color="auto"/>
      </w:divBdr>
    </w:div>
    <w:div w:id="825828663">
      <w:bodyDiv w:val="1"/>
      <w:marLeft w:val="0"/>
      <w:marRight w:val="0"/>
      <w:marTop w:val="0"/>
      <w:marBottom w:val="0"/>
      <w:divBdr>
        <w:top w:val="none" w:sz="0" w:space="0" w:color="auto"/>
        <w:left w:val="none" w:sz="0" w:space="0" w:color="auto"/>
        <w:bottom w:val="none" w:sz="0" w:space="0" w:color="auto"/>
        <w:right w:val="none" w:sz="0" w:space="0" w:color="auto"/>
      </w:divBdr>
    </w:div>
    <w:div w:id="848258063">
      <w:bodyDiv w:val="1"/>
      <w:marLeft w:val="0"/>
      <w:marRight w:val="0"/>
      <w:marTop w:val="0"/>
      <w:marBottom w:val="0"/>
      <w:divBdr>
        <w:top w:val="none" w:sz="0" w:space="0" w:color="auto"/>
        <w:left w:val="none" w:sz="0" w:space="0" w:color="auto"/>
        <w:bottom w:val="none" w:sz="0" w:space="0" w:color="auto"/>
        <w:right w:val="none" w:sz="0" w:space="0" w:color="auto"/>
      </w:divBdr>
    </w:div>
    <w:div w:id="855189402">
      <w:bodyDiv w:val="1"/>
      <w:marLeft w:val="0"/>
      <w:marRight w:val="0"/>
      <w:marTop w:val="0"/>
      <w:marBottom w:val="0"/>
      <w:divBdr>
        <w:top w:val="none" w:sz="0" w:space="0" w:color="auto"/>
        <w:left w:val="none" w:sz="0" w:space="0" w:color="auto"/>
        <w:bottom w:val="none" w:sz="0" w:space="0" w:color="auto"/>
        <w:right w:val="none" w:sz="0" w:space="0" w:color="auto"/>
      </w:divBdr>
    </w:div>
    <w:div w:id="859006411">
      <w:bodyDiv w:val="1"/>
      <w:marLeft w:val="0"/>
      <w:marRight w:val="0"/>
      <w:marTop w:val="0"/>
      <w:marBottom w:val="0"/>
      <w:divBdr>
        <w:top w:val="none" w:sz="0" w:space="0" w:color="auto"/>
        <w:left w:val="none" w:sz="0" w:space="0" w:color="auto"/>
        <w:bottom w:val="none" w:sz="0" w:space="0" w:color="auto"/>
        <w:right w:val="none" w:sz="0" w:space="0" w:color="auto"/>
      </w:divBdr>
    </w:div>
    <w:div w:id="927662202">
      <w:bodyDiv w:val="1"/>
      <w:marLeft w:val="0"/>
      <w:marRight w:val="0"/>
      <w:marTop w:val="0"/>
      <w:marBottom w:val="0"/>
      <w:divBdr>
        <w:top w:val="none" w:sz="0" w:space="0" w:color="auto"/>
        <w:left w:val="none" w:sz="0" w:space="0" w:color="auto"/>
        <w:bottom w:val="none" w:sz="0" w:space="0" w:color="auto"/>
        <w:right w:val="none" w:sz="0" w:space="0" w:color="auto"/>
      </w:divBdr>
    </w:div>
    <w:div w:id="949313610">
      <w:bodyDiv w:val="1"/>
      <w:marLeft w:val="0"/>
      <w:marRight w:val="0"/>
      <w:marTop w:val="0"/>
      <w:marBottom w:val="0"/>
      <w:divBdr>
        <w:top w:val="none" w:sz="0" w:space="0" w:color="auto"/>
        <w:left w:val="none" w:sz="0" w:space="0" w:color="auto"/>
        <w:bottom w:val="none" w:sz="0" w:space="0" w:color="auto"/>
        <w:right w:val="none" w:sz="0" w:space="0" w:color="auto"/>
      </w:divBdr>
    </w:div>
    <w:div w:id="953167889">
      <w:bodyDiv w:val="1"/>
      <w:marLeft w:val="0"/>
      <w:marRight w:val="0"/>
      <w:marTop w:val="0"/>
      <w:marBottom w:val="0"/>
      <w:divBdr>
        <w:top w:val="none" w:sz="0" w:space="0" w:color="auto"/>
        <w:left w:val="none" w:sz="0" w:space="0" w:color="auto"/>
        <w:bottom w:val="none" w:sz="0" w:space="0" w:color="auto"/>
        <w:right w:val="none" w:sz="0" w:space="0" w:color="auto"/>
      </w:divBdr>
    </w:div>
    <w:div w:id="967513106">
      <w:bodyDiv w:val="1"/>
      <w:marLeft w:val="0"/>
      <w:marRight w:val="0"/>
      <w:marTop w:val="0"/>
      <w:marBottom w:val="0"/>
      <w:divBdr>
        <w:top w:val="none" w:sz="0" w:space="0" w:color="auto"/>
        <w:left w:val="none" w:sz="0" w:space="0" w:color="auto"/>
        <w:bottom w:val="none" w:sz="0" w:space="0" w:color="auto"/>
        <w:right w:val="none" w:sz="0" w:space="0" w:color="auto"/>
      </w:divBdr>
    </w:div>
    <w:div w:id="980186647">
      <w:bodyDiv w:val="1"/>
      <w:marLeft w:val="0"/>
      <w:marRight w:val="0"/>
      <w:marTop w:val="0"/>
      <w:marBottom w:val="0"/>
      <w:divBdr>
        <w:top w:val="none" w:sz="0" w:space="0" w:color="auto"/>
        <w:left w:val="none" w:sz="0" w:space="0" w:color="auto"/>
        <w:bottom w:val="none" w:sz="0" w:space="0" w:color="auto"/>
        <w:right w:val="none" w:sz="0" w:space="0" w:color="auto"/>
      </w:divBdr>
    </w:div>
    <w:div w:id="991716278">
      <w:bodyDiv w:val="1"/>
      <w:marLeft w:val="0"/>
      <w:marRight w:val="0"/>
      <w:marTop w:val="0"/>
      <w:marBottom w:val="0"/>
      <w:divBdr>
        <w:top w:val="none" w:sz="0" w:space="0" w:color="auto"/>
        <w:left w:val="none" w:sz="0" w:space="0" w:color="auto"/>
        <w:bottom w:val="none" w:sz="0" w:space="0" w:color="auto"/>
        <w:right w:val="none" w:sz="0" w:space="0" w:color="auto"/>
      </w:divBdr>
    </w:div>
    <w:div w:id="998506600">
      <w:bodyDiv w:val="1"/>
      <w:marLeft w:val="0"/>
      <w:marRight w:val="0"/>
      <w:marTop w:val="0"/>
      <w:marBottom w:val="0"/>
      <w:divBdr>
        <w:top w:val="none" w:sz="0" w:space="0" w:color="auto"/>
        <w:left w:val="none" w:sz="0" w:space="0" w:color="auto"/>
        <w:bottom w:val="none" w:sz="0" w:space="0" w:color="auto"/>
        <w:right w:val="none" w:sz="0" w:space="0" w:color="auto"/>
      </w:divBdr>
    </w:div>
    <w:div w:id="1060640581">
      <w:bodyDiv w:val="1"/>
      <w:marLeft w:val="0"/>
      <w:marRight w:val="0"/>
      <w:marTop w:val="0"/>
      <w:marBottom w:val="0"/>
      <w:divBdr>
        <w:top w:val="none" w:sz="0" w:space="0" w:color="auto"/>
        <w:left w:val="none" w:sz="0" w:space="0" w:color="auto"/>
        <w:bottom w:val="none" w:sz="0" w:space="0" w:color="auto"/>
        <w:right w:val="none" w:sz="0" w:space="0" w:color="auto"/>
      </w:divBdr>
    </w:div>
    <w:div w:id="1064598897">
      <w:bodyDiv w:val="1"/>
      <w:marLeft w:val="0"/>
      <w:marRight w:val="0"/>
      <w:marTop w:val="0"/>
      <w:marBottom w:val="0"/>
      <w:divBdr>
        <w:top w:val="none" w:sz="0" w:space="0" w:color="auto"/>
        <w:left w:val="none" w:sz="0" w:space="0" w:color="auto"/>
        <w:bottom w:val="none" w:sz="0" w:space="0" w:color="auto"/>
        <w:right w:val="none" w:sz="0" w:space="0" w:color="auto"/>
      </w:divBdr>
    </w:div>
    <w:div w:id="1104348991">
      <w:bodyDiv w:val="1"/>
      <w:marLeft w:val="0"/>
      <w:marRight w:val="0"/>
      <w:marTop w:val="0"/>
      <w:marBottom w:val="0"/>
      <w:divBdr>
        <w:top w:val="none" w:sz="0" w:space="0" w:color="auto"/>
        <w:left w:val="none" w:sz="0" w:space="0" w:color="auto"/>
        <w:bottom w:val="none" w:sz="0" w:space="0" w:color="auto"/>
        <w:right w:val="none" w:sz="0" w:space="0" w:color="auto"/>
      </w:divBdr>
    </w:div>
    <w:div w:id="1108894016">
      <w:bodyDiv w:val="1"/>
      <w:marLeft w:val="0"/>
      <w:marRight w:val="0"/>
      <w:marTop w:val="0"/>
      <w:marBottom w:val="0"/>
      <w:divBdr>
        <w:top w:val="none" w:sz="0" w:space="0" w:color="auto"/>
        <w:left w:val="none" w:sz="0" w:space="0" w:color="auto"/>
        <w:bottom w:val="none" w:sz="0" w:space="0" w:color="auto"/>
        <w:right w:val="none" w:sz="0" w:space="0" w:color="auto"/>
      </w:divBdr>
    </w:div>
    <w:div w:id="1111440468">
      <w:bodyDiv w:val="1"/>
      <w:marLeft w:val="0"/>
      <w:marRight w:val="0"/>
      <w:marTop w:val="0"/>
      <w:marBottom w:val="0"/>
      <w:divBdr>
        <w:top w:val="none" w:sz="0" w:space="0" w:color="auto"/>
        <w:left w:val="none" w:sz="0" w:space="0" w:color="auto"/>
        <w:bottom w:val="none" w:sz="0" w:space="0" w:color="auto"/>
        <w:right w:val="none" w:sz="0" w:space="0" w:color="auto"/>
      </w:divBdr>
    </w:div>
    <w:div w:id="1129594765">
      <w:bodyDiv w:val="1"/>
      <w:marLeft w:val="0"/>
      <w:marRight w:val="0"/>
      <w:marTop w:val="0"/>
      <w:marBottom w:val="0"/>
      <w:divBdr>
        <w:top w:val="none" w:sz="0" w:space="0" w:color="auto"/>
        <w:left w:val="none" w:sz="0" w:space="0" w:color="auto"/>
        <w:bottom w:val="none" w:sz="0" w:space="0" w:color="auto"/>
        <w:right w:val="none" w:sz="0" w:space="0" w:color="auto"/>
      </w:divBdr>
    </w:div>
    <w:div w:id="1139421607">
      <w:bodyDiv w:val="1"/>
      <w:marLeft w:val="0"/>
      <w:marRight w:val="0"/>
      <w:marTop w:val="0"/>
      <w:marBottom w:val="0"/>
      <w:divBdr>
        <w:top w:val="none" w:sz="0" w:space="0" w:color="auto"/>
        <w:left w:val="none" w:sz="0" w:space="0" w:color="auto"/>
        <w:bottom w:val="none" w:sz="0" w:space="0" w:color="auto"/>
        <w:right w:val="none" w:sz="0" w:space="0" w:color="auto"/>
      </w:divBdr>
    </w:div>
    <w:div w:id="1144470201">
      <w:bodyDiv w:val="1"/>
      <w:marLeft w:val="0"/>
      <w:marRight w:val="0"/>
      <w:marTop w:val="0"/>
      <w:marBottom w:val="0"/>
      <w:divBdr>
        <w:top w:val="none" w:sz="0" w:space="0" w:color="auto"/>
        <w:left w:val="none" w:sz="0" w:space="0" w:color="auto"/>
        <w:bottom w:val="none" w:sz="0" w:space="0" w:color="auto"/>
        <w:right w:val="none" w:sz="0" w:space="0" w:color="auto"/>
      </w:divBdr>
    </w:div>
    <w:div w:id="1150555160">
      <w:bodyDiv w:val="1"/>
      <w:marLeft w:val="0"/>
      <w:marRight w:val="0"/>
      <w:marTop w:val="0"/>
      <w:marBottom w:val="0"/>
      <w:divBdr>
        <w:top w:val="none" w:sz="0" w:space="0" w:color="auto"/>
        <w:left w:val="none" w:sz="0" w:space="0" w:color="auto"/>
        <w:bottom w:val="none" w:sz="0" w:space="0" w:color="auto"/>
        <w:right w:val="none" w:sz="0" w:space="0" w:color="auto"/>
      </w:divBdr>
    </w:div>
    <w:div w:id="1174144568">
      <w:bodyDiv w:val="1"/>
      <w:marLeft w:val="0"/>
      <w:marRight w:val="0"/>
      <w:marTop w:val="0"/>
      <w:marBottom w:val="0"/>
      <w:divBdr>
        <w:top w:val="none" w:sz="0" w:space="0" w:color="auto"/>
        <w:left w:val="none" w:sz="0" w:space="0" w:color="auto"/>
        <w:bottom w:val="none" w:sz="0" w:space="0" w:color="auto"/>
        <w:right w:val="none" w:sz="0" w:space="0" w:color="auto"/>
      </w:divBdr>
    </w:div>
    <w:div w:id="1183474947">
      <w:bodyDiv w:val="1"/>
      <w:marLeft w:val="0"/>
      <w:marRight w:val="0"/>
      <w:marTop w:val="0"/>
      <w:marBottom w:val="0"/>
      <w:divBdr>
        <w:top w:val="none" w:sz="0" w:space="0" w:color="auto"/>
        <w:left w:val="none" w:sz="0" w:space="0" w:color="auto"/>
        <w:bottom w:val="none" w:sz="0" w:space="0" w:color="auto"/>
        <w:right w:val="none" w:sz="0" w:space="0" w:color="auto"/>
      </w:divBdr>
    </w:div>
    <w:div w:id="1184637614">
      <w:bodyDiv w:val="1"/>
      <w:marLeft w:val="0"/>
      <w:marRight w:val="0"/>
      <w:marTop w:val="0"/>
      <w:marBottom w:val="0"/>
      <w:divBdr>
        <w:top w:val="none" w:sz="0" w:space="0" w:color="auto"/>
        <w:left w:val="none" w:sz="0" w:space="0" w:color="auto"/>
        <w:bottom w:val="none" w:sz="0" w:space="0" w:color="auto"/>
        <w:right w:val="none" w:sz="0" w:space="0" w:color="auto"/>
      </w:divBdr>
    </w:div>
    <w:div w:id="1202086941">
      <w:bodyDiv w:val="1"/>
      <w:marLeft w:val="0"/>
      <w:marRight w:val="0"/>
      <w:marTop w:val="0"/>
      <w:marBottom w:val="0"/>
      <w:divBdr>
        <w:top w:val="none" w:sz="0" w:space="0" w:color="auto"/>
        <w:left w:val="none" w:sz="0" w:space="0" w:color="auto"/>
        <w:bottom w:val="none" w:sz="0" w:space="0" w:color="auto"/>
        <w:right w:val="none" w:sz="0" w:space="0" w:color="auto"/>
      </w:divBdr>
    </w:div>
    <w:div w:id="1203133208">
      <w:bodyDiv w:val="1"/>
      <w:marLeft w:val="0"/>
      <w:marRight w:val="0"/>
      <w:marTop w:val="0"/>
      <w:marBottom w:val="0"/>
      <w:divBdr>
        <w:top w:val="none" w:sz="0" w:space="0" w:color="auto"/>
        <w:left w:val="none" w:sz="0" w:space="0" w:color="auto"/>
        <w:bottom w:val="none" w:sz="0" w:space="0" w:color="auto"/>
        <w:right w:val="none" w:sz="0" w:space="0" w:color="auto"/>
      </w:divBdr>
    </w:div>
    <w:div w:id="1204175247">
      <w:bodyDiv w:val="1"/>
      <w:marLeft w:val="0"/>
      <w:marRight w:val="0"/>
      <w:marTop w:val="0"/>
      <w:marBottom w:val="0"/>
      <w:divBdr>
        <w:top w:val="none" w:sz="0" w:space="0" w:color="auto"/>
        <w:left w:val="none" w:sz="0" w:space="0" w:color="auto"/>
        <w:bottom w:val="none" w:sz="0" w:space="0" w:color="auto"/>
        <w:right w:val="none" w:sz="0" w:space="0" w:color="auto"/>
      </w:divBdr>
    </w:div>
    <w:div w:id="1206288250">
      <w:bodyDiv w:val="1"/>
      <w:marLeft w:val="0"/>
      <w:marRight w:val="0"/>
      <w:marTop w:val="0"/>
      <w:marBottom w:val="0"/>
      <w:divBdr>
        <w:top w:val="none" w:sz="0" w:space="0" w:color="auto"/>
        <w:left w:val="none" w:sz="0" w:space="0" w:color="auto"/>
        <w:bottom w:val="none" w:sz="0" w:space="0" w:color="auto"/>
        <w:right w:val="none" w:sz="0" w:space="0" w:color="auto"/>
      </w:divBdr>
    </w:div>
    <w:div w:id="1225986221">
      <w:bodyDiv w:val="1"/>
      <w:marLeft w:val="0"/>
      <w:marRight w:val="0"/>
      <w:marTop w:val="0"/>
      <w:marBottom w:val="0"/>
      <w:divBdr>
        <w:top w:val="none" w:sz="0" w:space="0" w:color="auto"/>
        <w:left w:val="none" w:sz="0" w:space="0" w:color="auto"/>
        <w:bottom w:val="none" w:sz="0" w:space="0" w:color="auto"/>
        <w:right w:val="none" w:sz="0" w:space="0" w:color="auto"/>
      </w:divBdr>
    </w:div>
    <w:div w:id="1226918129">
      <w:bodyDiv w:val="1"/>
      <w:marLeft w:val="0"/>
      <w:marRight w:val="0"/>
      <w:marTop w:val="0"/>
      <w:marBottom w:val="0"/>
      <w:divBdr>
        <w:top w:val="none" w:sz="0" w:space="0" w:color="auto"/>
        <w:left w:val="none" w:sz="0" w:space="0" w:color="auto"/>
        <w:bottom w:val="none" w:sz="0" w:space="0" w:color="auto"/>
        <w:right w:val="none" w:sz="0" w:space="0" w:color="auto"/>
      </w:divBdr>
    </w:div>
    <w:div w:id="1229150365">
      <w:bodyDiv w:val="1"/>
      <w:marLeft w:val="0"/>
      <w:marRight w:val="0"/>
      <w:marTop w:val="0"/>
      <w:marBottom w:val="0"/>
      <w:divBdr>
        <w:top w:val="none" w:sz="0" w:space="0" w:color="auto"/>
        <w:left w:val="none" w:sz="0" w:space="0" w:color="auto"/>
        <w:bottom w:val="none" w:sz="0" w:space="0" w:color="auto"/>
        <w:right w:val="none" w:sz="0" w:space="0" w:color="auto"/>
      </w:divBdr>
    </w:div>
    <w:div w:id="1235777451">
      <w:bodyDiv w:val="1"/>
      <w:marLeft w:val="0"/>
      <w:marRight w:val="0"/>
      <w:marTop w:val="0"/>
      <w:marBottom w:val="0"/>
      <w:divBdr>
        <w:top w:val="none" w:sz="0" w:space="0" w:color="auto"/>
        <w:left w:val="none" w:sz="0" w:space="0" w:color="auto"/>
        <w:bottom w:val="none" w:sz="0" w:space="0" w:color="auto"/>
        <w:right w:val="none" w:sz="0" w:space="0" w:color="auto"/>
      </w:divBdr>
    </w:div>
    <w:div w:id="1239555473">
      <w:bodyDiv w:val="1"/>
      <w:marLeft w:val="0"/>
      <w:marRight w:val="0"/>
      <w:marTop w:val="0"/>
      <w:marBottom w:val="0"/>
      <w:divBdr>
        <w:top w:val="none" w:sz="0" w:space="0" w:color="auto"/>
        <w:left w:val="none" w:sz="0" w:space="0" w:color="auto"/>
        <w:bottom w:val="none" w:sz="0" w:space="0" w:color="auto"/>
        <w:right w:val="none" w:sz="0" w:space="0" w:color="auto"/>
      </w:divBdr>
    </w:div>
    <w:div w:id="1312907419">
      <w:bodyDiv w:val="1"/>
      <w:marLeft w:val="0"/>
      <w:marRight w:val="0"/>
      <w:marTop w:val="0"/>
      <w:marBottom w:val="0"/>
      <w:divBdr>
        <w:top w:val="none" w:sz="0" w:space="0" w:color="auto"/>
        <w:left w:val="none" w:sz="0" w:space="0" w:color="auto"/>
        <w:bottom w:val="none" w:sz="0" w:space="0" w:color="auto"/>
        <w:right w:val="none" w:sz="0" w:space="0" w:color="auto"/>
      </w:divBdr>
    </w:div>
    <w:div w:id="1354530225">
      <w:bodyDiv w:val="1"/>
      <w:marLeft w:val="0"/>
      <w:marRight w:val="0"/>
      <w:marTop w:val="0"/>
      <w:marBottom w:val="0"/>
      <w:divBdr>
        <w:top w:val="none" w:sz="0" w:space="0" w:color="auto"/>
        <w:left w:val="none" w:sz="0" w:space="0" w:color="auto"/>
        <w:bottom w:val="none" w:sz="0" w:space="0" w:color="auto"/>
        <w:right w:val="none" w:sz="0" w:space="0" w:color="auto"/>
      </w:divBdr>
    </w:div>
    <w:div w:id="1405028365">
      <w:bodyDiv w:val="1"/>
      <w:marLeft w:val="0"/>
      <w:marRight w:val="0"/>
      <w:marTop w:val="0"/>
      <w:marBottom w:val="0"/>
      <w:divBdr>
        <w:top w:val="none" w:sz="0" w:space="0" w:color="auto"/>
        <w:left w:val="none" w:sz="0" w:space="0" w:color="auto"/>
        <w:bottom w:val="none" w:sz="0" w:space="0" w:color="auto"/>
        <w:right w:val="none" w:sz="0" w:space="0" w:color="auto"/>
      </w:divBdr>
    </w:div>
    <w:div w:id="1467235830">
      <w:bodyDiv w:val="1"/>
      <w:marLeft w:val="0"/>
      <w:marRight w:val="0"/>
      <w:marTop w:val="0"/>
      <w:marBottom w:val="0"/>
      <w:divBdr>
        <w:top w:val="none" w:sz="0" w:space="0" w:color="auto"/>
        <w:left w:val="none" w:sz="0" w:space="0" w:color="auto"/>
        <w:bottom w:val="none" w:sz="0" w:space="0" w:color="auto"/>
        <w:right w:val="none" w:sz="0" w:space="0" w:color="auto"/>
      </w:divBdr>
    </w:div>
    <w:div w:id="1473936391">
      <w:bodyDiv w:val="1"/>
      <w:marLeft w:val="0"/>
      <w:marRight w:val="0"/>
      <w:marTop w:val="0"/>
      <w:marBottom w:val="0"/>
      <w:divBdr>
        <w:top w:val="none" w:sz="0" w:space="0" w:color="auto"/>
        <w:left w:val="none" w:sz="0" w:space="0" w:color="auto"/>
        <w:bottom w:val="none" w:sz="0" w:space="0" w:color="auto"/>
        <w:right w:val="none" w:sz="0" w:space="0" w:color="auto"/>
      </w:divBdr>
    </w:div>
    <w:div w:id="1490243152">
      <w:bodyDiv w:val="1"/>
      <w:marLeft w:val="0"/>
      <w:marRight w:val="0"/>
      <w:marTop w:val="0"/>
      <w:marBottom w:val="0"/>
      <w:divBdr>
        <w:top w:val="none" w:sz="0" w:space="0" w:color="auto"/>
        <w:left w:val="none" w:sz="0" w:space="0" w:color="auto"/>
        <w:bottom w:val="none" w:sz="0" w:space="0" w:color="auto"/>
        <w:right w:val="none" w:sz="0" w:space="0" w:color="auto"/>
      </w:divBdr>
    </w:div>
    <w:div w:id="1494876519">
      <w:bodyDiv w:val="1"/>
      <w:marLeft w:val="0"/>
      <w:marRight w:val="0"/>
      <w:marTop w:val="0"/>
      <w:marBottom w:val="0"/>
      <w:divBdr>
        <w:top w:val="none" w:sz="0" w:space="0" w:color="auto"/>
        <w:left w:val="none" w:sz="0" w:space="0" w:color="auto"/>
        <w:bottom w:val="none" w:sz="0" w:space="0" w:color="auto"/>
        <w:right w:val="none" w:sz="0" w:space="0" w:color="auto"/>
      </w:divBdr>
    </w:div>
    <w:div w:id="1496536320">
      <w:bodyDiv w:val="1"/>
      <w:marLeft w:val="0"/>
      <w:marRight w:val="0"/>
      <w:marTop w:val="0"/>
      <w:marBottom w:val="0"/>
      <w:divBdr>
        <w:top w:val="none" w:sz="0" w:space="0" w:color="auto"/>
        <w:left w:val="none" w:sz="0" w:space="0" w:color="auto"/>
        <w:bottom w:val="none" w:sz="0" w:space="0" w:color="auto"/>
        <w:right w:val="none" w:sz="0" w:space="0" w:color="auto"/>
      </w:divBdr>
    </w:div>
    <w:div w:id="1505241112">
      <w:bodyDiv w:val="1"/>
      <w:marLeft w:val="0"/>
      <w:marRight w:val="0"/>
      <w:marTop w:val="0"/>
      <w:marBottom w:val="0"/>
      <w:divBdr>
        <w:top w:val="none" w:sz="0" w:space="0" w:color="auto"/>
        <w:left w:val="none" w:sz="0" w:space="0" w:color="auto"/>
        <w:bottom w:val="none" w:sz="0" w:space="0" w:color="auto"/>
        <w:right w:val="none" w:sz="0" w:space="0" w:color="auto"/>
      </w:divBdr>
    </w:div>
    <w:div w:id="1528758611">
      <w:bodyDiv w:val="1"/>
      <w:marLeft w:val="0"/>
      <w:marRight w:val="0"/>
      <w:marTop w:val="0"/>
      <w:marBottom w:val="0"/>
      <w:divBdr>
        <w:top w:val="none" w:sz="0" w:space="0" w:color="auto"/>
        <w:left w:val="none" w:sz="0" w:space="0" w:color="auto"/>
        <w:bottom w:val="none" w:sz="0" w:space="0" w:color="auto"/>
        <w:right w:val="none" w:sz="0" w:space="0" w:color="auto"/>
      </w:divBdr>
    </w:div>
    <w:div w:id="1533762047">
      <w:bodyDiv w:val="1"/>
      <w:marLeft w:val="0"/>
      <w:marRight w:val="0"/>
      <w:marTop w:val="0"/>
      <w:marBottom w:val="0"/>
      <w:divBdr>
        <w:top w:val="none" w:sz="0" w:space="0" w:color="auto"/>
        <w:left w:val="none" w:sz="0" w:space="0" w:color="auto"/>
        <w:bottom w:val="none" w:sz="0" w:space="0" w:color="auto"/>
        <w:right w:val="none" w:sz="0" w:space="0" w:color="auto"/>
      </w:divBdr>
    </w:div>
    <w:div w:id="1535459113">
      <w:bodyDiv w:val="1"/>
      <w:marLeft w:val="0"/>
      <w:marRight w:val="0"/>
      <w:marTop w:val="0"/>
      <w:marBottom w:val="0"/>
      <w:divBdr>
        <w:top w:val="none" w:sz="0" w:space="0" w:color="auto"/>
        <w:left w:val="none" w:sz="0" w:space="0" w:color="auto"/>
        <w:bottom w:val="none" w:sz="0" w:space="0" w:color="auto"/>
        <w:right w:val="none" w:sz="0" w:space="0" w:color="auto"/>
      </w:divBdr>
    </w:div>
    <w:div w:id="1579826366">
      <w:bodyDiv w:val="1"/>
      <w:marLeft w:val="0"/>
      <w:marRight w:val="0"/>
      <w:marTop w:val="0"/>
      <w:marBottom w:val="0"/>
      <w:divBdr>
        <w:top w:val="none" w:sz="0" w:space="0" w:color="auto"/>
        <w:left w:val="none" w:sz="0" w:space="0" w:color="auto"/>
        <w:bottom w:val="none" w:sz="0" w:space="0" w:color="auto"/>
        <w:right w:val="none" w:sz="0" w:space="0" w:color="auto"/>
      </w:divBdr>
    </w:div>
    <w:div w:id="1591818454">
      <w:bodyDiv w:val="1"/>
      <w:marLeft w:val="0"/>
      <w:marRight w:val="0"/>
      <w:marTop w:val="0"/>
      <w:marBottom w:val="0"/>
      <w:divBdr>
        <w:top w:val="none" w:sz="0" w:space="0" w:color="auto"/>
        <w:left w:val="none" w:sz="0" w:space="0" w:color="auto"/>
        <w:bottom w:val="none" w:sz="0" w:space="0" w:color="auto"/>
        <w:right w:val="none" w:sz="0" w:space="0" w:color="auto"/>
      </w:divBdr>
    </w:div>
    <w:div w:id="1608195153">
      <w:bodyDiv w:val="1"/>
      <w:marLeft w:val="0"/>
      <w:marRight w:val="0"/>
      <w:marTop w:val="0"/>
      <w:marBottom w:val="0"/>
      <w:divBdr>
        <w:top w:val="none" w:sz="0" w:space="0" w:color="auto"/>
        <w:left w:val="none" w:sz="0" w:space="0" w:color="auto"/>
        <w:bottom w:val="none" w:sz="0" w:space="0" w:color="auto"/>
        <w:right w:val="none" w:sz="0" w:space="0" w:color="auto"/>
      </w:divBdr>
    </w:div>
    <w:div w:id="1609267968">
      <w:bodyDiv w:val="1"/>
      <w:marLeft w:val="0"/>
      <w:marRight w:val="0"/>
      <w:marTop w:val="0"/>
      <w:marBottom w:val="0"/>
      <w:divBdr>
        <w:top w:val="none" w:sz="0" w:space="0" w:color="auto"/>
        <w:left w:val="none" w:sz="0" w:space="0" w:color="auto"/>
        <w:bottom w:val="none" w:sz="0" w:space="0" w:color="auto"/>
        <w:right w:val="none" w:sz="0" w:space="0" w:color="auto"/>
      </w:divBdr>
    </w:div>
    <w:div w:id="1614553357">
      <w:bodyDiv w:val="1"/>
      <w:marLeft w:val="0"/>
      <w:marRight w:val="0"/>
      <w:marTop w:val="0"/>
      <w:marBottom w:val="0"/>
      <w:divBdr>
        <w:top w:val="none" w:sz="0" w:space="0" w:color="auto"/>
        <w:left w:val="none" w:sz="0" w:space="0" w:color="auto"/>
        <w:bottom w:val="none" w:sz="0" w:space="0" w:color="auto"/>
        <w:right w:val="none" w:sz="0" w:space="0" w:color="auto"/>
      </w:divBdr>
    </w:div>
    <w:div w:id="1630238986">
      <w:bodyDiv w:val="1"/>
      <w:marLeft w:val="0"/>
      <w:marRight w:val="0"/>
      <w:marTop w:val="0"/>
      <w:marBottom w:val="0"/>
      <w:divBdr>
        <w:top w:val="none" w:sz="0" w:space="0" w:color="auto"/>
        <w:left w:val="none" w:sz="0" w:space="0" w:color="auto"/>
        <w:bottom w:val="none" w:sz="0" w:space="0" w:color="auto"/>
        <w:right w:val="none" w:sz="0" w:space="0" w:color="auto"/>
      </w:divBdr>
    </w:div>
    <w:div w:id="1644238317">
      <w:bodyDiv w:val="1"/>
      <w:marLeft w:val="0"/>
      <w:marRight w:val="0"/>
      <w:marTop w:val="0"/>
      <w:marBottom w:val="0"/>
      <w:divBdr>
        <w:top w:val="none" w:sz="0" w:space="0" w:color="auto"/>
        <w:left w:val="none" w:sz="0" w:space="0" w:color="auto"/>
        <w:bottom w:val="none" w:sz="0" w:space="0" w:color="auto"/>
        <w:right w:val="none" w:sz="0" w:space="0" w:color="auto"/>
      </w:divBdr>
    </w:div>
    <w:div w:id="1644888288">
      <w:bodyDiv w:val="1"/>
      <w:marLeft w:val="0"/>
      <w:marRight w:val="0"/>
      <w:marTop w:val="0"/>
      <w:marBottom w:val="0"/>
      <w:divBdr>
        <w:top w:val="none" w:sz="0" w:space="0" w:color="auto"/>
        <w:left w:val="none" w:sz="0" w:space="0" w:color="auto"/>
        <w:bottom w:val="none" w:sz="0" w:space="0" w:color="auto"/>
        <w:right w:val="none" w:sz="0" w:space="0" w:color="auto"/>
      </w:divBdr>
    </w:div>
    <w:div w:id="1705134317">
      <w:bodyDiv w:val="1"/>
      <w:marLeft w:val="0"/>
      <w:marRight w:val="0"/>
      <w:marTop w:val="0"/>
      <w:marBottom w:val="0"/>
      <w:divBdr>
        <w:top w:val="none" w:sz="0" w:space="0" w:color="auto"/>
        <w:left w:val="none" w:sz="0" w:space="0" w:color="auto"/>
        <w:bottom w:val="none" w:sz="0" w:space="0" w:color="auto"/>
        <w:right w:val="none" w:sz="0" w:space="0" w:color="auto"/>
      </w:divBdr>
    </w:div>
    <w:div w:id="1755202608">
      <w:bodyDiv w:val="1"/>
      <w:marLeft w:val="0"/>
      <w:marRight w:val="0"/>
      <w:marTop w:val="0"/>
      <w:marBottom w:val="0"/>
      <w:divBdr>
        <w:top w:val="none" w:sz="0" w:space="0" w:color="auto"/>
        <w:left w:val="none" w:sz="0" w:space="0" w:color="auto"/>
        <w:bottom w:val="none" w:sz="0" w:space="0" w:color="auto"/>
        <w:right w:val="none" w:sz="0" w:space="0" w:color="auto"/>
      </w:divBdr>
    </w:div>
    <w:div w:id="1761833031">
      <w:bodyDiv w:val="1"/>
      <w:marLeft w:val="0"/>
      <w:marRight w:val="0"/>
      <w:marTop w:val="0"/>
      <w:marBottom w:val="0"/>
      <w:divBdr>
        <w:top w:val="none" w:sz="0" w:space="0" w:color="auto"/>
        <w:left w:val="none" w:sz="0" w:space="0" w:color="auto"/>
        <w:bottom w:val="none" w:sz="0" w:space="0" w:color="auto"/>
        <w:right w:val="none" w:sz="0" w:space="0" w:color="auto"/>
      </w:divBdr>
    </w:div>
    <w:div w:id="1796488497">
      <w:bodyDiv w:val="1"/>
      <w:marLeft w:val="0"/>
      <w:marRight w:val="0"/>
      <w:marTop w:val="0"/>
      <w:marBottom w:val="0"/>
      <w:divBdr>
        <w:top w:val="none" w:sz="0" w:space="0" w:color="auto"/>
        <w:left w:val="none" w:sz="0" w:space="0" w:color="auto"/>
        <w:bottom w:val="none" w:sz="0" w:space="0" w:color="auto"/>
        <w:right w:val="none" w:sz="0" w:space="0" w:color="auto"/>
      </w:divBdr>
    </w:div>
    <w:div w:id="1863203734">
      <w:bodyDiv w:val="1"/>
      <w:marLeft w:val="0"/>
      <w:marRight w:val="0"/>
      <w:marTop w:val="0"/>
      <w:marBottom w:val="0"/>
      <w:divBdr>
        <w:top w:val="none" w:sz="0" w:space="0" w:color="auto"/>
        <w:left w:val="none" w:sz="0" w:space="0" w:color="auto"/>
        <w:bottom w:val="none" w:sz="0" w:space="0" w:color="auto"/>
        <w:right w:val="none" w:sz="0" w:space="0" w:color="auto"/>
      </w:divBdr>
    </w:div>
    <w:div w:id="1874726800">
      <w:bodyDiv w:val="1"/>
      <w:marLeft w:val="0"/>
      <w:marRight w:val="0"/>
      <w:marTop w:val="0"/>
      <w:marBottom w:val="0"/>
      <w:divBdr>
        <w:top w:val="none" w:sz="0" w:space="0" w:color="auto"/>
        <w:left w:val="none" w:sz="0" w:space="0" w:color="auto"/>
        <w:bottom w:val="none" w:sz="0" w:space="0" w:color="auto"/>
        <w:right w:val="none" w:sz="0" w:space="0" w:color="auto"/>
      </w:divBdr>
    </w:div>
    <w:div w:id="1882088346">
      <w:bodyDiv w:val="1"/>
      <w:marLeft w:val="0"/>
      <w:marRight w:val="0"/>
      <w:marTop w:val="0"/>
      <w:marBottom w:val="0"/>
      <w:divBdr>
        <w:top w:val="none" w:sz="0" w:space="0" w:color="auto"/>
        <w:left w:val="none" w:sz="0" w:space="0" w:color="auto"/>
        <w:bottom w:val="none" w:sz="0" w:space="0" w:color="auto"/>
        <w:right w:val="none" w:sz="0" w:space="0" w:color="auto"/>
      </w:divBdr>
    </w:div>
    <w:div w:id="1888449690">
      <w:bodyDiv w:val="1"/>
      <w:marLeft w:val="0"/>
      <w:marRight w:val="0"/>
      <w:marTop w:val="0"/>
      <w:marBottom w:val="0"/>
      <w:divBdr>
        <w:top w:val="none" w:sz="0" w:space="0" w:color="auto"/>
        <w:left w:val="none" w:sz="0" w:space="0" w:color="auto"/>
        <w:bottom w:val="none" w:sz="0" w:space="0" w:color="auto"/>
        <w:right w:val="none" w:sz="0" w:space="0" w:color="auto"/>
      </w:divBdr>
    </w:div>
    <w:div w:id="1898200561">
      <w:bodyDiv w:val="1"/>
      <w:marLeft w:val="0"/>
      <w:marRight w:val="0"/>
      <w:marTop w:val="0"/>
      <w:marBottom w:val="0"/>
      <w:divBdr>
        <w:top w:val="none" w:sz="0" w:space="0" w:color="auto"/>
        <w:left w:val="none" w:sz="0" w:space="0" w:color="auto"/>
        <w:bottom w:val="none" w:sz="0" w:space="0" w:color="auto"/>
        <w:right w:val="none" w:sz="0" w:space="0" w:color="auto"/>
      </w:divBdr>
    </w:div>
    <w:div w:id="1963028193">
      <w:bodyDiv w:val="1"/>
      <w:marLeft w:val="0"/>
      <w:marRight w:val="0"/>
      <w:marTop w:val="0"/>
      <w:marBottom w:val="0"/>
      <w:divBdr>
        <w:top w:val="none" w:sz="0" w:space="0" w:color="auto"/>
        <w:left w:val="none" w:sz="0" w:space="0" w:color="auto"/>
        <w:bottom w:val="none" w:sz="0" w:space="0" w:color="auto"/>
        <w:right w:val="none" w:sz="0" w:space="0" w:color="auto"/>
      </w:divBdr>
    </w:div>
    <w:div w:id="1967351084">
      <w:bodyDiv w:val="1"/>
      <w:marLeft w:val="0"/>
      <w:marRight w:val="0"/>
      <w:marTop w:val="0"/>
      <w:marBottom w:val="0"/>
      <w:divBdr>
        <w:top w:val="none" w:sz="0" w:space="0" w:color="auto"/>
        <w:left w:val="none" w:sz="0" w:space="0" w:color="auto"/>
        <w:bottom w:val="none" w:sz="0" w:space="0" w:color="auto"/>
        <w:right w:val="none" w:sz="0" w:space="0" w:color="auto"/>
      </w:divBdr>
    </w:div>
    <w:div w:id="1999993647">
      <w:bodyDiv w:val="1"/>
      <w:marLeft w:val="0"/>
      <w:marRight w:val="0"/>
      <w:marTop w:val="0"/>
      <w:marBottom w:val="0"/>
      <w:divBdr>
        <w:top w:val="none" w:sz="0" w:space="0" w:color="auto"/>
        <w:left w:val="none" w:sz="0" w:space="0" w:color="auto"/>
        <w:bottom w:val="none" w:sz="0" w:space="0" w:color="auto"/>
        <w:right w:val="none" w:sz="0" w:space="0" w:color="auto"/>
      </w:divBdr>
    </w:div>
    <w:div w:id="2018313789">
      <w:bodyDiv w:val="1"/>
      <w:marLeft w:val="0"/>
      <w:marRight w:val="0"/>
      <w:marTop w:val="0"/>
      <w:marBottom w:val="0"/>
      <w:divBdr>
        <w:top w:val="none" w:sz="0" w:space="0" w:color="auto"/>
        <w:left w:val="none" w:sz="0" w:space="0" w:color="auto"/>
        <w:bottom w:val="none" w:sz="0" w:space="0" w:color="auto"/>
        <w:right w:val="none" w:sz="0" w:space="0" w:color="auto"/>
      </w:divBdr>
    </w:div>
    <w:div w:id="2034335283">
      <w:bodyDiv w:val="1"/>
      <w:marLeft w:val="0"/>
      <w:marRight w:val="0"/>
      <w:marTop w:val="0"/>
      <w:marBottom w:val="0"/>
      <w:divBdr>
        <w:top w:val="none" w:sz="0" w:space="0" w:color="auto"/>
        <w:left w:val="none" w:sz="0" w:space="0" w:color="auto"/>
        <w:bottom w:val="none" w:sz="0" w:space="0" w:color="auto"/>
        <w:right w:val="none" w:sz="0" w:space="0" w:color="auto"/>
      </w:divBdr>
    </w:div>
    <w:div w:id="2076971376">
      <w:bodyDiv w:val="1"/>
      <w:marLeft w:val="0"/>
      <w:marRight w:val="0"/>
      <w:marTop w:val="0"/>
      <w:marBottom w:val="0"/>
      <w:divBdr>
        <w:top w:val="none" w:sz="0" w:space="0" w:color="auto"/>
        <w:left w:val="none" w:sz="0" w:space="0" w:color="auto"/>
        <w:bottom w:val="none" w:sz="0" w:space="0" w:color="auto"/>
        <w:right w:val="none" w:sz="0" w:space="0" w:color="auto"/>
      </w:divBdr>
    </w:div>
    <w:div w:id="2095199031">
      <w:bodyDiv w:val="1"/>
      <w:marLeft w:val="0"/>
      <w:marRight w:val="0"/>
      <w:marTop w:val="0"/>
      <w:marBottom w:val="0"/>
      <w:divBdr>
        <w:top w:val="none" w:sz="0" w:space="0" w:color="auto"/>
        <w:left w:val="none" w:sz="0" w:space="0" w:color="auto"/>
        <w:bottom w:val="none" w:sz="0" w:space="0" w:color="auto"/>
        <w:right w:val="none" w:sz="0" w:space="0" w:color="auto"/>
      </w:divBdr>
    </w:div>
    <w:div w:id="214037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E71"/>
    <w:rsid w:val="00813EA3"/>
    <w:rsid w:val="00C23E7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3E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Sch77</b:Tag>
    <b:SourceType>Book</b:SourceType>
    <b:Guid>{299579CC-ABFA-429C-8C77-1AAA3960D266}</b:Guid>
    <b:Author>
      <b:Author>
        <b:NameList>
          <b:Person>
            <b:Last>Schafer</b:Last>
            <b:First>Murray</b:First>
          </b:Person>
        </b:NameList>
      </b:Author>
    </b:Author>
    <b:Title>The tuning of the world</b:Title>
    <b:Year>1977</b:Year>
    <b:City>New York</b:City>
    <b:Publisher>Alfred A. Knopf</b:Publisher>
    <b:RefOrder>1</b:RefOrder>
  </b:Source>
  <b:Source>
    <b:Tag>Axe11</b:Tag>
    <b:SourceType>ConferenceProceedings</b:SourceType>
    <b:Guid>{00E2EFE5-917C-4519-BFCA-E4FA08D11FFF}</b:Guid>
    <b:Author>
      <b:Author>
        <b:NameList>
          <b:Person>
            <b:Last>Axelsson</b:Last>
            <b:First>O.</b:First>
          </b:Person>
        </b:NameList>
      </b:Author>
    </b:Author>
    <b:Title>The ISO 12913 series on soundscape</b:Title>
    <b:Year>2011</b:Year>
    <b:ConferenceName>Proceedings of Forum Acousticum</b:ConferenceName>
    <b:RefOrder>2</b:RefOrder>
  </b:Source>
  <b:Source>
    <b:Tag>Tru99</b:Tag>
    <b:SourceType>Book</b:SourceType>
    <b:Guid>{E7639AB6-8094-4189-B37E-5C9A031808F4}</b:Guid>
    <b:Title>Handbook for Acoustic Ecology</b:Title>
    <b:Year>1999</b:Year>
    <b:Publisher>Cambridge Street Records</b:Publisher>
    <b:Author>
      <b:Author>
        <b:NameList>
          <b:Person>
            <b:Last>Truax</b:Last>
            <b:First>Barry</b:First>
          </b:Person>
        </b:NameList>
      </b:Author>
    </b:Author>
    <b:RefOrder>3</b:RefOrder>
  </b:Source>
  <b:Source>
    <b:Tag>Pla10</b:Tag>
    <b:SourceType>Book</b:SourceType>
    <b:Guid>{9C5EBA9C-2F93-4308-A973-3F98F96DB813}</b:Guid>
    <b:Author>
      <b:Author>
        <b:NameList>
          <b:Person>
            <b:Last>Plack</b:Last>
            <b:First>C.J.</b:First>
          </b:Person>
        </b:NameList>
      </b:Author>
    </b:Author>
    <b:Title>The Oxford Handbook of Auditory Science: Hearing</b:Title>
    <b:Year>2010</b:Year>
    <b:Publisher>Oxford University Press</b:Publisher>
    <b:RefOrder>4</b:RefOrder>
  </b:Source>
  <b:Source>
    <b:Tag>Axe10</b:Tag>
    <b:SourceType>JournalArticle</b:SourceType>
    <b:Guid>{5FD61F02-01E1-4565-8B8C-12112CE1434B}</b:Guid>
    <b:Title>A Principal Components Model of Soundscape Perception</b:Title>
    <b:Year>2010</b:Year>
    <b:Author>
      <b:Author>
        <b:NameList>
          <b:Person>
            <b:Last>Axelsson</b:Last>
            <b:First>O.</b:First>
          </b:Person>
          <b:Person>
            <b:Last>Nilsson</b:Last>
            <b:First>E.</b:First>
          </b:Person>
          <b:Person>
            <b:Last>Berglund</b:Last>
            <b:First>B.</b:First>
          </b:Person>
        </b:NameList>
      </b:Author>
    </b:Author>
    <b:JournalName>The Journal of the Acoustical Society of America 128 (5)</b:JournalName>
    <b:Pages>2836 – 2846</b:Pages>
    <b:RefOrder>5</b:RefOrder>
  </b:Source>
  <b:Source>
    <b:Tag>Bra06</b:Tag>
    <b:SourceType>JournalArticle</b:SourceType>
    <b:Guid>{33B4D9CA-10AE-4C36-90D4-D4F3AC889A39}</b:Guid>
    <b:Author>
      <b:Author>
        <b:NameList>
          <b:Person>
            <b:Last>Brambilla</b:Last>
            <b:First>G</b:First>
          </b:Person>
          <b:Person>
            <b:Last>Maffei</b:Last>
            <b:First>L.</b:First>
          </b:Person>
        </b:NameList>
      </b:Author>
    </b:Author>
    <b:Title>Responses to Noise in Urban Parks and in Rural Quiet Areas</b:Title>
    <b:JournalName>Acta Acustica united with Acustica 92</b:JournalName>
    <b:Year>2006</b:Year>
    <b:Pages>881-886</b:Pages>
    <b:RefOrder>6</b:RefOrder>
  </b:Source>
  <b:Source>
    <b:Tag>Dit09</b:Tag>
    <b:SourceType>JournalArticle</b:SourceType>
    <b:Guid>{C7A199F5-F02F-4F67-A60C-C5577FDD0DEB}</b:Guid>
    <b:Author>
      <b:Author>
        <b:NameList>
          <b:Person>
            <b:Last>Dittrich</b:Last>
            <b:First>K.</b:First>
          </b:Person>
          <b:Person>
            <b:Last>Oberfeld</b:Last>
            <b:First>D.</b:First>
          </b:Person>
        </b:NameList>
      </b:Author>
    </b:Author>
    <b:Title> A comparison of the temporal weighting of annoyance and loudness</b:Title>
    <b:JournalName> J Acoust Soc Am 126</b:JournalName>
    <b:Year>2009</b:Year>
    <b:Pages>3168–3178</b:Pages>
    <b:RefOrder>7</b:RefOrder>
  </b:Source>
  <b:Source>
    <b:Tag>Bro11</b:Tag>
    <b:SourceType>ConferenceProceedings</b:SourceType>
    <b:Guid>{3C1B31B7-9BB1-446C-A1BF-32B0E42A1869}</b:Guid>
    <b:Title>Advancing the concept of soundscapes and soundscape planning</b:Title>
    <b:Year>2011</b:Year>
    <b:Pages>paper nr 115</b:Pages>
    <b:Author>
      <b:Author>
        <b:NameList>
          <b:Person>
            <b:Last>Brown</b:Last>
            <b:First>L.A.</b:First>
          </b:Person>
        </b:NameList>
      </b:Author>
    </b:Author>
    <b:ConferenceName>Proceedings of ACOUSTICS</b:ConferenceName>
    <b:RefOrder>8</b:RefOrder>
  </b:Source>
  <b:Source>
    <b:Tag>Kan07</b:Tag>
    <b:SourceType>Book</b:SourceType>
    <b:Guid>{2707B69D-5F5C-490C-9487-F848511B754A}</b:Guid>
    <b:Title>Urban Sound Environment</b:Title>
    <b:Year>2007</b:Year>
    <b:City>London</b:City>
    <b:Publisher>Taylor &amp; Francis</b:Publisher>
    <b:Author>
      <b:Author>
        <b:NameList>
          <b:Person>
            <b:Last>Kang</b:Last>
            <b:First>J</b:First>
          </b:Person>
        </b:NameList>
      </b:Author>
    </b:Author>
    <b:RefOrder>9</b:RefOrder>
  </b:Source>
</b:Sources>
</file>

<file path=customXml/itemProps1.xml><?xml version="1.0" encoding="utf-8"?>
<ds:datastoreItem xmlns:ds="http://schemas.openxmlformats.org/officeDocument/2006/customXml" ds:itemID="{009ED0AE-5597-4FF9-956A-D28E2BB4C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1094</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Wojaczek</dc:creator>
  <cp:keywords/>
  <dc:description/>
  <cp:lastModifiedBy>Kacper Wojaczek</cp:lastModifiedBy>
  <cp:revision>6</cp:revision>
  <dcterms:created xsi:type="dcterms:W3CDTF">2016-01-28T17:00:00Z</dcterms:created>
  <dcterms:modified xsi:type="dcterms:W3CDTF">2016-01-28T18:58:00Z</dcterms:modified>
</cp:coreProperties>
</file>