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4"/>
          <w:szCs w:val="22"/>
          <w:lang w:val="pl-PL"/>
        </w:rPr>
        <w:id w:val="-326821881"/>
        <w:docPartObj>
          <w:docPartGallery w:val="Table of Contents"/>
          <w:docPartUnique/>
        </w:docPartObj>
      </w:sdtPr>
      <w:sdtEndPr>
        <w:rPr>
          <w:b/>
          <w:bCs/>
          <w:noProof/>
        </w:rPr>
      </w:sdtEndPr>
      <w:sdtContent>
        <w:p w:rsidR="003724E3" w:rsidRDefault="003724E3">
          <w:pPr>
            <w:pStyle w:val="TOCHeading"/>
          </w:pPr>
          <w:proofErr w:type="spellStart"/>
          <w:r>
            <w:t>Spis</w:t>
          </w:r>
          <w:proofErr w:type="spellEnd"/>
          <w:r>
            <w:t xml:space="preserve"> </w:t>
          </w:r>
          <w:proofErr w:type="spellStart"/>
          <w:r>
            <w:t>treści</w:t>
          </w:r>
          <w:proofErr w:type="spellEnd"/>
        </w:p>
        <w:p w:rsidR="000B585C" w:rsidRDefault="003724E3">
          <w:pPr>
            <w:pStyle w:val="TOC1"/>
            <w:tabs>
              <w:tab w:val="left" w:pos="480"/>
              <w:tab w:val="right" w:leader="dot" w:pos="9062"/>
            </w:tabs>
            <w:rPr>
              <w:rFonts w:eastAsiaTheme="minorEastAsia"/>
              <w:noProof/>
              <w:sz w:val="22"/>
              <w:lang w:val="en-US"/>
            </w:rPr>
          </w:pPr>
          <w:r>
            <w:fldChar w:fldCharType="begin"/>
          </w:r>
          <w:r w:rsidRPr="003724E3">
            <w:rPr>
              <w:lang w:val="en-US"/>
            </w:rPr>
            <w:instrText xml:space="preserve"> TOC \o "1-3" \h \z \u </w:instrText>
          </w:r>
          <w:r>
            <w:fldChar w:fldCharType="separate"/>
          </w:r>
          <w:hyperlink w:anchor="_Toc451808024" w:history="1">
            <w:r w:rsidR="000B585C" w:rsidRPr="00914DDC">
              <w:rPr>
                <w:rStyle w:val="Hyperlink"/>
                <w:noProof/>
              </w:rPr>
              <w:t>1.</w:t>
            </w:r>
            <w:r w:rsidR="000B585C">
              <w:rPr>
                <w:rFonts w:eastAsiaTheme="minorEastAsia"/>
                <w:noProof/>
                <w:sz w:val="22"/>
                <w:lang w:val="en-US"/>
              </w:rPr>
              <w:tab/>
            </w:r>
            <w:r w:rsidR="000B585C" w:rsidRPr="00914DDC">
              <w:rPr>
                <w:rStyle w:val="Hyperlink"/>
                <w:noProof/>
              </w:rPr>
              <w:t>Wstęp</w:t>
            </w:r>
            <w:r w:rsidR="000B585C">
              <w:rPr>
                <w:noProof/>
                <w:webHidden/>
              </w:rPr>
              <w:tab/>
            </w:r>
            <w:r w:rsidR="000B585C">
              <w:rPr>
                <w:noProof/>
                <w:webHidden/>
              </w:rPr>
              <w:fldChar w:fldCharType="begin"/>
            </w:r>
            <w:r w:rsidR="000B585C">
              <w:rPr>
                <w:noProof/>
                <w:webHidden/>
              </w:rPr>
              <w:instrText xml:space="preserve"> PAGEREF _Toc451808024 \h </w:instrText>
            </w:r>
            <w:r w:rsidR="000B585C">
              <w:rPr>
                <w:noProof/>
                <w:webHidden/>
              </w:rPr>
            </w:r>
            <w:r w:rsidR="000B585C">
              <w:rPr>
                <w:noProof/>
                <w:webHidden/>
              </w:rPr>
              <w:fldChar w:fldCharType="separate"/>
            </w:r>
            <w:r w:rsidR="000B585C">
              <w:rPr>
                <w:noProof/>
                <w:webHidden/>
              </w:rPr>
              <w:t>2</w:t>
            </w:r>
            <w:r w:rsidR="000B585C">
              <w:rPr>
                <w:noProof/>
                <w:webHidden/>
              </w:rPr>
              <w:fldChar w:fldCharType="end"/>
            </w:r>
          </w:hyperlink>
        </w:p>
        <w:p w:rsidR="000B585C" w:rsidRDefault="000B585C">
          <w:pPr>
            <w:pStyle w:val="TOC1"/>
            <w:tabs>
              <w:tab w:val="left" w:pos="480"/>
              <w:tab w:val="right" w:leader="dot" w:pos="9062"/>
            </w:tabs>
            <w:rPr>
              <w:rFonts w:eastAsiaTheme="minorEastAsia"/>
              <w:noProof/>
              <w:sz w:val="22"/>
              <w:lang w:val="en-US"/>
            </w:rPr>
          </w:pPr>
          <w:hyperlink w:anchor="_Toc451808025" w:history="1">
            <w:r w:rsidRPr="00914DDC">
              <w:rPr>
                <w:rStyle w:val="Hyperlink"/>
                <w:noProof/>
              </w:rPr>
              <w:t>2.</w:t>
            </w:r>
            <w:r>
              <w:rPr>
                <w:rFonts w:eastAsiaTheme="minorEastAsia"/>
                <w:noProof/>
                <w:sz w:val="22"/>
                <w:lang w:val="en-US"/>
              </w:rPr>
              <w:tab/>
            </w:r>
            <w:r w:rsidRPr="00914DDC">
              <w:rPr>
                <w:rStyle w:val="Hyperlink"/>
                <w:noProof/>
              </w:rPr>
              <w:t>Część teoretyczna</w:t>
            </w:r>
            <w:r>
              <w:rPr>
                <w:noProof/>
                <w:webHidden/>
              </w:rPr>
              <w:tab/>
            </w:r>
            <w:r>
              <w:rPr>
                <w:noProof/>
                <w:webHidden/>
              </w:rPr>
              <w:fldChar w:fldCharType="begin"/>
            </w:r>
            <w:r>
              <w:rPr>
                <w:noProof/>
                <w:webHidden/>
              </w:rPr>
              <w:instrText xml:space="preserve"> PAGEREF _Toc451808025 \h </w:instrText>
            </w:r>
            <w:r>
              <w:rPr>
                <w:noProof/>
                <w:webHidden/>
              </w:rPr>
            </w:r>
            <w:r>
              <w:rPr>
                <w:noProof/>
                <w:webHidden/>
              </w:rPr>
              <w:fldChar w:fldCharType="separate"/>
            </w:r>
            <w:r>
              <w:rPr>
                <w:noProof/>
                <w:webHidden/>
              </w:rPr>
              <w:t>2</w:t>
            </w:r>
            <w:r>
              <w:rPr>
                <w:noProof/>
                <w:webHidden/>
              </w:rPr>
              <w:fldChar w:fldCharType="end"/>
            </w:r>
          </w:hyperlink>
        </w:p>
        <w:p w:rsidR="000B585C" w:rsidRDefault="000B585C">
          <w:pPr>
            <w:pStyle w:val="TOC2"/>
            <w:tabs>
              <w:tab w:val="left" w:pos="880"/>
              <w:tab w:val="right" w:leader="dot" w:pos="9062"/>
            </w:tabs>
            <w:rPr>
              <w:rFonts w:eastAsiaTheme="minorEastAsia"/>
              <w:noProof/>
              <w:sz w:val="22"/>
              <w:lang w:val="en-US"/>
            </w:rPr>
          </w:pPr>
          <w:hyperlink w:anchor="_Toc451808026" w:history="1">
            <w:r w:rsidRPr="00914DDC">
              <w:rPr>
                <w:rStyle w:val="Hyperlink"/>
                <w:noProof/>
              </w:rPr>
              <w:t>2.1.</w:t>
            </w:r>
            <w:r>
              <w:rPr>
                <w:rFonts w:eastAsiaTheme="minorEastAsia"/>
                <w:noProof/>
                <w:sz w:val="22"/>
                <w:lang w:val="en-US"/>
              </w:rPr>
              <w:tab/>
            </w:r>
            <w:r w:rsidRPr="00914DDC">
              <w:rPr>
                <w:rStyle w:val="Hyperlink"/>
                <w:noProof/>
              </w:rPr>
              <w:t>Krajobraz dźwiękowy</w:t>
            </w:r>
            <w:r>
              <w:rPr>
                <w:noProof/>
                <w:webHidden/>
              </w:rPr>
              <w:tab/>
            </w:r>
            <w:r>
              <w:rPr>
                <w:noProof/>
                <w:webHidden/>
              </w:rPr>
              <w:fldChar w:fldCharType="begin"/>
            </w:r>
            <w:r>
              <w:rPr>
                <w:noProof/>
                <w:webHidden/>
              </w:rPr>
              <w:instrText xml:space="preserve"> PAGEREF _Toc451808026 \h </w:instrText>
            </w:r>
            <w:r>
              <w:rPr>
                <w:noProof/>
                <w:webHidden/>
              </w:rPr>
            </w:r>
            <w:r>
              <w:rPr>
                <w:noProof/>
                <w:webHidden/>
              </w:rPr>
              <w:fldChar w:fldCharType="separate"/>
            </w:r>
            <w:r>
              <w:rPr>
                <w:noProof/>
                <w:webHidden/>
              </w:rPr>
              <w:t>2</w:t>
            </w:r>
            <w:r>
              <w:rPr>
                <w:noProof/>
                <w:webHidden/>
              </w:rPr>
              <w:fldChar w:fldCharType="end"/>
            </w:r>
          </w:hyperlink>
        </w:p>
        <w:p w:rsidR="000B585C" w:rsidRDefault="000B585C">
          <w:pPr>
            <w:pStyle w:val="TOC2"/>
            <w:tabs>
              <w:tab w:val="left" w:pos="880"/>
              <w:tab w:val="right" w:leader="dot" w:pos="9062"/>
            </w:tabs>
            <w:rPr>
              <w:rFonts w:eastAsiaTheme="minorEastAsia"/>
              <w:noProof/>
              <w:sz w:val="22"/>
              <w:lang w:val="en-US"/>
            </w:rPr>
          </w:pPr>
          <w:hyperlink w:anchor="_Toc451808027" w:history="1">
            <w:r w:rsidRPr="00914DDC">
              <w:rPr>
                <w:rStyle w:val="Hyperlink"/>
                <w:noProof/>
              </w:rPr>
              <w:t>2.2.</w:t>
            </w:r>
            <w:r>
              <w:rPr>
                <w:rFonts w:eastAsiaTheme="minorEastAsia"/>
                <w:noProof/>
                <w:sz w:val="22"/>
                <w:lang w:val="en-US"/>
              </w:rPr>
              <w:tab/>
            </w:r>
            <w:r w:rsidRPr="00914DDC">
              <w:rPr>
                <w:rStyle w:val="Hyperlink"/>
                <w:noProof/>
              </w:rPr>
              <w:t>Metody odsłuchowe</w:t>
            </w:r>
            <w:r>
              <w:rPr>
                <w:noProof/>
                <w:webHidden/>
              </w:rPr>
              <w:tab/>
            </w:r>
            <w:r>
              <w:rPr>
                <w:noProof/>
                <w:webHidden/>
              </w:rPr>
              <w:fldChar w:fldCharType="begin"/>
            </w:r>
            <w:r>
              <w:rPr>
                <w:noProof/>
                <w:webHidden/>
              </w:rPr>
              <w:instrText xml:space="preserve"> PAGEREF _Toc451808027 \h </w:instrText>
            </w:r>
            <w:r>
              <w:rPr>
                <w:noProof/>
                <w:webHidden/>
              </w:rPr>
            </w:r>
            <w:r>
              <w:rPr>
                <w:noProof/>
                <w:webHidden/>
              </w:rPr>
              <w:fldChar w:fldCharType="separate"/>
            </w:r>
            <w:r>
              <w:rPr>
                <w:noProof/>
                <w:webHidden/>
              </w:rPr>
              <w:t>8</w:t>
            </w:r>
            <w:r>
              <w:rPr>
                <w:noProof/>
                <w:webHidden/>
              </w:rPr>
              <w:fldChar w:fldCharType="end"/>
            </w:r>
          </w:hyperlink>
        </w:p>
        <w:p w:rsidR="000B585C" w:rsidRDefault="000B585C">
          <w:pPr>
            <w:pStyle w:val="TOC3"/>
            <w:tabs>
              <w:tab w:val="left" w:pos="1320"/>
              <w:tab w:val="right" w:leader="dot" w:pos="9062"/>
            </w:tabs>
            <w:rPr>
              <w:rFonts w:eastAsiaTheme="minorEastAsia"/>
              <w:noProof/>
              <w:sz w:val="22"/>
              <w:lang w:val="en-US"/>
            </w:rPr>
          </w:pPr>
          <w:hyperlink w:anchor="_Toc451808028" w:history="1">
            <w:r w:rsidRPr="00914DDC">
              <w:rPr>
                <w:rStyle w:val="Hyperlink"/>
                <w:noProof/>
              </w:rPr>
              <w:t>2.2.1.</w:t>
            </w:r>
            <w:r>
              <w:rPr>
                <w:rFonts w:eastAsiaTheme="minorEastAsia"/>
                <w:noProof/>
                <w:sz w:val="22"/>
                <w:lang w:val="en-US"/>
              </w:rPr>
              <w:tab/>
            </w:r>
            <w:r w:rsidRPr="00914DDC">
              <w:rPr>
                <w:rStyle w:val="Hyperlink"/>
                <w:noProof/>
              </w:rPr>
              <w:t>Odsłuch binauralny</w:t>
            </w:r>
            <w:r>
              <w:rPr>
                <w:noProof/>
                <w:webHidden/>
              </w:rPr>
              <w:tab/>
            </w:r>
            <w:r>
              <w:rPr>
                <w:noProof/>
                <w:webHidden/>
              </w:rPr>
              <w:fldChar w:fldCharType="begin"/>
            </w:r>
            <w:r>
              <w:rPr>
                <w:noProof/>
                <w:webHidden/>
              </w:rPr>
              <w:instrText xml:space="preserve"> PAGEREF _Toc451808028 \h </w:instrText>
            </w:r>
            <w:r>
              <w:rPr>
                <w:noProof/>
                <w:webHidden/>
              </w:rPr>
            </w:r>
            <w:r>
              <w:rPr>
                <w:noProof/>
                <w:webHidden/>
              </w:rPr>
              <w:fldChar w:fldCharType="separate"/>
            </w:r>
            <w:r>
              <w:rPr>
                <w:noProof/>
                <w:webHidden/>
              </w:rPr>
              <w:t>9</w:t>
            </w:r>
            <w:r>
              <w:rPr>
                <w:noProof/>
                <w:webHidden/>
              </w:rPr>
              <w:fldChar w:fldCharType="end"/>
            </w:r>
          </w:hyperlink>
        </w:p>
        <w:p w:rsidR="000B585C" w:rsidRDefault="000B585C">
          <w:pPr>
            <w:pStyle w:val="TOC3"/>
            <w:tabs>
              <w:tab w:val="left" w:pos="1320"/>
              <w:tab w:val="right" w:leader="dot" w:pos="9062"/>
            </w:tabs>
            <w:rPr>
              <w:rFonts w:eastAsiaTheme="minorEastAsia"/>
              <w:noProof/>
              <w:sz w:val="22"/>
              <w:lang w:val="en-US"/>
            </w:rPr>
          </w:pPr>
          <w:hyperlink w:anchor="_Toc451808029" w:history="1">
            <w:r w:rsidRPr="00914DDC">
              <w:rPr>
                <w:rStyle w:val="Hyperlink"/>
                <w:noProof/>
              </w:rPr>
              <w:t>2.2.2.</w:t>
            </w:r>
            <w:r>
              <w:rPr>
                <w:rFonts w:eastAsiaTheme="minorEastAsia"/>
                <w:noProof/>
                <w:sz w:val="22"/>
                <w:lang w:val="en-US"/>
              </w:rPr>
              <w:tab/>
            </w:r>
            <w:r w:rsidRPr="00914DDC">
              <w:rPr>
                <w:rStyle w:val="Hyperlink"/>
                <w:noProof/>
              </w:rPr>
              <w:t>Odsłuch ambisoniczny</w:t>
            </w:r>
            <w:r>
              <w:rPr>
                <w:noProof/>
                <w:webHidden/>
              </w:rPr>
              <w:tab/>
            </w:r>
            <w:r>
              <w:rPr>
                <w:noProof/>
                <w:webHidden/>
              </w:rPr>
              <w:fldChar w:fldCharType="begin"/>
            </w:r>
            <w:r>
              <w:rPr>
                <w:noProof/>
                <w:webHidden/>
              </w:rPr>
              <w:instrText xml:space="preserve"> PAGEREF _Toc451808029 \h </w:instrText>
            </w:r>
            <w:r>
              <w:rPr>
                <w:noProof/>
                <w:webHidden/>
              </w:rPr>
            </w:r>
            <w:r>
              <w:rPr>
                <w:noProof/>
                <w:webHidden/>
              </w:rPr>
              <w:fldChar w:fldCharType="separate"/>
            </w:r>
            <w:r>
              <w:rPr>
                <w:noProof/>
                <w:webHidden/>
              </w:rPr>
              <w:t>10</w:t>
            </w:r>
            <w:r>
              <w:rPr>
                <w:noProof/>
                <w:webHidden/>
              </w:rPr>
              <w:fldChar w:fldCharType="end"/>
            </w:r>
          </w:hyperlink>
        </w:p>
        <w:p w:rsidR="000B585C" w:rsidRDefault="000B585C">
          <w:pPr>
            <w:pStyle w:val="TOC1"/>
            <w:tabs>
              <w:tab w:val="left" w:pos="480"/>
              <w:tab w:val="right" w:leader="dot" w:pos="9062"/>
            </w:tabs>
            <w:rPr>
              <w:rFonts w:eastAsiaTheme="minorEastAsia"/>
              <w:noProof/>
              <w:sz w:val="22"/>
              <w:lang w:val="en-US"/>
            </w:rPr>
          </w:pPr>
          <w:hyperlink w:anchor="_Toc451808030" w:history="1">
            <w:r w:rsidRPr="00914DDC">
              <w:rPr>
                <w:rStyle w:val="Hyperlink"/>
                <w:noProof/>
              </w:rPr>
              <w:t>3.</w:t>
            </w:r>
            <w:r>
              <w:rPr>
                <w:rFonts w:eastAsiaTheme="minorEastAsia"/>
                <w:noProof/>
                <w:sz w:val="22"/>
                <w:lang w:val="en-US"/>
              </w:rPr>
              <w:tab/>
            </w:r>
            <w:r w:rsidRPr="00914DDC">
              <w:rPr>
                <w:rStyle w:val="Hyperlink"/>
                <w:noProof/>
              </w:rPr>
              <w:t>Cel pracy</w:t>
            </w:r>
            <w:r>
              <w:rPr>
                <w:noProof/>
                <w:webHidden/>
              </w:rPr>
              <w:tab/>
            </w:r>
            <w:r>
              <w:rPr>
                <w:noProof/>
                <w:webHidden/>
              </w:rPr>
              <w:fldChar w:fldCharType="begin"/>
            </w:r>
            <w:r>
              <w:rPr>
                <w:noProof/>
                <w:webHidden/>
              </w:rPr>
              <w:instrText xml:space="preserve"> PAGEREF _Toc451808030 \h </w:instrText>
            </w:r>
            <w:r>
              <w:rPr>
                <w:noProof/>
                <w:webHidden/>
              </w:rPr>
            </w:r>
            <w:r>
              <w:rPr>
                <w:noProof/>
                <w:webHidden/>
              </w:rPr>
              <w:fldChar w:fldCharType="separate"/>
            </w:r>
            <w:r>
              <w:rPr>
                <w:noProof/>
                <w:webHidden/>
              </w:rPr>
              <w:t>14</w:t>
            </w:r>
            <w:r>
              <w:rPr>
                <w:noProof/>
                <w:webHidden/>
              </w:rPr>
              <w:fldChar w:fldCharType="end"/>
            </w:r>
          </w:hyperlink>
        </w:p>
        <w:p w:rsidR="000B585C" w:rsidRDefault="000B585C">
          <w:pPr>
            <w:pStyle w:val="TOC1"/>
            <w:tabs>
              <w:tab w:val="left" w:pos="480"/>
              <w:tab w:val="right" w:leader="dot" w:pos="9062"/>
            </w:tabs>
            <w:rPr>
              <w:rFonts w:eastAsiaTheme="minorEastAsia"/>
              <w:noProof/>
              <w:sz w:val="22"/>
              <w:lang w:val="en-US"/>
            </w:rPr>
          </w:pPr>
          <w:hyperlink w:anchor="_Toc451808031" w:history="1">
            <w:r w:rsidRPr="00914DDC">
              <w:rPr>
                <w:rStyle w:val="Hyperlink"/>
                <w:noProof/>
              </w:rPr>
              <w:t>4.</w:t>
            </w:r>
            <w:r>
              <w:rPr>
                <w:rFonts w:eastAsiaTheme="minorEastAsia"/>
                <w:noProof/>
                <w:sz w:val="22"/>
                <w:lang w:val="en-US"/>
              </w:rPr>
              <w:tab/>
            </w:r>
            <w:r w:rsidRPr="00914DDC">
              <w:rPr>
                <w:rStyle w:val="Hyperlink"/>
                <w:noProof/>
              </w:rPr>
              <w:t>Oprogramowanie eksperymentu</w:t>
            </w:r>
            <w:r>
              <w:rPr>
                <w:noProof/>
                <w:webHidden/>
              </w:rPr>
              <w:tab/>
            </w:r>
            <w:r>
              <w:rPr>
                <w:noProof/>
                <w:webHidden/>
              </w:rPr>
              <w:fldChar w:fldCharType="begin"/>
            </w:r>
            <w:r>
              <w:rPr>
                <w:noProof/>
                <w:webHidden/>
              </w:rPr>
              <w:instrText xml:space="preserve"> PAGEREF _Toc451808031 \h </w:instrText>
            </w:r>
            <w:r>
              <w:rPr>
                <w:noProof/>
                <w:webHidden/>
              </w:rPr>
            </w:r>
            <w:r>
              <w:rPr>
                <w:noProof/>
                <w:webHidden/>
              </w:rPr>
              <w:fldChar w:fldCharType="separate"/>
            </w:r>
            <w:r>
              <w:rPr>
                <w:noProof/>
                <w:webHidden/>
              </w:rPr>
              <w:t>16</w:t>
            </w:r>
            <w:r>
              <w:rPr>
                <w:noProof/>
                <w:webHidden/>
              </w:rPr>
              <w:fldChar w:fldCharType="end"/>
            </w:r>
          </w:hyperlink>
        </w:p>
        <w:p w:rsidR="000B585C" w:rsidRDefault="000B585C">
          <w:pPr>
            <w:pStyle w:val="TOC2"/>
            <w:tabs>
              <w:tab w:val="left" w:pos="880"/>
              <w:tab w:val="right" w:leader="dot" w:pos="9062"/>
            </w:tabs>
            <w:rPr>
              <w:rFonts w:eastAsiaTheme="minorEastAsia"/>
              <w:noProof/>
              <w:sz w:val="22"/>
              <w:lang w:val="en-US"/>
            </w:rPr>
          </w:pPr>
          <w:hyperlink w:anchor="_Toc451808032" w:history="1">
            <w:r w:rsidRPr="00914DDC">
              <w:rPr>
                <w:rStyle w:val="Hyperlink"/>
                <w:noProof/>
              </w:rPr>
              <w:t>4.1.</w:t>
            </w:r>
            <w:r>
              <w:rPr>
                <w:rFonts w:eastAsiaTheme="minorEastAsia"/>
                <w:noProof/>
                <w:sz w:val="22"/>
                <w:lang w:val="en-US"/>
              </w:rPr>
              <w:tab/>
            </w:r>
            <w:r w:rsidRPr="00914DDC">
              <w:rPr>
                <w:rStyle w:val="Hyperlink"/>
                <w:noProof/>
              </w:rPr>
              <w:t>Obsługa plików wejściowych i wyjściowych</w:t>
            </w:r>
            <w:r>
              <w:rPr>
                <w:noProof/>
                <w:webHidden/>
              </w:rPr>
              <w:tab/>
            </w:r>
            <w:r>
              <w:rPr>
                <w:noProof/>
                <w:webHidden/>
              </w:rPr>
              <w:fldChar w:fldCharType="begin"/>
            </w:r>
            <w:r>
              <w:rPr>
                <w:noProof/>
                <w:webHidden/>
              </w:rPr>
              <w:instrText xml:space="preserve"> PAGEREF _Toc451808032 \h </w:instrText>
            </w:r>
            <w:r>
              <w:rPr>
                <w:noProof/>
                <w:webHidden/>
              </w:rPr>
            </w:r>
            <w:r>
              <w:rPr>
                <w:noProof/>
                <w:webHidden/>
              </w:rPr>
              <w:fldChar w:fldCharType="separate"/>
            </w:r>
            <w:r>
              <w:rPr>
                <w:noProof/>
                <w:webHidden/>
              </w:rPr>
              <w:t>16</w:t>
            </w:r>
            <w:r>
              <w:rPr>
                <w:noProof/>
                <w:webHidden/>
              </w:rPr>
              <w:fldChar w:fldCharType="end"/>
            </w:r>
          </w:hyperlink>
        </w:p>
        <w:p w:rsidR="000B585C" w:rsidRDefault="000B585C">
          <w:pPr>
            <w:pStyle w:val="TOC3"/>
            <w:tabs>
              <w:tab w:val="left" w:pos="1320"/>
              <w:tab w:val="right" w:leader="dot" w:pos="9062"/>
            </w:tabs>
            <w:rPr>
              <w:rFonts w:eastAsiaTheme="minorEastAsia"/>
              <w:noProof/>
              <w:sz w:val="22"/>
              <w:lang w:val="en-US"/>
            </w:rPr>
          </w:pPr>
          <w:hyperlink w:anchor="_Toc451808033" w:history="1">
            <w:r w:rsidRPr="00914DDC">
              <w:rPr>
                <w:rStyle w:val="Hyperlink"/>
                <w:noProof/>
              </w:rPr>
              <w:t>4.1.1.</w:t>
            </w:r>
            <w:r>
              <w:rPr>
                <w:rFonts w:eastAsiaTheme="minorEastAsia"/>
                <w:noProof/>
                <w:sz w:val="22"/>
                <w:lang w:val="en-US"/>
              </w:rPr>
              <w:tab/>
            </w:r>
            <w:r w:rsidRPr="00914DDC">
              <w:rPr>
                <w:rStyle w:val="Hyperlink"/>
                <w:noProof/>
              </w:rPr>
              <w:t>Pliki wejściowe</w:t>
            </w:r>
            <w:r>
              <w:rPr>
                <w:noProof/>
                <w:webHidden/>
              </w:rPr>
              <w:tab/>
            </w:r>
            <w:r>
              <w:rPr>
                <w:noProof/>
                <w:webHidden/>
              </w:rPr>
              <w:fldChar w:fldCharType="begin"/>
            </w:r>
            <w:r>
              <w:rPr>
                <w:noProof/>
                <w:webHidden/>
              </w:rPr>
              <w:instrText xml:space="preserve"> PAGEREF _Toc451808033 \h </w:instrText>
            </w:r>
            <w:r>
              <w:rPr>
                <w:noProof/>
                <w:webHidden/>
              </w:rPr>
            </w:r>
            <w:r>
              <w:rPr>
                <w:noProof/>
                <w:webHidden/>
              </w:rPr>
              <w:fldChar w:fldCharType="separate"/>
            </w:r>
            <w:r>
              <w:rPr>
                <w:noProof/>
                <w:webHidden/>
              </w:rPr>
              <w:t>16</w:t>
            </w:r>
            <w:r>
              <w:rPr>
                <w:noProof/>
                <w:webHidden/>
              </w:rPr>
              <w:fldChar w:fldCharType="end"/>
            </w:r>
          </w:hyperlink>
        </w:p>
        <w:p w:rsidR="000B585C" w:rsidRDefault="000B585C">
          <w:pPr>
            <w:pStyle w:val="TOC3"/>
            <w:tabs>
              <w:tab w:val="left" w:pos="1320"/>
              <w:tab w:val="right" w:leader="dot" w:pos="9062"/>
            </w:tabs>
            <w:rPr>
              <w:rFonts w:eastAsiaTheme="minorEastAsia"/>
              <w:noProof/>
              <w:sz w:val="22"/>
              <w:lang w:val="en-US"/>
            </w:rPr>
          </w:pPr>
          <w:hyperlink w:anchor="_Toc451808034" w:history="1">
            <w:r w:rsidRPr="00914DDC">
              <w:rPr>
                <w:rStyle w:val="Hyperlink"/>
                <w:noProof/>
              </w:rPr>
              <w:t>4.1.2.</w:t>
            </w:r>
            <w:r>
              <w:rPr>
                <w:rFonts w:eastAsiaTheme="minorEastAsia"/>
                <w:noProof/>
                <w:sz w:val="22"/>
                <w:lang w:val="en-US"/>
              </w:rPr>
              <w:tab/>
            </w:r>
            <w:r w:rsidRPr="00914DDC">
              <w:rPr>
                <w:rStyle w:val="Hyperlink"/>
                <w:noProof/>
              </w:rPr>
              <w:t>Pliki wyjściowe</w:t>
            </w:r>
            <w:r>
              <w:rPr>
                <w:noProof/>
                <w:webHidden/>
              </w:rPr>
              <w:tab/>
            </w:r>
            <w:r>
              <w:rPr>
                <w:noProof/>
                <w:webHidden/>
              </w:rPr>
              <w:fldChar w:fldCharType="begin"/>
            </w:r>
            <w:r>
              <w:rPr>
                <w:noProof/>
                <w:webHidden/>
              </w:rPr>
              <w:instrText xml:space="preserve"> PAGEREF _Toc451808034 \h </w:instrText>
            </w:r>
            <w:r>
              <w:rPr>
                <w:noProof/>
                <w:webHidden/>
              </w:rPr>
            </w:r>
            <w:r>
              <w:rPr>
                <w:noProof/>
                <w:webHidden/>
              </w:rPr>
              <w:fldChar w:fldCharType="separate"/>
            </w:r>
            <w:r>
              <w:rPr>
                <w:noProof/>
                <w:webHidden/>
              </w:rPr>
              <w:t>18</w:t>
            </w:r>
            <w:r>
              <w:rPr>
                <w:noProof/>
                <w:webHidden/>
              </w:rPr>
              <w:fldChar w:fldCharType="end"/>
            </w:r>
          </w:hyperlink>
        </w:p>
        <w:p w:rsidR="000B585C" w:rsidRDefault="000B585C">
          <w:pPr>
            <w:pStyle w:val="TOC2"/>
            <w:tabs>
              <w:tab w:val="left" w:pos="880"/>
              <w:tab w:val="right" w:leader="dot" w:pos="9062"/>
            </w:tabs>
            <w:rPr>
              <w:rFonts w:eastAsiaTheme="minorEastAsia"/>
              <w:noProof/>
              <w:sz w:val="22"/>
              <w:lang w:val="en-US"/>
            </w:rPr>
          </w:pPr>
          <w:hyperlink w:anchor="_Toc451808035" w:history="1">
            <w:r w:rsidRPr="00914DDC">
              <w:rPr>
                <w:rStyle w:val="Hyperlink"/>
                <w:noProof/>
              </w:rPr>
              <w:t>4.2.</w:t>
            </w:r>
            <w:r>
              <w:rPr>
                <w:rFonts w:eastAsiaTheme="minorEastAsia"/>
                <w:noProof/>
                <w:sz w:val="22"/>
                <w:lang w:val="en-US"/>
              </w:rPr>
              <w:tab/>
            </w:r>
            <w:r w:rsidRPr="00914DDC">
              <w:rPr>
                <w:rStyle w:val="Hyperlink"/>
                <w:noProof/>
              </w:rPr>
              <w:t>Logika eksperymentu</w:t>
            </w:r>
            <w:r>
              <w:rPr>
                <w:noProof/>
                <w:webHidden/>
              </w:rPr>
              <w:tab/>
            </w:r>
            <w:r>
              <w:rPr>
                <w:noProof/>
                <w:webHidden/>
              </w:rPr>
              <w:fldChar w:fldCharType="begin"/>
            </w:r>
            <w:r>
              <w:rPr>
                <w:noProof/>
                <w:webHidden/>
              </w:rPr>
              <w:instrText xml:space="preserve"> PAGEREF _Toc451808035 \h </w:instrText>
            </w:r>
            <w:r>
              <w:rPr>
                <w:noProof/>
                <w:webHidden/>
              </w:rPr>
            </w:r>
            <w:r>
              <w:rPr>
                <w:noProof/>
                <w:webHidden/>
              </w:rPr>
              <w:fldChar w:fldCharType="separate"/>
            </w:r>
            <w:r>
              <w:rPr>
                <w:noProof/>
                <w:webHidden/>
              </w:rPr>
              <w:t>19</w:t>
            </w:r>
            <w:r>
              <w:rPr>
                <w:noProof/>
                <w:webHidden/>
              </w:rPr>
              <w:fldChar w:fldCharType="end"/>
            </w:r>
          </w:hyperlink>
        </w:p>
        <w:p w:rsidR="000B585C" w:rsidRDefault="000B585C">
          <w:pPr>
            <w:pStyle w:val="TOC2"/>
            <w:tabs>
              <w:tab w:val="left" w:pos="880"/>
              <w:tab w:val="right" w:leader="dot" w:pos="9062"/>
            </w:tabs>
            <w:rPr>
              <w:rFonts w:eastAsiaTheme="minorEastAsia"/>
              <w:noProof/>
              <w:sz w:val="22"/>
              <w:lang w:val="en-US"/>
            </w:rPr>
          </w:pPr>
          <w:hyperlink w:anchor="_Toc451808036" w:history="1">
            <w:r w:rsidRPr="00914DDC">
              <w:rPr>
                <w:rStyle w:val="Hyperlink"/>
                <w:noProof/>
              </w:rPr>
              <w:t>4.3.</w:t>
            </w:r>
            <w:r>
              <w:rPr>
                <w:rFonts w:eastAsiaTheme="minorEastAsia"/>
                <w:noProof/>
                <w:sz w:val="22"/>
                <w:lang w:val="en-US"/>
              </w:rPr>
              <w:tab/>
            </w:r>
            <w:r w:rsidRPr="00914DDC">
              <w:rPr>
                <w:rStyle w:val="Hyperlink"/>
                <w:noProof/>
              </w:rPr>
              <w:t>Graficzny interfejs użytkownika</w:t>
            </w:r>
            <w:r>
              <w:rPr>
                <w:noProof/>
                <w:webHidden/>
              </w:rPr>
              <w:tab/>
            </w:r>
            <w:r>
              <w:rPr>
                <w:noProof/>
                <w:webHidden/>
              </w:rPr>
              <w:fldChar w:fldCharType="begin"/>
            </w:r>
            <w:r>
              <w:rPr>
                <w:noProof/>
                <w:webHidden/>
              </w:rPr>
              <w:instrText xml:space="preserve"> PAGEREF _Toc451808036 \h </w:instrText>
            </w:r>
            <w:r>
              <w:rPr>
                <w:noProof/>
                <w:webHidden/>
              </w:rPr>
            </w:r>
            <w:r>
              <w:rPr>
                <w:noProof/>
                <w:webHidden/>
              </w:rPr>
              <w:fldChar w:fldCharType="separate"/>
            </w:r>
            <w:r>
              <w:rPr>
                <w:noProof/>
                <w:webHidden/>
              </w:rPr>
              <w:t>26</w:t>
            </w:r>
            <w:r>
              <w:rPr>
                <w:noProof/>
                <w:webHidden/>
              </w:rPr>
              <w:fldChar w:fldCharType="end"/>
            </w:r>
          </w:hyperlink>
        </w:p>
        <w:p w:rsidR="000B585C" w:rsidRDefault="000B585C">
          <w:pPr>
            <w:pStyle w:val="TOC3"/>
            <w:tabs>
              <w:tab w:val="left" w:pos="1320"/>
              <w:tab w:val="right" w:leader="dot" w:pos="9062"/>
            </w:tabs>
            <w:rPr>
              <w:rFonts w:eastAsiaTheme="minorEastAsia"/>
              <w:noProof/>
              <w:sz w:val="22"/>
              <w:lang w:val="en-US"/>
            </w:rPr>
          </w:pPr>
          <w:hyperlink w:anchor="_Toc451808037" w:history="1">
            <w:r w:rsidRPr="00914DDC">
              <w:rPr>
                <w:rStyle w:val="Hyperlink"/>
                <w:noProof/>
              </w:rPr>
              <w:t>4.3.1.</w:t>
            </w:r>
            <w:r>
              <w:rPr>
                <w:rFonts w:eastAsiaTheme="minorEastAsia"/>
                <w:noProof/>
                <w:sz w:val="22"/>
                <w:lang w:val="en-US"/>
              </w:rPr>
              <w:tab/>
            </w:r>
            <w:r w:rsidRPr="00914DDC">
              <w:rPr>
                <w:rStyle w:val="Hyperlink"/>
                <w:noProof/>
              </w:rPr>
              <w:t>Panel konfiguracji eksperymentu</w:t>
            </w:r>
            <w:r>
              <w:rPr>
                <w:noProof/>
                <w:webHidden/>
              </w:rPr>
              <w:tab/>
            </w:r>
            <w:r>
              <w:rPr>
                <w:noProof/>
                <w:webHidden/>
              </w:rPr>
              <w:fldChar w:fldCharType="begin"/>
            </w:r>
            <w:r>
              <w:rPr>
                <w:noProof/>
                <w:webHidden/>
              </w:rPr>
              <w:instrText xml:space="preserve"> PAGEREF _Toc451808037 \h </w:instrText>
            </w:r>
            <w:r>
              <w:rPr>
                <w:noProof/>
                <w:webHidden/>
              </w:rPr>
            </w:r>
            <w:r>
              <w:rPr>
                <w:noProof/>
                <w:webHidden/>
              </w:rPr>
              <w:fldChar w:fldCharType="separate"/>
            </w:r>
            <w:r>
              <w:rPr>
                <w:noProof/>
                <w:webHidden/>
              </w:rPr>
              <w:t>26</w:t>
            </w:r>
            <w:r>
              <w:rPr>
                <w:noProof/>
                <w:webHidden/>
              </w:rPr>
              <w:fldChar w:fldCharType="end"/>
            </w:r>
          </w:hyperlink>
        </w:p>
        <w:p w:rsidR="000B585C" w:rsidRDefault="000B585C">
          <w:pPr>
            <w:pStyle w:val="TOC3"/>
            <w:tabs>
              <w:tab w:val="left" w:pos="1320"/>
              <w:tab w:val="right" w:leader="dot" w:pos="9062"/>
            </w:tabs>
            <w:rPr>
              <w:rFonts w:eastAsiaTheme="minorEastAsia"/>
              <w:noProof/>
              <w:sz w:val="22"/>
              <w:lang w:val="en-US"/>
            </w:rPr>
          </w:pPr>
          <w:hyperlink w:anchor="_Toc451808038" w:history="1">
            <w:r w:rsidRPr="00914DDC">
              <w:rPr>
                <w:rStyle w:val="Hyperlink"/>
                <w:noProof/>
              </w:rPr>
              <w:t>4.3.2.</w:t>
            </w:r>
            <w:r>
              <w:rPr>
                <w:rFonts w:eastAsiaTheme="minorEastAsia"/>
                <w:noProof/>
                <w:sz w:val="22"/>
                <w:lang w:val="en-US"/>
              </w:rPr>
              <w:tab/>
            </w:r>
            <w:r w:rsidRPr="00914DDC">
              <w:rPr>
                <w:rStyle w:val="Hyperlink"/>
                <w:noProof/>
              </w:rPr>
              <w:t>Panel instrukcji</w:t>
            </w:r>
            <w:r>
              <w:rPr>
                <w:noProof/>
                <w:webHidden/>
              </w:rPr>
              <w:tab/>
            </w:r>
            <w:r>
              <w:rPr>
                <w:noProof/>
                <w:webHidden/>
              </w:rPr>
              <w:fldChar w:fldCharType="begin"/>
            </w:r>
            <w:r>
              <w:rPr>
                <w:noProof/>
                <w:webHidden/>
              </w:rPr>
              <w:instrText xml:space="preserve"> PAGEREF _Toc451808038 \h </w:instrText>
            </w:r>
            <w:r>
              <w:rPr>
                <w:noProof/>
                <w:webHidden/>
              </w:rPr>
            </w:r>
            <w:r>
              <w:rPr>
                <w:noProof/>
                <w:webHidden/>
              </w:rPr>
              <w:fldChar w:fldCharType="separate"/>
            </w:r>
            <w:r>
              <w:rPr>
                <w:noProof/>
                <w:webHidden/>
              </w:rPr>
              <w:t>28</w:t>
            </w:r>
            <w:r>
              <w:rPr>
                <w:noProof/>
                <w:webHidden/>
              </w:rPr>
              <w:fldChar w:fldCharType="end"/>
            </w:r>
          </w:hyperlink>
        </w:p>
        <w:p w:rsidR="000B585C" w:rsidRDefault="000B585C">
          <w:pPr>
            <w:pStyle w:val="TOC3"/>
            <w:tabs>
              <w:tab w:val="left" w:pos="1320"/>
              <w:tab w:val="right" w:leader="dot" w:pos="9062"/>
            </w:tabs>
            <w:rPr>
              <w:rFonts w:eastAsiaTheme="minorEastAsia"/>
              <w:noProof/>
              <w:sz w:val="22"/>
              <w:lang w:val="en-US"/>
            </w:rPr>
          </w:pPr>
          <w:hyperlink w:anchor="_Toc451808039" w:history="1">
            <w:r w:rsidRPr="00914DDC">
              <w:rPr>
                <w:rStyle w:val="Hyperlink"/>
                <w:noProof/>
              </w:rPr>
              <w:t>4.3.3.</w:t>
            </w:r>
            <w:r>
              <w:rPr>
                <w:rFonts w:eastAsiaTheme="minorEastAsia"/>
                <w:noProof/>
                <w:sz w:val="22"/>
                <w:lang w:val="en-US"/>
              </w:rPr>
              <w:tab/>
            </w:r>
            <w:r w:rsidRPr="00914DDC">
              <w:rPr>
                <w:rStyle w:val="Hyperlink"/>
                <w:noProof/>
              </w:rPr>
              <w:t>Panel odpowiedzi słuchacza</w:t>
            </w:r>
            <w:r>
              <w:rPr>
                <w:noProof/>
                <w:webHidden/>
              </w:rPr>
              <w:tab/>
            </w:r>
            <w:r>
              <w:rPr>
                <w:noProof/>
                <w:webHidden/>
              </w:rPr>
              <w:fldChar w:fldCharType="begin"/>
            </w:r>
            <w:r>
              <w:rPr>
                <w:noProof/>
                <w:webHidden/>
              </w:rPr>
              <w:instrText xml:space="preserve"> PAGEREF _Toc451808039 \h </w:instrText>
            </w:r>
            <w:r>
              <w:rPr>
                <w:noProof/>
                <w:webHidden/>
              </w:rPr>
            </w:r>
            <w:r>
              <w:rPr>
                <w:noProof/>
                <w:webHidden/>
              </w:rPr>
              <w:fldChar w:fldCharType="separate"/>
            </w:r>
            <w:r>
              <w:rPr>
                <w:noProof/>
                <w:webHidden/>
              </w:rPr>
              <w:t>29</w:t>
            </w:r>
            <w:r>
              <w:rPr>
                <w:noProof/>
                <w:webHidden/>
              </w:rPr>
              <w:fldChar w:fldCharType="end"/>
            </w:r>
          </w:hyperlink>
        </w:p>
        <w:p w:rsidR="000B585C" w:rsidRDefault="000B585C">
          <w:pPr>
            <w:pStyle w:val="TOC3"/>
            <w:tabs>
              <w:tab w:val="left" w:pos="1320"/>
              <w:tab w:val="right" w:leader="dot" w:pos="9062"/>
            </w:tabs>
            <w:rPr>
              <w:rFonts w:eastAsiaTheme="minorEastAsia"/>
              <w:noProof/>
              <w:sz w:val="22"/>
              <w:lang w:val="en-US"/>
            </w:rPr>
          </w:pPr>
          <w:hyperlink w:anchor="_Toc451808040" w:history="1">
            <w:r w:rsidRPr="00914DDC">
              <w:rPr>
                <w:rStyle w:val="Hyperlink"/>
                <w:noProof/>
              </w:rPr>
              <w:t>4.3.4.</w:t>
            </w:r>
            <w:r>
              <w:rPr>
                <w:rFonts w:eastAsiaTheme="minorEastAsia"/>
                <w:noProof/>
                <w:sz w:val="22"/>
                <w:lang w:val="en-US"/>
              </w:rPr>
              <w:tab/>
            </w:r>
            <w:r w:rsidRPr="00914DDC">
              <w:rPr>
                <w:rStyle w:val="Hyperlink"/>
                <w:noProof/>
              </w:rPr>
              <w:t>Panel pytania o preferencję</w:t>
            </w:r>
            <w:r>
              <w:rPr>
                <w:noProof/>
                <w:webHidden/>
              </w:rPr>
              <w:tab/>
            </w:r>
            <w:r>
              <w:rPr>
                <w:noProof/>
                <w:webHidden/>
              </w:rPr>
              <w:fldChar w:fldCharType="begin"/>
            </w:r>
            <w:r>
              <w:rPr>
                <w:noProof/>
                <w:webHidden/>
              </w:rPr>
              <w:instrText xml:space="preserve"> PAGEREF _Toc451808040 \h </w:instrText>
            </w:r>
            <w:r>
              <w:rPr>
                <w:noProof/>
                <w:webHidden/>
              </w:rPr>
            </w:r>
            <w:r>
              <w:rPr>
                <w:noProof/>
                <w:webHidden/>
              </w:rPr>
              <w:fldChar w:fldCharType="separate"/>
            </w:r>
            <w:r>
              <w:rPr>
                <w:noProof/>
                <w:webHidden/>
              </w:rPr>
              <w:t>30</w:t>
            </w:r>
            <w:r>
              <w:rPr>
                <w:noProof/>
                <w:webHidden/>
              </w:rPr>
              <w:fldChar w:fldCharType="end"/>
            </w:r>
          </w:hyperlink>
        </w:p>
        <w:p w:rsidR="000B585C" w:rsidRDefault="000B585C">
          <w:pPr>
            <w:pStyle w:val="TOC1"/>
            <w:tabs>
              <w:tab w:val="left" w:pos="480"/>
              <w:tab w:val="right" w:leader="dot" w:pos="9062"/>
            </w:tabs>
            <w:rPr>
              <w:rFonts w:eastAsiaTheme="minorEastAsia"/>
              <w:noProof/>
              <w:sz w:val="22"/>
              <w:lang w:val="en-US"/>
            </w:rPr>
          </w:pPr>
          <w:hyperlink w:anchor="_Toc451808041" w:history="1">
            <w:r w:rsidRPr="00914DDC">
              <w:rPr>
                <w:rStyle w:val="Hyperlink"/>
                <w:noProof/>
              </w:rPr>
              <w:t>5.</w:t>
            </w:r>
            <w:r>
              <w:rPr>
                <w:rFonts w:eastAsiaTheme="minorEastAsia"/>
                <w:noProof/>
                <w:sz w:val="22"/>
                <w:lang w:val="en-US"/>
              </w:rPr>
              <w:tab/>
            </w:r>
            <w:r w:rsidRPr="00914DDC">
              <w:rPr>
                <w:rStyle w:val="Hyperlink"/>
                <w:noProof/>
              </w:rPr>
              <w:t>Opis części eksperymentalnej</w:t>
            </w:r>
            <w:r>
              <w:rPr>
                <w:noProof/>
                <w:webHidden/>
              </w:rPr>
              <w:tab/>
            </w:r>
            <w:r>
              <w:rPr>
                <w:noProof/>
                <w:webHidden/>
              </w:rPr>
              <w:fldChar w:fldCharType="begin"/>
            </w:r>
            <w:r>
              <w:rPr>
                <w:noProof/>
                <w:webHidden/>
              </w:rPr>
              <w:instrText xml:space="preserve"> PAGEREF _Toc451808041 \h </w:instrText>
            </w:r>
            <w:r>
              <w:rPr>
                <w:noProof/>
                <w:webHidden/>
              </w:rPr>
            </w:r>
            <w:r>
              <w:rPr>
                <w:noProof/>
                <w:webHidden/>
              </w:rPr>
              <w:fldChar w:fldCharType="separate"/>
            </w:r>
            <w:r>
              <w:rPr>
                <w:noProof/>
                <w:webHidden/>
              </w:rPr>
              <w:t>32</w:t>
            </w:r>
            <w:r>
              <w:rPr>
                <w:noProof/>
                <w:webHidden/>
              </w:rPr>
              <w:fldChar w:fldCharType="end"/>
            </w:r>
          </w:hyperlink>
        </w:p>
        <w:p w:rsidR="000B585C" w:rsidRDefault="000B585C">
          <w:pPr>
            <w:pStyle w:val="TOC2"/>
            <w:tabs>
              <w:tab w:val="left" w:pos="880"/>
              <w:tab w:val="right" w:leader="dot" w:pos="9062"/>
            </w:tabs>
            <w:rPr>
              <w:rFonts w:eastAsiaTheme="minorEastAsia"/>
              <w:noProof/>
              <w:sz w:val="22"/>
              <w:lang w:val="en-US"/>
            </w:rPr>
          </w:pPr>
          <w:hyperlink w:anchor="_Toc451808042" w:history="1">
            <w:r w:rsidRPr="00914DDC">
              <w:rPr>
                <w:rStyle w:val="Hyperlink"/>
                <w:noProof/>
              </w:rPr>
              <w:t>5.1.</w:t>
            </w:r>
            <w:r>
              <w:rPr>
                <w:rFonts w:eastAsiaTheme="minorEastAsia"/>
                <w:noProof/>
                <w:sz w:val="22"/>
                <w:lang w:val="en-US"/>
              </w:rPr>
              <w:tab/>
            </w:r>
            <w:r w:rsidRPr="00914DDC">
              <w:rPr>
                <w:rStyle w:val="Hyperlink"/>
                <w:noProof/>
              </w:rPr>
              <w:t>Opis aparatury</w:t>
            </w:r>
            <w:r>
              <w:rPr>
                <w:noProof/>
                <w:webHidden/>
              </w:rPr>
              <w:tab/>
            </w:r>
            <w:r>
              <w:rPr>
                <w:noProof/>
                <w:webHidden/>
              </w:rPr>
              <w:fldChar w:fldCharType="begin"/>
            </w:r>
            <w:r>
              <w:rPr>
                <w:noProof/>
                <w:webHidden/>
              </w:rPr>
              <w:instrText xml:space="preserve"> PAGEREF _Toc451808042 \h </w:instrText>
            </w:r>
            <w:r>
              <w:rPr>
                <w:noProof/>
                <w:webHidden/>
              </w:rPr>
            </w:r>
            <w:r>
              <w:rPr>
                <w:noProof/>
                <w:webHidden/>
              </w:rPr>
              <w:fldChar w:fldCharType="separate"/>
            </w:r>
            <w:r>
              <w:rPr>
                <w:noProof/>
                <w:webHidden/>
              </w:rPr>
              <w:t>32</w:t>
            </w:r>
            <w:r>
              <w:rPr>
                <w:noProof/>
                <w:webHidden/>
              </w:rPr>
              <w:fldChar w:fldCharType="end"/>
            </w:r>
          </w:hyperlink>
        </w:p>
        <w:p w:rsidR="000B585C" w:rsidRDefault="000B585C">
          <w:pPr>
            <w:pStyle w:val="TOC2"/>
            <w:tabs>
              <w:tab w:val="left" w:pos="880"/>
              <w:tab w:val="right" w:leader="dot" w:pos="9062"/>
            </w:tabs>
            <w:rPr>
              <w:rFonts w:eastAsiaTheme="minorEastAsia"/>
              <w:noProof/>
              <w:sz w:val="22"/>
              <w:lang w:val="en-US"/>
            </w:rPr>
          </w:pPr>
          <w:hyperlink w:anchor="_Toc451808043" w:history="1">
            <w:r w:rsidRPr="00914DDC">
              <w:rPr>
                <w:rStyle w:val="Hyperlink"/>
                <w:noProof/>
              </w:rPr>
              <w:t>5.2.</w:t>
            </w:r>
            <w:r>
              <w:rPr>
                <w:rFonts w:eastAsiaTheme="minorEastAsia"/>
                <w:noProof/>
                <w:sz w:val="22"/>
                <w:lang w:val="en-US"/>
              </w:rPr>
              <w:tab/>
            </w:r>
            <w:r w:rsidRPr="00914DDC">
              <w:rPr>
                <w:rStyle w:val="Hyperlink"/>
                <w:noProof/>
              </w:rPr>
              <w:t>Wybór bodźców</w:t>
            </w:r>
            <w:r>
              <w:rPr>
                <w:noProof/>
                <w:webHidden/>
              </w:rPr>
              <w:tab/>
            </w:r>
            <w:r>
              <w:rPr>
                <w:noProof/>
                <w:webHidden/>
              </w:rPr>
              <w:fldChar w:fldCharType="begin"/>
            </w:r>
            <w:r>
              <w:rPr>
                <w:noProof/>
                <w:webHidden/>
              </w:rPr>
              <w:instrText xml:space="preserve"> PAGEREF _Toc451808043 \h </w:instrText>
            </w:r>
            <w:r>
              <w:rPr>
                <w:noProof/>
                <w:webHidden/>
              </w:rPr>
            </w:r>
            <w:r>
              <w:rPr>
                <w:noProof/>
                <w:webHidden/>
              </w:rPr>
              <w:fldChar w:fldCharType="separate"/>
            </w:r>
            <w:r>
              <w:rPr>
                <w:noProof/>
                <w:webHidden/>
              </w:rPr>
              <w:t>34</w:t>
            </w:r>
            <w:r>
              <w:rPr>
                <w:noProof/>
                <w:webHidden/>
              </w:rPr>
              <w:fldChar w:fldCharType="end"/>
            </w:r>
          </w:hyperlink>
        </w:p>
        <w:p w:rsidR="000B585C" w:rsidRDefault="000B585C">
          <w:pPr>
            <w:pStyle w:val="TOC2"/>
            <w:tabs>
              <w:tab w:val="left" w:pos="880"/>
              <w:tab w:val="right" w:leader="dot" w:pos="9062"/>
            </w:tabs>
            <w:rPr>
              <w:rFonts w:eastAsiaTheme="minorEastAsia"/>
              <w:noProof/>
              <w:sz w:val="22"/>
              <w:lang w:val="en-US"/>
            </w:rPr>
          </w:pPr>
          <w:hyperlink w:anchor="_Toc451808044" w:history="1">
            <w:r w:rsidRPr="00914DDC">
              <w:rPr>
                <w:rStyle w:val="Hyperlink"/>
                <w:noProof/>
              </w:rPr>
              <w:t>5.3.</w:t>
            </w:r>
            <w:r>
              <w:rPr>
                <w:rFonts w:eastAsiaTheme="minorEastAsia"/>
                <w:noProof/>
                <w:sz w:val="22"/>
                <w:lang w:val="en-US"/>
              </w:rPr>
              <w:tab/>
            </w:r>
            <w:r w:rsidRPr="00914DDC">
              <w:rPr>
                <w:rStyle w:val="Hyperlink"/>
                <w:noProof/>
              </w:rPr>
              <w:t>Kalibracja systemu</w:t>
            </w:r>
            <w:r>
              <w:rPr>
                <w:noProof/>
                <w:webHidden/>
              </w:rPr>
              <w:tab/>
            </w:r>
            <w:r>
              <w:rPr>
                <w:noProof/>
                <w:webHidden/>
              </w:rPr>
              <w:fldChar w:fldCharType="begin"/>
            </w:r>
            <w:r>
              <w:rPr>
                <w:noProof/>
                <w:webHidden/>
              </w:rPr>
              <w:instrText xml:space="preserve"> PAGEREF _Toc451808044 \h </w:instrText>
            </w:r>
            <w:r>
              <w:rPr>
                <w:noProof/>
                <w:webHidden/>
              </w:rPr>
            </w:r>
            <w:r>
              <w:rPr>
                <w:noProof/>
                <w:webHidden/>
              </w:rPr>
              <w:fldChar w:fldCharType="separate"/>
            </w:r>
            <w:r>
              <w:rPr>
                <w:noProof/>
                <w:webHidden/>
              </w:rPr>
              <w:t>35</w:t>
            </w:r>
            <w:r>
              <w:rPr>
                <w:noProof/>
                <w:webHidden/>
              </w:rPr>
              <w:fldChar w:fldCharType="end"/>
            </w:r>
          </w:hyperlink>
        </w:p>
        <w:p w:rsidR="000B585C" w:rsidRDefault="000B585C">
          <w:pPr>
            <w:pStyle w:val="TOC2"/>
            <w:tabs>
              <w:tab w:val="left" w:pos="880"/>
              <w:tab w:val="right" w:leader="dot" w:pos="9062"/>
            </w:tabs>
            <w:rPr>
              <w:rFonts w:eastAsiaTheme="minorEastAsia"/>
              <w:noProof/>
              <w:sz w:val="22"/>
              <w:lang w:val="en-US"/>
            </w:rPr>
          </w:pPr>
          <w:hyperlink w:anchor="_Toc451808045" w:history="1">
            <w:r w:rsidRPr="00914DDC">
              <w:rPr>
                <w:rStyle w:val="Hyperlink"/>
                <w:noProof/>
              </w:rPr>
              <w:t>5.4.</w:t>
            </w:r>
            <w:r>
              <w:rPr>
                <w:rFonts w:eastAsiaTheme="minorEastAsia"/>
                <w:noProof/>
                <w:sz w:val="22"/>
                <w:lang w:val="en-US"/>
              </w:rPr>
              <w:tab/>
            </w:r>
            <w:r w:rsidRPr="00914DDC">
              <w:rPr>
                <w:rStyle w:val="Hyperlink"/>
                <w:noProof/>
              </w:rPr>
              <w:t>Eksperyment</w:t>
            </w:r>
            <w:r>
              <w:rPr>
                <w:noProof/>
                <w:webHidden/>
              </w:rPr>
              <w:tab/>
            </w:r>
            <w:r>
              <w:rPr>
                <w:noProof/>
                <w:webHidden/>
              </w:rPr>
              <w:fldChar w:fldCharType="begin"/>
            </w:r>
            <w:r>
              <w:rPr>
                <w:noProof/>
                <w:webHidden/>
              </w:rPr>
              <w:instrText xml:space="preserve"> PAGEREF _Toc451808045 \h </w:instrText>
            </w:r>
            <w:r>
              <w:rPr>
                <w:noProof/>
                <w:webHidden/>
              </w:rPr>
            </w:r>
            <w:r>
              <w:rPr>
                <w:noProof/>
                <w:webHidden/>
              </w:rPr>
              <w:fldChar w:fldCharType="separate"/>
            </w:r>
            <w:r>
              <w:rPr>
                <w:noProof/>
                <w:webHidden/>
              </w:rPr>
              <w:t>36</w:t>
            </w:r>
            <w:r>
              <w:rPr>
                <w:noProof/>
                <w:webHidden/>
              </w:rPr>
              <w:fldChar w:fldCharType="end"/>
            </w:r>
          </w:hyperlink>
        </w:p>
        <w:p w:rsidR="000B585C" w:rsidRDefault="000B585C">
          <w:pPr>
            <w:pStyle w:val="TOC2"/>
            <w:tabs>
              <w:tab w:val="left" w:pos="880"/>
              <w:tab w:val="right" w:leader="dot" w:pos="9062"/>
            </w:tabs>
            <w:rPr>
              <w:rFonts w:eastAsiaTheme="minorEastAsia"/>
              <w:noProof/>
              <w:sz w:val="22"/>
              <w:lang w:val="en-US"/>
            </w:rPr>
          </w:pPr>
          <w:hyperlink w:anchor="_Toc451808046" w:history="1">
            <w:r w:rsidRPr="00914DDC">
              <w:rPr>
                <w:rStyle w:val="Hyperlink"/>
                <w:noProof/>
              </w:rPr>
              <w:t>5.5.</w:t>
            </w:r>
            <w:r>
              <w:rPr>
                <w:rFonts w:eastAsiaTheme="minorEastAsia"/>
                <w:noProof/>
                <w:sz w:val="22"/>
                <w:lang w:val="en-US"/>
              </w:rPr>
              <w:tab/>
            </w:r>
            <w:r w:rsidRPr="00914DDC">
              <w:rPr>
                <w:rStyle w:val="Hyperlink"/>
                <w:noProof/>
              </w:rPr>
              <w:t>Wyniki eksperymentu</w:t>
            </w:r>
            <w:r>
              <w:rPr>
                <w:noProof/>
                <w:webHidden/>
              </w:rPr>
              <w:tab/>
            </w:r>
            <w:r>
              <w:rPr>
                <w:noProof/>
                <w:webHidden/>
              </w:rPr>
              <w:fldChar w:fldCharType="begin"/>
            </w:r>
            <w:r>
              <w:rPr>
                <w:noProof/>
                <w:webHidden/>
              </w:rPr>
              <w:instrText xml:space="preserve"> PAGEREF _Toc451808046 \h </w:instrText>
            </w:r>
            <w:r>
              <w:rPr>
                <w:noProof/>
                <w:webHidden/>
              </w:rPr>
            </w:r>
            <w:r>
              <w:rPr>
                <w:noProof/>
                <w:webHidden/>
              </w:rPr>
              <w:fldChar w:fldCharType="separate"/>
            </w:r>
            <w:r>
              <w:rPr>
                <w:noProof/>
                <w:webHidden/>
              </w:rPr>
              <w:t>36</w:t>
            </w:r>
            <w:r>
              <w:rPr>
                <w:noProof/>
                <w:webHidden/>
              </w:rPr>
              <w:fldChar w:fldCharType="end"/>
            </w:r>
          </w:hyperlink>
        </w:p>
        <w:p w:rsidR="000B585C" w:rsidRDefault="000B585C">
          <w:pPr>
            <w:pStyle w:val="TOC3"/>
            <w:tabs>
              <w:tab w:val="left" w:pos="1320"/>
              <w:tab w:val="right" w:leader="dot" w:pos="9062"/>
            </w:tabs>
            <w:rPr>
              <w:rFonts w:eastAsiaTheme="minorEastAsia"/>
              <w:noProof/>
              <w:sz w:val="22"/>
              <w:lang w:val="en-US"/>
            </w:rPr>
          </w:pPr>
          <w:hyperlink w:anchor="_Toc451808047" w:history="1">
            <w:r w:rsidRPr="00914DDC">
              <w:rPr>
                <w:rStyle w:val="Hyperlink"/>
                <w:noProof/>
              </w:rPr>
              <w:t>5.5.1.</w:t>
            </w:r>
            <w:r>
              <w:rPr>
                <w:rFonts w:eastAsiaTheme="minorEastAsia"/>
                <w:noProof/>
                <w:sz w:val="22"/>
                <w:lang w:val="en-US"/>
              </w:rPr>
              <w:tab/>
            </w:r>
            <w:r w:rsidRPr="00914DDC">
              <w:rPr>
                <w:rStyle w:val="Hyperlink"/>
                <w:noProof/>
              </w:rPr>
              <w:t>Oceny dokuczliwości</w:t>
            </w:r>
            <w:r>
              <w:rPr>
                <w:noProof/>
                <w:webHidden/>
              </w:rPr>
              <w:tab/>
            </w:r>
            <w:r>
              <w:rPr>
                <w:noProof/>
                <w:webHidden/>
              </w:rPr>
              <w:fldChar w:fldCharType="begin"/>
            </w:r>
            <w:r>
              <w:rPr>
                <w:noProof/>
                <w:webHidden/>
              </w:rPr>
              <w:instrText xml:space="preserve"> PAGEREF _Toc451808047 \h </w:instrText>
            </w:r>
            <w:r>
              <w:rPr>
                <w:noProof/>
                <w:webHidden/>
              </w:rPr>
            </w:r>
            <w:r>
              <w:rPr>
                <w:noProof/>
                <w:webHidden/>
              </w:rPr>
              <w:fldChar w:fldCharType="separate"/>
            </w:r>
            <w:r>
              <w:rPr>
                <w:noProof/>
                <w:webHidden/>
              </w:rPr>
              <w:t>36</w:t>
            </w:r>
            <w:r>
              <w:rPr>
                <w:noProof/>
                <w:webHidden/>
              </w:rPr>
              <w:fldChar w:fldCharType="end"/>
            </w:r>
          </w:hyperlink>
        </w:p>
        <w:p w:rsidR="000B585C" w:rsidRDefault="000B585C">
          <w:pPr>
            <w:pStyle w:val="TOC3"/>
            <w:tabs>
              <w:tab w:val="left" w:pos="1320"/>
              <w:tab w:val="right" w:leader="dot" w:pos="9062"/>
            </w:tabs>
            <w:rPr>
              <w:rFonts w:eastAsiaTheme="minorEastAsia"/>
              <w:noProof/>
              <w:sz w:val="22"/>
              <w:lang w:val="en-US"/>
            </w:rPr>
          </w:pPr>
          <w:hyperlink w:anchor="_Toc451808048" w:history="1">
            <w:r w:rsidRPr="00914DDC">
              <w:rPr>
                <w:rStyle w:val="Hyperlink"/>
                <w:noProof/>
              </w:rPr>
              <w:t>5.5.2.</w:t>
            </w:r>
            <w:r>
              <w:rPr>
                <w:rFonts w:eastAsiaTheme="minorEastAsia"/>
                <w:noProof/>
                <w:sz w:val="22"/>
                <w:lang w:val="en-US"/>
              </w:rPr>
              <w:tab/>
            </w:r>
            <w:r w:rsidRPr="00914DDC">
              <w:rPr>
                <w:rStyle w:val="Hyperlink"/>
                <w:noProof/>
              </w:rPr>
              <w:t>Preferencje odsłuchowe słuchaczy</w:t>
            </w:r>
            <w:r>
              <w:rPr>
                <w:noProof/>
                <w:webHidden/>
              </w:rPr>
              <w:tab/>
            </w:r>
            <w:r>
              <w:rPr>
                <w:noProof/>
                <w:webHidden/>
              </w:rPr>
              <w:fldChar w:fldCharType="begin"/>
            </w:r>
            <w:r>
              <w:rPr>
                <w:noProof/>
                <w:webHidden/>
              </w:rPr>
              <w:instrText xml:space="preserve"> PAGEREF _Toc451808048 \h </w:instrText>
            </w:r>
            <w:r>
              <w:rPr>
                <w:noProof/>
                <w:webHidden/>
              </w:rPr>
            </w:r>
            <w:r>
              <w:rPr>
                <w:noProof/>
                <w:webHidden/>
              </w:rPr>
              <w:fldChar w:fldCharType="separate"/>
            </w:r>
            <w:r>
              <w:rPr>
                <w:noProof/>
                <w:webHidden/>
              </w:rPr>
              <w:t>39</w:t>
            </w:r>
            <w:r>
              <w:rPr>
                <w:noProof/>
                <w:webHidden/>
              </w:rPr>
              <w:fldChar w:fldCharType="end"/>
            </w:r>
          </w:hyperlink>
        </w:p>
        <w:p w:rsidR="000B585C" w:rsidRDefault="000B585C">
          <w:pPr>
            <w:pStyle w:val="TOC3"/>
            <w:tabs>
              <w:tab w:val="left" w:pos="1320"/>
              <w:tab w:val="right" w:leader="dot" w:pos="9062"/>
            </w:tabs>
            <w:rPr>
              <w:rFonts w:eastAsiaTheme="minorEastAsia"/>
              <w:noProof/>
              <w:sz w:val="22"/>
              <w:lang w:val="en-US"/>
            </w:rPr>
          </w:pPr>
          <w:hyperlink w:anchor="_Toc451808049" w:history="1">
            <w:r w:rsidRPr="00914DDC">
              <w:rPr>
                <w:rStyle w:val="Hyperlink"/>
                <w:noProof/>
              </w:rPr>
              <w:t>5.5.3.</w:t>
            </w:r>
            <w:r>
              <w:rPr>
                <w:rFonts w:eastAsiaTheme="minorEastAsia"/>
                <w:noProof/>
                <w:sz w:val="22"/>
                <w:lang w:val="en-US"/>
              </w:rPr>
              <w:tab/>
            </w:r>
            <w:r w:rsidRPr="00914DDC">
              <w:rPr>
                <w:rStyle w:val="Hyperlink"/>
                <w:noProof/>
              </w:rPr>
              <w:t>Wpływ studiów z reżyserii dźwięku na wyniki</w:t>
            </w:r>
            <w:r>
              <w:rPr>
                <w:noProof/>
                <w:webHidden/>
              </w:rPr>
              <w:tab/>
            </w:r>
            <w:r>
              <w:rPr>
                <w:noProof/>
                <w:webHidden/>
              </w:rPr>
              <w:fldChar w:fldCharType="begin"/>
            </w:r>
            <w:r>
              <w:rPr>
                <w:noProof/>
                <w:webHidden/>
              </w:rPr>
              <w:instrText xml:space="preserve"> PAGEREF _Toc451808049 \h </w:instrText>
            </w:r>
            <w:r>
              <w:rPr>
                <w:noProof/>
                <w:webHidden/>
              </w:rPr>
            </w:r>
            <w:r>
              <w:rPr>
                <w:noProof/>
                <w:webHidden/>
              </w:rPr>
              <w:fldChar w:fldCharType="separate"/>
            </w:r>
            <w:r>
              <w:rPr>
                <w:noProof/>
                <w:webHidden/>
              </w:rPr>
              <w:t>41</w:t>
            </w:r>
            <w:r>
              <w:rPr>
                <w:noProof/>
                <w:webHidden/>
              </w:rPr>
              <w:fldChar w:fldCharType="end"/>
            </w:r>
          </w:hyperlink>
        </w:p>
        <w:p w:rsidR="000B585C" w:rsidRDefault="000B585C">
          <w:pPr>
            <w:pStyle w:val="TOC1"/>
            <w:tabs>
              <w:tab w:val="left" w:pos="480"/>
              <w:tab w:val="right" w:leader="dot" w:pos="9062"/>
            </w:tabs>
            <w:rPr>
              <w:rFonts w:eastAsiaTheme="minorEastAsia"/>
              <w:noProof/>
              <w:sz w:val="22"/>
              <w:lang w:val="en-US"/>
            </w:rPr>
          </w:pPr>
          <w:hyperlink w:anchor="_Toc451808050" w:history="1">
            <w:r w:rsidRPr="00914DDC">
              <w:rPr>
                <w:rStyle w:val="Hyperlink"/>
                <w:noProof/>
              </w:rPr>
              <w:t>6.</w:t>
            </w:r>
            <w:r>
              <w:rPr>
                <w:rFonts w:eastAsiaTheme="minorEastAsia"/>
                <w:noProof/>
                <w:sz w:val="22"/>
                <w:lang w:val="en-US"/>
              </w:rPr>
              <w:tab/>
            </w:r>
            <w:r w:rsidRPr="00914DDC">
              <w:rPr>
                <w:rStyle w:val="Hyperlink"/>
                <w:noProof/>
              </w:rPr>
              <w:t>Wnioski</w:t>
            </w:r>
            <w:r>
              <w:rPr>
                <w:noProof/>
                <w:webHidden/>
              </w:rPr>
              <w:tab/>
            </w:r>
            <w:r>
              <w:rPr>
                <w:noProof/>
                <w:webHidden/>
              </w:rPr>
              <w:fldChar w:fldCharType="begin"/>
            </w:r>
            <w:r>
              <w:rPr>
                <w:noProof/>
                <w:webHidden/>
              </w:rPr>
              <w:instrText xml:space="preserve"> PAGEREF _Toc451808050 \h </w:instrText>
            </w:r>
            <w:r>
              <w:rPr>
                <w:noProof/>
                <w:webHidden/>
              </w:rPr>
            </w:r>
            <w:r>
              <w:rPr>
                <w:noProof/>
                <w:webHidden/>
              </w:rPr>
              <w:fldChar w:fldCharType="separate"/>
            </w:r>
            <w:r>
              <w:rPr>
                <w:noProof/>
                <w:webHidden/>
              </w:rPr>
              <w:t>44</w:t>
            </w:r>
            <w:r>
              <w:rPr>
                <w:noProof/>
                <w:webHidden/>
              </w:rPr>
              <w:fldChar w:fldCharType="end"/>
            </w:r>
          </w:hyperlink>
        </w:p>
        <w:p w:rsidR="000B585C" w:rsidRDefault="000B585C">
          <w:pPr>
            <w:pStyle w:val="TOC1"/>
            <w:tabs>
              <w:tab w:val="left" w:pos="480"/>
              <w:tab w:val="right" w:leader="dot" w:pos="9062"/>
            </w:tabs>
            <w:rPr>
              <w:rFonts w:eastAsiaTheme="minorEastAsia"/>
              <w:noProof/>
              <w:sz w:val="22"/>
              <w:lang w:val="en-US"/>
            </w:rPr>
          </w:pPr>
          <w:hyperlink w:anchor="_Toc451808051" w:history="1">
            <w:r w:rsidRPr="00914DDC">
              <w:rPr>
                <w:rStyle w:val="Hyperlink"/>
                <w:noProof/>
              </w:rPr>
              <w:t>7.</w:t>
            </w:r>
            <w:r>
              <w:rPr>
                <w:rFonts w:eastAsiaTheme="minorEastAsia"/>
                <w:noProof/>
                <w:sz w:val="22"/>
                <w:lang w:val="en-US"/>
              </w:rPr>
              <w:tab/>
            </w:r>
            <w:r w:rsidRPr="00914DDC">
              <w:rPr>
                <w:rStyle w:val="Hyperlink"/>
                <w:noProof/>
              </w:rPr>
              <w:t>Bibliografia</w:t>
            </w:r>
            <w:r>
              <w:rPr>
                <w:noProof/>
                <w:webHidden/>
              </w:rPr>
              <w:tab/>
            </w:r>
            <w:r>
              <w:rPr>
                <w:noProof/>
                <w:webHidden/>
              </w:rPr>
              <w:fldChar w:fldCharType="begin"/>
            </w:r>
            <w:r>
              <w:rPr>
                <w:noProof/>
                <w:webHidden/>
              </w:rPr>
              <w:instrText xml:space="preserve"> PAGEREF _Toc451808051 \h </w:instrText>
            </w:r>
            <w:r>
              <w:rPr>
                <w:noProof/>
                <w:webHidden/>
              </w:rPr>
            </w:r>
            <w:r>
              <w:rPr>
                <w:noProof/>
                <w:webHidden/>
              </w:rPr>
              <w:fldChar w:fldCharType="separate"/>
            </w:r>
            <w:r>
              <w:rPr>
                <w:noProof/>
                <w:webHidden/>
              </w:rPr>
              <w:t>46</w:t>
            </w:r>
            <w:r>
              <w:rPr>
                <w:noProof/>
                <w:webHidden/>
              </w:rPr>
              <w:fldChar w:fldCharType="end"/>
            </w:r>
          </w:hyperlink>
        </w:p>
        <w:p w:rsidR="000B585C" w:rsidRDefault="003724E3">
          <w:pPr>
            <w:rPr>
              <w:b/>
              <w:bCs/>
              <w:noProof/>
            </w:rPr>
          </w:pPr>
          <w:r>
            <w:rPr>
              <w:b/>
              <w:bCs/>
              <w:noProof/>
            </w:rPr>
            <w:fldChar w:fldCharType="end"/>
          </w:r>
        </w:p>
      </w:sdtContent>
    </w:sdt>
    <w:p w:rsidR="003724E3" w:rsidRPr="000B585C" w:rsidRDefault="000B585C">
      <w:pPr>
        <w:rPr>
          <w:noProof/>
        </w:rPr>
      </w:pPr>
      <w:r>
        <w:rPr>
          <w:noProof/>
        </w:rPr>
        <w:br w:type="page"/>
      </w:r>
    </w:p>
    <w:p w:rsidR="003724E3" w:rsidRDefault="003724E3" w:rsidP="005E577A">
      <w:pPr>
        <w:pStyle w:val="Heading1"/>
        <w:numPr>
          <w:ilvl w:val="0"/>
          <w:numId w:val="2"/>
        </w:numPr>
      </w:pPr>
      <w:bookmarkStart w:id="0" w:name="_Toc451808024"/>
      <w:r w:rsidRPr="003724E3">
        <w:lastRenderedPageBreak/>
        <w:t>Wstęp</w:t>
      </w:r>
      <w:bookmarkEnd w:id="0"/>
      <w:r>
        <w:t xml:space="preserve"> </w:t>
      </w:r>
    </w:p>
    <w:p w:rsidR="000B585C" w:rsidRDefault="000B585C" w:rsidP="005E577A">
      <w:pPr>
        <w:spacing w:before="0" w:after="160"/>
        <w:ind w:firstLine="360"/>
      </w:pPr>
      <w:r>
        <w:t xml:space="preserve">Badania nad krajobrazem dźwiękowym zyskują coraz większą popularność wśród badań naukowych na całym świecie. </w:t>
      </w:r>
      <w:r w:rsidR="005E577A">
        <w:t xml:space="preserve">Są one bardzo istotne z tego względu, że pozwalają na badanie reakcji ludzkich na rzeczywiste bodźce, w przeciwieństwie do klasycznych sygnałów stosowanych w psychofizyce, takich jak szumy, tony, czy </w:t>
      </w:r>
      <w:proofErr w:type="spellStart"/>
      <w:r w:rsidR="005E577A">
        <w:t>wielotony</w:t>
      </w:r>
      <w:proofErr w:type="spellEnd"/>
      <w:r w:rsidR="005E577A">
        <w:t xml:space="preserve">. Przeprowadzanie eksperymentów w taki sposób niesie jednak ze sobą pewne konsekwencje- nie jest możliwa ich obiektywna ocena oraz utrudniona jest kontrola warunków eksperymentalnych. Badacze mają dostęp jedynie do subiektywnych ocen słuchaczy, takich jak ocena dokuczliwości. Co więcej, muszą wybierać między zupełnie niemożliwymi do pełnego skontrolowania badaniami </w:t>
      </w:r>
      <w:r w:rsidR="005E577A">
        <w:rPr>
          <w:i/>
        </w:rPr>
        <w:t>in situ</w:t>
      </w:r>
      <w:r w:rsidR="005E577A">
        <w:t>, a badaniami laboratoryjnymi, w których wpływ sposobu prezentacji na uzyskiwane wyniki nie jest zbadany.</w:t>
      </w:r>
    </w:p>
    <w:p w:rsidR="005E577A" w:rsidRDefault="005E577A" w:rsidP="005E577A">
      <w:pPr>
        <w:spacing w:before="0" w:after="160"/>
      </w:pPr>
      <w:r>
        <w:t xml:space="preserve">Głównym celem niniejszej pracy było zbadanie wpływu sposobu prezentacji na oceny dokuczliwości bodźców środowiskowych. Wyniki przeprowadzonego eksperymentu miały pozwolić na stwierdzenie, czy wspomniane oceny różnią się istotnie pomiędzy odsłuchem słuchawkowym </w:t>
      </w:r>
      <w:proofErr w:type="spellStart"/>
      <w:r>
        <w:t>binauralnym</w:t>
      </w:r>
      <w:proofErr w:type="spellEnd"/>
      <w:r>
        <w:t xml:space="preserve"> a </w:t>
      </w:r>
      <w:proofErr w:type="spellStart"/>
      <w:r>
        <w:t>ambisonicznym</w:t>
      </w:r>
      <w:proofErr w:type="spellEnd"/>
      <w:r>
        <w:t xml:space="preserve">. Pierwszy z wymienionych sposobów prezentacji jest klasycznym, stosowanym od dawna w psychofizyce, natomiast drugi cieszy się mniejszą popularnością, ze względu na trudność realizacji, ale budzi nadzieję na bardziej wierne odtworzenie naturalnego krajobrazu dźwiękowego. </w:t>
      </w:r>
    </w:p>
    <w:p w:rsidR="00CB55E8" w:rsidRDefault="00CB55E8" w:rsidP="005E577A">
      <w:pPr>
        <w:spacing w:before="0" w:after="160"/>
      </w:pPr>
      <w:r>
        <w:t>Za pomocą specjalnie przygotowanego oprogramowania oraz eksperymentu psychofizycznego poddano weryfikacji następujące tezy badawcze:</w:t>
      </w:r>
    </w:p>
    <w:p w:rsidR="00CB55E8" w:rsidRDefault="00CB55E8" w:rsidP="00CB55E8">
      <w:pPr>
        <w:pStyle w:val="ListParagraph"/>
        <w:numPr>
          <w:ilvl w:val="0"/>
          <w:numId w:val="6"/>
        </w:numPr>
      </w:pPr>
      <w:r>
        <w:t>Subiektywna ocena dokuczliwości bodźca dokonana przez słuchacza różni się istotnie w zależności od rodzaju prezentacji</w:t>
      </w:r>
    </w:p>
    <w:p w:rsidR="00CB55E8" w:rsidRDefault="00CB55E8" w:rsidP="00CB55E8">
      <w:pPr>
        <w:pStyle w:val="ListParagraph"/>
        <w:numPr>
          <w:ilvl w:val="0"/>
          <w:numId w:val="6"/>
        </w:numPr>
      </w:pPr>
      <w:r>
        <w:t>Preferencja słuchacza dotycząca rodzaju prezentacji bodźca wpływa mitygująco na ocenę dokuczliwości bodźców.</w:t>
      </w:r>
    </w:p>
    <w:p w:rsidR="00CB55E8" w:rsidRDefault="00CB55E8" w:rsidP="00CB55E8">
      <w:pPr>
        <w:pStyle w:val="ListParagraph"/>
        <w:numPr>
          <w:ilvl w:val="0"/>
          <w:numId w:val="6"/>
        </w:numPr>
      </w:pPr>
      <w:r>
        <w:t xml:space="preserve">Słuchacze posiadający wykształcenie w dziedzinie reżyserii dźwięku, przyzwyczajeni do częstej pracy na słuchawkach będą inaczej oceniać dokuczliwość </w:t>
      </w:r>
      <w:proofErr w:type="gramStart"/>
      <w:r>
        <w:t>bodźców  w</w:t>
      </w:r>
      <w:proofErr w:type="gramEnd"/>
      <w:r>
        <w:t xml:space="preserve"> zależności od rodzaju prezentacji niż pozostała grupa słuchaczy.</w:t>
      </w:r>
    </w:p>
    <w:p w:rsidR="00CB55E8" w:rsidRDefault="00CB55E8" w:rsidP="005E577A">
      <w:pPr>
        <w:spacing w:before="0" w:after="160"/>
      </w:pPr>
      <w:r>
        <w:t>Przeprowadzone eksperymenty pozwoliły na weryfikację i potwierdzenie powyższych tez, jednak doprowadziły też do powstania nowych problemów wartych zbadania.</w:t>
      </w:r>
    </w:p>
    <w:p w:rsidR="00CB55E8" w:rsidRDefault="00CB55E8" w:rsidP="005E577A">
      <w:pPr>
        <w:spacing w:before="0" w:after="160"/>
      </w:pPr>
      <w:r>
        <w:lastRenderedPageBreak/>
        <w:t xml:space="preserve">Poniższa praca składa się z trzech części: teoretycznej, programistycznej oraz eksperymentalnej. Część teoretyczna zawiera zwięzły opis zagadnień związanych z pojęciem krajobrazu dźwiękowego oraz techniki </w:t>
      </w:r>
      <w:proofErr w:type="spellStart"/>
      <w:r>
        <w:t>binauralnej</w:t>
      </w:r>
      <w:proofErr w:type="spellEnd"/>
      <w:r>
        <w:t xml:space="preserve"> i </w:t>
      </w:r>
      <w:proofErr w:type="spellStart"/>
      <w:r>
        <w:t>ambisonicznej</w:t>
      </w:r>
      <w:proofErr w:type="spellEnd"/>
      <w:r>
        <w:t xml:space="preserve">. Definicje i opisy zostały przedstawione w oparciu o dotychczasowe wyniki badań skorelowanych z poruszaną w pracy tematyką. Druga część pracy zawiera dokładny opis przygotowanego oprogramowania, za </w:t>
      </w:r>
      <w:proofErr w:type="gramStart"/>
      <w:r>
        <w:t>pomocą którego</w:t>
      </w:r>
      <w:proofErr w:type="gramEnd"/>
      <w:r>
        <w:t xml:space="preserve"> przeprowadzono eksperyment. W części trzeciej natomiast znajduje się opis oraz sposób przeprowadzenia eksperymentu wraz z analizą otrzymanych wyników. W ostatnim rozdziale przeprowadzono dyskusję wyników oraz zaproponowano kierunki dalszych badań.</w:t>
      </w:r>
    </w:p>
    <w:p w:rsidR="00CB55E8" w:rsidRPr="005E577A" w:rsidRDefault="00CB55E8" w:rsidP="00CB55E8">
      <w:r>
        <w:br w:type="page"/>
      </w:r>
      <w:bookmarkStart w:id="1" w:name="_GoBack"/>
      <w:bookmarkEnd w:id="1"/>
    </w:p>
    <w:p w:rsidR="00ED7D6E" w:rsidRPr="00ED7D6E" w:rsidRDefault="003724E3" w:rsidP="005E577A">
      <w:pPr>
        <w:pStyle w:val="Heading1"/>
        <w:numPr>
          <w:ilvl w:val="0"/>
          <w:numId w:val="2"/>
        </w:numPr>
      </w:pPr>
      <w:bookmarkStart w:id="2" w:name="_Toc451808025"/>
      <w:r w:rsidRPr="003724E3">
        <w:lastRenderedPageBreak/>
        <w:t>Część teoretyczna</w:t>
      </w:r>
      <w:bookmarkEnd w:id="2"/>
    </w:p>
    <w:p w:rsidR="0010401B" w:rsidRPr="0010401B" w:rsidRDefault="003724E3" w:rsidP="005E577A">
      <w:pPr>
        <w:pStyle w:val="Heading2"/>
        <w:numPr>
          <w:ilvl w:val="1"/>
          <w:numId w:val="2"/>
        </w:numPr>
      </w:pPr>
      <w:bookmarkStart w:id="3" w:name="_Toc451808026"/>
      <w:r>
        <w:t>Krajobraz dźwiękowy</w:t>
      </w:r>
      <w:bookmarkEnd w:id="3"/>
    </w:p>
    <w:p w:rsidR="00AE03DE" w:rsidRDefault="00ED7D6E" w:rsidP="005E577A">
      <w:pPr>
        <w:ind w:firstLine="360"/>
        <w:rPr>
          <w:rFonts w:eastAsiaTheme="minorEastAsia"/>
        </w:rPr>
      </w:pPr>
      <w:r>
        <w:t xml:space="preserve">Krajobraz dźwiękowy (ang. </w:t>
      </w:r>
      <w:proofErr w:type="spellStart"/>
      <w:r>
        <w:rPr>
          <w:i/>
        </w:rPr>
        <w:t>soundscape</w:t>
      </w:r>
      <w:proofErr w:type="spellEnd"/>
      <w:r>
        <w:t xml:space="preserve">), </w:t>
      </w:r>
      <w:proofErr w:type="gramStart"/>
      <w:r w:rsidR="00A35615">
        <w:t>rozumiany jako</w:t>
      </w:r>
      <w:proofErr w:type="gramEnd"/>
      <w:r w:rsidR="00A35615">
        <w:t xml:space="preserve"> całkowite środowisko akustyczne w danym miejscu, </w:t>
      </w:r>
      <w:r>
        <w:t xml:space="preserve">to pojęcie stworzone przez Murraya </w:t>
      </w:r>
      <w:proofErr w:type="spellStart"/>
      <w:r>
        <w:t>Schafera</w:t>
      </w:r>
      <w:proofErr w:type="spellEnd"/>
      <w:r>
        <w:t xml:space="preserve"> </w:t>
      </w:r>
      <w:sdt>
        <w:sdtPr>
          <w:id w:val="-1011301562"/>
          <w:citation/>
        </w:sdtPr>
        <w:sdtContent>
          <w:r>
            <w:fldChar w:fldCharType="begin"/>
          </w:r>
          <w:r w:rsidR="00A35615">
            <w:instrText xml:space="preserve">CITATION Sch77 \l 1033 </w:instrText>
          </w:r>
          <w:r>
            <w:fldChar w:fldCharType="separate"/>
          </w:r>
          <w:r w:rsidR="00F72D8C">
            <w:rPr>
              <w:noProof/>
            </w:rPr>
            <w:t>(Schafer, 1977)</w:t>
          </w:r>
          <w:r>
            <w:fldChar w:fldCharType="end"/>
          </w:r>
        </w:sdtContent>
      </w:sdt>
      <w:r w:rsidR="00A35615">
        <w:t xml:space="preserve">. Definicja ta bierze pod uwagę złożony zbiór relacji między ludźmi a odbieranymi przez nich dźwiękami. Nie jest to jednak pojęcie bardzo ściśle zdefiniowane, a co za tym idzie badania nad nim mogą być i są prowadzone przez wiele różnych gałęzi nauki. Do </w:t>
      </w:r>
      <w:proofErr w:type="spellStart"/>
      <w:r w:rsidR="00A35615">
        <w:t>soundscape’u</w:t>
      </w:r>
      <w:proofErr w:type="spellEnd"/>
      <w:r w:rsidR="00A35615">
        <w:t xml:space="preserve"> wplata się również inne aspekty interakcji człowieka ze środowiskiem, począwszy od architektonicznej i socjologicznej </w:t>
      </w:r>
      <w:proofErr w:type="spellStart"/>
      <w:r w:rsidR="00A35615">
        <w:t>sturktury</w:t>
      </w:r>
      <w:proofErr w:type="spellEnd"/>
      <w:r w:rsidR="00A35615">
        <w:t xml:space="preserve"> obszaru badanego a kończąc na parametrach akustycznych i wizualnych danego miejsca. </w:t>
      </w:r>
      <w:r w:rsidR="00802A91">
        <w:t xml:space="preserve">Badacze krajobrazów dźwiękowych często przyjmują własną ich definicję na potrzeby swoich badań, odbiegając w mniejszym lub większym stopniu od oryginalnego pomysłu </w:t>
      </w:r>
      <w:proofErr w:type="spellStart"/>
      <w:r w:rsidR="00802A91">
        <w:t>Schafera</w:t>
      </w:r>
      <w:proofErr w:type="spellEnd"/>
      <w:r w:rsidR="00802A91">
        <w:t xml:space="preserve">. </w:t>
      </w:r>
      <w:proofErr w:type="spellStart"/>
      <w:r w:rsidR="00802A91">
        <w:t>Axelsson</w:t>
      </w:r>
      <w:proofErr w:type="spellEnd"/>
      <w:r w:rsidR="00802A91">
        <w:t xml:space="preserve"> stwierdza, że </w:t>
      </w:r>
      <w:proofErr w:type="spellStart"/>
      <w:r w:rsidR="00802A91">
        <w:t>soundscape</w:t>
      </w:r>
      <w:proofErr w:type="spellEnd"/>
      <w:r w:rsidR="00802A91">
        <w:t xml:space="preserve"> istnieje w percepcji człowieka, zawsze w kontekście konkretnego czasu, miejsca i aktywności </w:t>
      </w:r>
      <w:sdt>
        <w:sdtPr>
          <w:id w:val="-478845513"/>
          <w:citation/>
        </w:sdtPr>
        <w:sdtContent>
          <w:r w:rsidR="00A35615">
            <w:fldChar w:fldCharType="begin"/>
          </w:r>
          <w:r w:rsidR="00A35615" w:rsidRPr="00802A91">
            <w:instrText xml:space="preserve"> CITATION Axe11 \l 1033 </w:instrText>
          </w:r>
          <w:r w:rsidR="00A35615">
            <w:fldChar w:fldCharType="separate"/>
          </w:r>
          <w:r w:rsidR="00F72D8C">
            <w:rPr>
              <w:noProof/>
            </w:rPr>
            <w:t>(Axelsson, The ISO 12913 series on soundscape, 2011)</w:t>
          </w:r>
          <w:r w:rsidR="00A35615">
            <w:fldChar w:fldCharType="end"/>
          </w:r>
        </w:sdtContent>
      </w:sdt>
      <w:r w:rsidR="00802A91">
        <w:t xml:space="preserve">. Inaczej akcenty rozkłada </w:t>
      </w:r>
      <w:proofErr w:type="spellStart"/>
      <w:r w:rsidR="00802A91">
        <w:t>Truax</w:t>
      </w:r>
      <w:proofErr w:type="spellEnd"/>
      <w:r w:rsidR="00802A91">
        <w:t xml:space="preserve"> </w:t>
      </w:r>
      <w:sdt>
        <w:sdtPr>
          <w:id w:val="1341588409"/>
          <w:citation/>
        </w:sdtPr>
        <w:sdtContent>
          <w:r w:rsidR="00802A91">
            <w:fldChar w:fldCharType="begin"/>
          </w:r>
          <w:r w:rsidR="00802A91" w:rsidRPr="00802A91">
            <w:instrText xml:space="preserve"> CITATION Tru99 \l 1033 </w:instrText>
          </w:r>
          <w:r w:rsidR="00802A91">
            <w:fldChar w:fldCharType="separate"/>
          </w:r>
          <w:r w:rsidR="00F72D8C">
            <w:rPr>
              <w:noProof/>
            </w:rPr>
            <w:t>(Truax</w:t>
          </w:r>
          <w:proofErr w:type="gramStart"/>
          <w:r w:rsidR="00F72D8C">
            <w:rPr>
              <w:noProof/>
            </w:rPr>
            <w:t>, 1999)</w:t>
          </w:r>
          <w:r w:rsidR="00802A91">
            <w:fldChar w:fldCharType="end"/>
          </w:r>
        </w:sdtContent>
      </w:sdt>
      <w:r w:rsidR="00802A91">
        <w:t>, dla</w:t>
      </w:r>
      <w:proofErr w:type="gramEnd"/>
      <w:r w:rsidR="00802A91">
        <w:t xml:space="preserve"> którego w definicji </w:t>
      </w:r>
      <w:proofErr w:type="spellStart"/>
      <w:r w:rsidR="00802A91">
        <w:t>soundscape’u</w:t>
      </w:r>
      <w:proofErr w:type="spellEnd"/>
      <w:r w:rsidR="00802A91">
        <w:t xml:space="preserve"> </w:t>
      </w:r>
      <w:r w:rsidR="008B26BC">
        <w:t>najważniejsze</w:t>
      </w:r>
      <w:r w:rsidR="00802A91">
        <w:t xml:space="preserve"> jest to, jak człowiek odbiera i rozumie dźwięk, który do niego dociera. Można też rozumieć krajobraz </w:t>
      </w:r>
      <w:proofErr w:type="gramStart"/>
      <w:r w:rsidR="00802A91">
        <w:t>dźwiękowy wprost jako</w:t>
      </w:r>
      <w:proofErr w:type="gramEnd"/>
      <w:r w:rsidR="00802A91">
        <w:t xml:space="preserve"> odpowiednik krajobrazu wzrokowego. Ten brak </w:t>
      </w:r>
      <w:r w:rsidR="008B26BC">
        <w:t>jednoznacznie</w:t>
      </w:r>
      <w:r w:rsidR="00802A91">
        <w:t xml:space="preserve"> sformułowanej i powszechnie akceptowanej definicji prowadzi również do problemów</w:t>
      </w:r>
      <w:r w:rsidR="00566D70">
        <w:t xml:space="preserve"> w stworzeniu spójnej metody badania i oceny krajobrazów dźwiękowych. W konsekwencji utrudnia to badaczom zaproponowanie poważnej alternatywy do klasycznej akustyki środowiskowej, opartej na wskaźnikach obiektywnych. Naukowcy wykazują jednak, że równoważny poziom dźwięku- powszechnie uznawany i stosowany wskaźnik obiektywny, nie jest wystarczający do oceny dokuczliwości różnych rodzajów dźwięku </w:t>
      </w:r>
      <w:sdt>
        <w:sdtPr>
          <w:id w:val="101695460"/>
          <w:citation/>
        </w:sdtPr>
        <w:sdtContent>
          <w:r w:rsidR="00566D70">
            <w:fldChar w:fldCharType="begin"/>
          </w:r>
          <w:r w:rsidR="00566D70" w:rsidRPr="00566D70">
            <w:instrText xml:space="preserve"> CITATION Pla10 \l 1033 </w:instrText>
          </w:r>
          <w:r w:rsidR="00566D70">
            <w:fldChar w:fldCharType="separate"/>
          </w:r>
          <w:r w:rsidR="00F72D8C">
            <w:rPr>
              <w:noProof/>
            </w:rPr>
            <w:t>(Plack, 2010)</w:t>
          </w:r>
          <w:r w:rsidR="00566D70">
            <w:fldChar w:fldCharType="end"/>
          </w:r>
        </w:sdtContent>
      </w:sdt>
      <w:r w:rsidR="00566D70">
        <w:t>.</w:t>
      </w:r>
      <w:r w:rsidR="00620B2C">
        <w:t xml:space="preserve"> Nie ulega wątpliwości, że wskaźniki takie jak </w:t>
      </w:r>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A</m:t>
                </m:r>
              </m:e>
              <m:sub>
                <m:r>
                  <w:rPr>
                    <w:rFonts w:ascii="Cambria Math" w:hAnsi="Cambria Math"/>
                  </w:rPr>
                  <m:t>eq</m:t>
                </m:r>
              </m:sub>
            </m:sSub>
            <m:r>
              <w:rPr>
                <w:rFonts w:ascii="Cambria Math" w:hAnsi="Cambria Math"/>
              </w:rPr>
              <m:t>T</m:t>
            </m:r>
          </m:sub>
        </m:sSub>
      </m:oMath>
      <w:r w:rsidR="00620B2C">
        <w:rPr>
          <w:rFonts w:eastAsiaTheme="minorEastAsia"/>
        </w:rPr>
        <w:t xml:space="preserve"> oraz percypowana głośność są ze sobą skorelowane. Istnieje również korelacja pomiędzy głośnością, a oceną dokuczliwości środowiska akustycznego. Niestety oceny tej nie można dokonywać jedynie za pom</w:t>
      </w:r>
      <w:proofErr w:type="spellStart"/>
      <w:r w:rsidR="00620B2C">
        <w:rPr>
          <w:rFonts w:eastAsiaTheme="minorEastAsia"/>
        </w:rPr>
        <w:t>ocą</w:t>
      </w:r>
      <w:proofErr w:type="spellEnd"/>
      <w:r w:rsidR="00620B2C">
        <w:rPr>
          <w:rFonts w:eastAsiaTheme="minorEastAsia"/>
        </w:rPr>
        <w:t xml:space="preserve"> wskaźnika </w:t>
      </w:r>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A</m:t>
                </m:r>
              </m:e>
              <m:sub>
                <m:r>
                  <w:rPr>
                    <w:rFonts w:ascii="Cambria Math" w:hAnsi="Cambria Math"/>
                  </w:rPr>
                  <m:t>eq</m:t>
                </m:r>
              </m:sub>
            </m:sSub>
            <m:r>
              <w:rPr>
                <w:rFonts w:ascii="Cambria Math" w:hAnsi="Cambria Math"/>
              </w:rPr>
              <m:t>T</m:t>
            </m:r>
          </m:sub>
        </m:sSub>
      </m:oMath>
      <w:r w:rsidR="00620B2C">
        <w:rPr>
          <w:rFonts w:eastAsiaTheme="minorEastAsia"/>
        </w:rPr>
        <w:t>, gdyż nie uwzględnia ona parametrów widmowych i czasowych dźwięku, takich jak ostrość (ang.</w:t>
      </w:r>
      <w:r w:rsidR="00620B2C">
        <w:rPr>
          <w:rFonts w:eastAsiaTheme="minorEastAsia"/>
          <w:i/>
        </w:rPr>
        <w:t xml:space="preserve"> </w:t>
      </w:r>
      <w:proofErr w:type="spellStart"/>
      <w:r w:rsidR="00620B2C">
        <w:rPr>
          <w:rFonts w:eastAsiaTheme="minorEastAsia"/>
          <w:i/>
        </w:rPr>
        <w:t>sharpness</w:t>
      </w:r>
      <w:proofErr w:type="spellEnd"/>
      <w:r w:rsidR="00620B2C">
        <w:rPr>
          <w:rFonts w:eastAsiaTheme="minorEastAsia"/>
        </w:rPr>
        <w:t xml:space="preserve">) i chropowatość (ang. </w:t>
      </w:r>
      <w:proofErr w:type="spellStart"/>
      <w:r w:rsidR="00620B2C">
        <w:rPr>
          <w:rFonts w:eastAsiaTheme="minorEastAsia"/>
          <w:i/>
        </w:rPr>
        <w:t>roughness</w:t>
      </w:r>
      <w:proofErr w:type="spellEnd"/>
      <w:r w:rsidR="00620B2C">
        <w:rPr>
          <w:rFonts w:eastAsiaTheme="minorEastAsia"/>
        </w:rPr>
        <w:t xml:space="preserve">) </w:t>
      </w:r>
      <w:sdt>
        <w:sdtPr>
          <w:rPr>
            <w:rFonts w:eastAsiaTheme="minorEastAsia"/>
          </w:rPr>
          <w:id w:val="445665395"/>
          <w:citation/>
        </w:sdtPr>
        <w:sdtContent>
          <w:r w:rsidR="00620B2C">
            <w:rPr>
              <w:rFonts w:eastAsiaTheme="minorEastAsia"/>
            </w:rPr>
            <w:fldChar w:fldCharType="begin"/>
          </w:r>
          <w:r w:rsidR="00620B2C">
            <w:rPr>
              <w:rFonts w:eastAsiaTheme="minorEastAsia"/>
            </w:rPr>
            <w:instrText xml:space="preserve">CITATION Axe10 \l 1033 </w:instrText>
          </w:r>
          <w:r w:rsidR="00620B2C">
            <w:rPr>
              <w:rFonts w:eastAsiaTheme="minorEastAsia"/>
            </w:rPr>
            <w:fldChar w:fldCharType="separate"/>
          </w:r>
          <w:r w:rsidR="00F72D8C" w:rsidRPr="00F72D8C">
            <w:rPr>
              <w:rFonts w:eastAsiaTheme="minorEastAsia"/>
              <w:noProof/>
            </w:rPr>
            <w:t>(Axelsson, Nilsson, &amp; Berglund, A Principal Components Model of Soundscape Perception</w:t>
          </w:r>
          <w:proofErr w:type="gramStart"/>
          <w:r w:rsidR="00F72D8C" w:rsidRPr="00F72D8C">
            <w:rPr>
              <w:rFonts w:eastAsiaTheme="minorEastAsia"/>
              <w:noProof/>
            </w:rPr>
            <w:t>, 2010)</w:t>
          </w:r>
          <w:r w:rsidR="00620B2C">
            <w:rPr>
              <w:rFonts w:eastAsiaTheme="minorEastAsia"/>
            </w:rPr>
            <w:fldChar w:fldCharType="end"/>
          </w:r>
        </w:sdtContent>
      </w:sdt>
      <w:sdt>
        <w:sdtPr>
          <w:rPr>
            <w:rFonts w:eastAsiaTheme="minorEastAsia"/>
          </w:rPr>
          <w:id w:val="-412092266"/>
          <w:citation/>
        </w:sdtPr>
        <w:sdtContent>
          <w:r w:rsidR="00393192">
            <w:rPr>
              <w:rFonts w:eastAsiaTheme="minorEastAsia"/>
            </w:rPr>
            <w:fldChar w:fldCharType="begin"/>
          </w:r>
          <w:r w:rsidR="00393192" w:rsidRPr="00393192">
            <w:rPr>
              <w:rFonts w:eastAsiaTheme="minorEastAsia"/>
            </w:rPr>
            <w:instrText xml:space="preserve">CITATION Bra06 \l 1033 </w:instrText>
          </w:r>
          <w:r w:rsidR="00393192">
            <w:rPr>
              <w:rFonts w:eastAsiaTheme="minorEastAsia"/>
            </w:rPr>
            <w:fldChar w:fldCharType="separate"/>
          </w:r>
          <w:r w:rsidR="00F72D8C">
            <w:rPr>
              <w:rFonts w:eastAsiaTheme="minorEastAsia"/>
              <w:noProof/>
            </w:rPr>
            <w:t xml:space="preserve"> </w:t>
          </w:r>
          <w:r w:rsidR="00F72D8C" w:rsidRPr="00F72D8C">
            <w:rPr>
              <w:rFonts w:eastAsiaTheme="minorEastAsia"/>
              <w:noProof/>
            </w:rPr>
            <w:t>(Brambilla</w:t>
          </w:r>
          <w:proofErr w:type="gramEnd"/>
          <w:r w:rsidR="00F72D8C" w:rsidRPr="00F72D8C">
            <w:rPr>
              <w:rFonts w:eastAsiaTheme="minorEastAsia"/>
              <w:noProof/>
            </w:rPr>
            <w:t xml:space="preserve"> &amp; Maffei, 2006)</w:t>
          </w:r>
          <w:r w:rsidR="00393192">
            <w:rPr>
              <w:rFonts w:eastAsiaTheme="minorEastAsia"/>
            </w:rPr>
            <w:fldChar w:fldCharType="end"/>
          </w:r>
        </w:sdtContent>
      </w:sdt>
      <w:sdt>
        <w:sdtPr>
          <w:rPr>
            <w:rFonts w:eastAsiaTheme="minorEastAsia"/>
          </w:rPr>
          <w:id w:val="157897728"/>
          <w:citation/>
        </w:sdtPr>
        <w:sdtContent>
          <w:r w:rsidR="00393192">
            <w:rPr>
              <w:rFonts w:eastAsiaTheme="minorEastAsia"/>
            </w:rPr>
            <w:fldChar w:fldCharType="begin"/>
          </w:r>
          <w:r w:rsidR="00393192" w:rsidRPr="00393192">
            <w:rPr>
              <w:rFonts w:eastAsiaTheme="minorEastAsia"/>
            </w:rPr>
            <w:instrText xml:space="preserve"> CITATION Dit09 \l 1033 </w:instrText>
          </w:r>
          <w:r w:rsidR="00393192">
            <w:rPr>
              <w:rFonts w:eastAsiaTheme="minorEastAsia"/>
            </w:rPr>
            <w:fldChar w:fldCharType="separate"/>
          </w:r>
          <w:r w:rsidR="00F72D8C">
            <w:rPr>
              <w:rFonts w:eastAsiaTheme="minorEastAsia"/>
              <w:noProof/>
            </w:rPr>
            <w:t xml:space="preserve"> </w:t>
          </w:r>
          <w:r w:rsidR="00F72D8C" w:rsidRPr="00F72D8C">
            <w:rPr>
              <w:rFonts w:eastAsiaTheme="minorEastAsia"/>
              <w:noProof/>
            </w:rPr>
            <w:t>(Dittrich &amp; Oberfeld, 2009)</w:t>
          </w:r>
          <w:r w:rsidR="00393192">
            <w:rPr>
              <w:rFonts w:eastAsiaTheme="minorEastAsia"/>
            </w:rPr>
            <w:fldChar w:fldCharType="end"/>
          </w:r>
        </w:sdtContent>
      </w:sdt>
      <w:r w:rsidR="00393192">
        <w:rPr>
          <w:rFonts w:eastAsiaTheme="minorEastAsia"/>
        </w:rPr>
        <w:t xml:space="preserve">. Podejście </w:t>
      </w:r>
      <w:proofErr w:type="spellStart"/>
      <w:r w:rsidR="00393192">
        <w:rPr>
          <w:rFonts w:eastAsiaTheme="minorEastAsia"/>
        </w:rPr>
        <w:t>soundscape’owe</w:t>
      </w:r>
      <w:proofErr w:type="spellEnd"/>
      <w:r w:rsidR="00393192">
        <w:rPr>
          <w:rFonts w:eastAsiaTheme="minorEastAsia"/>
        </w:rPr>
        <w:t xml:space="preserve"> do oceny dokuczliwości dźwięków daje możliwość uwzględnienia elementów związanych z subiektywną oceną słuchacza. Na tę ocenę wpływa również nastawienie słuchacza do percypowanego </w:t>
      </w:r>
      <w:r w:rsidR="00393192">
        <w:rPr>
          <w:rFonts w:eastAsiaTheme="minorEastAsia"/>
        </w:rPr>
        <w:lastRenderedPageBreak/>
        <w:t xml:space="preserve">dźwięku. Im bardziej jest on oczekiwany, pasujący do kontekstu, tym mniejsza jest jego dokuczliwość </w:t>
      </w:r>
      <w:sdt>
        <w:sdtPr>
          <w:rPr>
            <w:rFonts w:eastAsiaTheme="minorEastAsia"/>
          </w:rPr>
          <w:id w:val="1739133476"/>
          <w:citation/>
        </w:sdtPr>
        <w:sdtContent>
          <w:r w:rsidR="00393192">
            <w:rPr>
              <w:rFonts w:eastAsiaTheme="minorEastAsia"/>
            </w:rPr>
            <w:fldChar w:fldCharType="begin"/>
          </w:r>
          <w:r w:rsidR="00393192" w:rsidRPr="00393192">
            <w:rPr>
              <w:rFonts w:eastAsiaTheme="minorEastAsia"/>
            </w:rPr>
            <w:instrText xml:space="preserve"> CITATION Bra06 \l 1033 </w:instrText>
          </w:r>
          <w:r w:rsidR="00393192">
            <w:rPr>
              <w:rFonts w:eastAsiaTheme="minorEastAsia"/>
            </w:rPr>
            <w:fldChar w:fldCharType="separate"/>
          </w:r>
          <w:r w:rsidR="00F72D8C" w:rsidRPr="00F72D8C">
            <w:rPr>
              <w:rFonts w:eastAsiaTheme="minorEastAsia"/>
              <w:noProof/>
            </w:rPr>
            <w:t>(Brambilla &amp; Maffei, 2006)</w:t>
          </w:r>
          <w:r w:rsidR="00393192">
            <w:rPr>
              <w:rFonts w:eastAsiaTheme="minorEastAsia"/>
            </w:rPr>
            <w:fldChar w:fldCharType="end"/>
          </w:r>
        </w:sdtContent>
      </w:sdt>
      <w:r w:rsidR="00393192">
        <w:rPr>
          <w:rFonts w:eastAsiaTheme="minorEastAsia"/>
        </w:rPr>
        <w:t xml:space="preserve">. </w:t>
      </w:r>
      <w:r w:rsidR="00A46775">
        <w:rPr>
          <w:rFonts w:eastAsiaTheme="minorEastAsia"/>
        </w:rPr>
        <w:t xml:space="preserve">W tego typu badaniach krajobraz dźwiękowy definiuje się najczęściej przez analogię do krajobrazu wzrokowego, jako wszystkie dźwięki docierające do słuchacza. Brown określa </w:t>
      </w:r>
      <w:proofErr w:type="spellStart"/>
      <w:r w:rsidR="00A46775">
        <w:rPr>
          <w:rFonts w:eastAsiaTheme="minorEastAsia"/>
        </w:rPr>
        <w:t>soundscape</w:t>
      </w:r>
      <w:proofErr w:type="spellEnd"/>
      <w:r w:rsidR="00A46775">
        <w:rPr>
          <w:rFonts w:eastAsiaTheme="minorEastAsia"/>
        </w:rPr>
        <w:t xml:space="preserve"> jako środowisko akustyczne danego miejsca lub obszaru, percypowane przez ludzi, którego charakter wynika z interakcji między ludzkimi i naturalnymi czynnikami </w:t>
      </w:r>
      <w:sdt>
        <w:sdtPr>
          <w:rPr>
            <w:rFonts w:eastAsiaTheme="minorEastAsia"/>
          </w:rPr>
          <w:id w:val="-1519381303"/>
          <w:citation/>
        </w:sdtPr>
        <w:sdtContent>
          <w:r w:rsidR="00A46775">
            <w:rPr>
              <w:rFonts w:eastAsiaTheme="minorEastAsia"/>
            </w:rPr>
            <w:fldChar w:fldCharType="begin"/>
          </w:r>
          <w:r w:rsidR="00A46775" w:rsidRPr="00A46775">
            <w:rPr>
              <w:rFonts w:eastAsiaTheme="minorEastAsia"/>
            </w:rPr>
            <w:instrText xml:space="preserve"> CITATION Bro11 \l 1033 </w:instrText>
          </w:r>
          <w:r w:rsidR="00A46775">
            <w:rPr>
              <w:rFonts w:eastAsiaTheme="minorEastAsia"/>
            </w:rPr>
            <w:fldChar w:fldCharType="separate"/>
          </w:r>
          <w:r w:rsidR="00F72D8C" w:rsidRPr="00F72D8C">
            <w:rPr>
              <w:rFonts w:eastAsiaTheme="minorEastAsia"/>
              <w:noProof/>
            </w:rPr>
            <w:t xml:space="preserve">(Brown </w:t>
          </w:r>
          <w:proofErr w:type="gramStart"/>
          <w:r w:rsidR="00F72D8C" w:rsidRPr="00F72D8C">
            <w:rPr>
              <w:rFonts w:eastAsiaTheme="minorEastAsia"/>
              <w:noProof/>
            </w:rPr>
            <w:t>L. , 2011)</w:t>
          </w:r>
          <w:r w:rsidR="00A46775">
            <w:rPr>
              <w:rFonts w:eastAsiaTheme="minorEastAsia"/>
            </w:rPr>
            <w:fldChar w:fldCharType="end"/>
          </w:r>
        </w:sdtContent>
      </w:sdt>
      <w:r w:rsidR="00A46775">
        <w:rPr>
          <w:rFonts w:eastAsiaTheme="minorEastAsia"/>
        </w:rPr>
        <w:t xml:space="preserve">. </w:t>
      </w:r>
      <w:proofErr w:type="gramEnd"/>
      <w:r w:rsidR="00A46775">
        <w:rPr>
          <w:rFonts w:eastAsiaTheme="minorEastAsia"/>
        </w:rPr>
        <w:t xml:space="preserve">W ten sposób w pojęciu krajobrazu dźwiękowego możliwe jest zawarcie różnego typu miar oceny, zarówno obiektywnych, fizycznych, takich jak równoważny poziom dźwięku, percepcyjnych, takich jak dokuczliwość, czy kognitywnych, takich jak skojarzenia. </w:t>
      </w:r>
      <w:r w:rsidR="00AE03DE">
        <w:rPr>
          <w:rFonts w:eastAsiaTheme="minorEastAsia"/>
        </w:rPr>
        <w:t xml:space="preserve"> </w:t>
      </w:r>
    </w:p>
    <w:p w:rsidR="00A46775" w:rsidRDefault="00AE03DE" w:rsidP="00A46775">
      <w:pPr>
        <w:ind w:firstLine="360"/>
        <w:rPr>
          <w:rFonts w:eastAsiaTheme="minorEastAsia"/>
        </w:rPr>
      </w:pPr>
      <w:r>
        <w:rPr>
          <w:rFonts w:eastAsiaTheme="minorEastAsia"/>
        </w:rPr>
        <w:t xml:space="preserve">Zjawiska zachodzące przy percepcji krajobrazu dźwiękowego są na tyle złożone i wielowymiarowe, że naukowa charakterystyka wszystkich czynników, które się na niego składają przysparza wielu problemów. Jednym z możliwych podejść jest analiza poszczególnych bodźców akustycznych pojawiających się w badanym otoczeniu. </w:t>
      </w:r>
      <w:r w:rsidR="003B7F31">
        <w:rPr>
          <w:rFonts w:eastAsiaTheme="minorEastAsia"/>
        </w:rPr>
        <w:t xml:space="preserve">W swojej pracy </w:t>
      </w:r>
      <w:proofErr w:type="spellStart"/>
      <w:r w:rsidR="003B7F31">
        <w:rPr>
          <w:rFonts w:eastAsiaTheme="minorEastAsia"/>
        </w:rPr>
        <w:t>Kang</w:t>
      </w:r>
      <w:proofErr w:type="spellEnd"/>
      <w:sdt>
        <w:sdtPr>
          <w:rPr>
            <w:rFonts w:eastAsiaTheme="minorEastAsia"/>
          </w:rPr>
          <w:id w:val="-1137411157"/>
          <w:citation/>
        </w:sdtPr>
        <w:sdtContent>
          <w:r w:rsidR="003B7F31">
            <w:rPr>
              <w:rFonts w:eastAsiaTheme="minorEastAsia"/>
            </w:rPr>
            <w:fldChar w:fldCharType="begin"/>
          </w:r>
          <w:r w:rsidR="003B7F31" w:rsidRPr="003B7F31">
            <w:rPr>
              <w:rFonts w:eastAsiaTheme="minorEastAsia"/>
            </w:rPr>
            <w:instrText xml:space="preserve"> CITATION Kan07 \l 1033 </w:instrText>
          </w:r>
          <w:r w:rsidR="003B7F31">
            <w:rPr>
              <w:rFonts w:eastAsiaTheme="minorEastAsia"/>
            </w:rPr>
            <w:fldChar w:fldCharType="separate"/>
          </w:r>
          <w:r w:rsidR="00F72D8C">
            <w:rPr>
              <w:rFonts w:eastAsiaTheme="minorEastAsia"/>
              <w:noProof/>
            </w:rPr>
            <w:t xml:space="preserve"> </w:t>
          </w:r>
          <w:r w:rsidR="00F72D8C" w:rsidRPr="00F72D8C">
            <w:rPr>
              <w:rFonts w:eastAsiaTheme="minorEastAsia"/>
              <w:noProof/>
            </w:rPr>
            <w:t>(Kang</w:t>
          </w:r>
          <w:proofErr w:type="gramStart"/>
          <w:r w:rsidR="00F72D8C" w:rsidRPr="00F72D8C">
            <w:rPr>
              <w:rFonts w:eastAsiaTheme="minorEastAsia"/>
              <w:noProof/>
            </w:rPr>
            <w:t>, 2007)</w:t>
          </w:r>
          <w:r w:rsidR="003B7F31">
            <w:rPr>
              <w:rFonts w:eastAsiaTheme="minorEastAsia"/>
            </w:rPr>
            <w:fldChar w:fldCharType="end"/>
          </w:r>
        </w:sdtContent>
      </w:sdt>
      <w:r w:rsidR="003B7F31">
        <w:rPr>
          <w:rFonts w:eastAsiaTheme="minorEastAsia"/>
        </w:rPr>
        <w:t xml:space="preserve"> użył</w:t>
      </w:r>
      <w:proofErr w:type="gramEnd"/>
      <w:r w:rsidR="003B7F31">
        <w:rPr>
          <w:rFonts w:eastAsiaTheme="minorEastAsia"/>
        </w:rPr>
        <w:t xml:space="preserve"> 18 </w:t>
      </w:r>
      <w:proofErr w:type="spellStart"/>
      <w:r w:rsidR="003B7F31">
        <w:rPr>
          <w:rFonts w:eastAsiaTheme="minorEastAsia"/>
        </w:rPr>
        <w:t>skal</w:t>
      </w:r>
      <w:proofErr w:type="spellEnd"/>
      <w:r w:rsidR="003B7F31">
        <w:rPr>
          <w:rFonts w:eastAsiaTheme="minorEastAsia"/>
        </w:rPr>
        <w:t xml:space="preserve"> semantycznych dla 223 obiektów w dwóch miastach. Na podstawie źródeł dźwięku występujących w danym otoczeniu wyznaczył on 4 kategorie oceny krajobrazu dźwiękowego: możliwość odpoczynku (</w:t>
      </w:r>
      <w:proofErr w:type="spellStart"/>
      <w:r w:rsidR="003B7F31">
        <w:rPr>
          <w:rFonts w:eastAsiaTheme="minorEastAsia"/>
          <w:i/>
        </w:rPr>
        <w:t>relaxation</w:t>
      </w:r>
      <w:proofErr w:type="spellEnd"/>
      <w:r w:rsidR="003B7F31">
        <w:rPr>
          <w:rFonts w:eastAsiaTheme="minorEastAsia"/>
        </w:rPr>
        <w:t>), komunikacja (</w:t>
      </w:r>
      <w:proofErr w:type="spellStart"/>
      <w:r w:rsidR="003B7F31">
        <w:rPr>
          <w:rFonts w:eastAsiaTheme="minorEastAsia"/>
          <w:i/>
        </w:rPr>
        <w:t>communication</w:t>
      </w:r>
      <w:proofErr w:type="spellEnd"/>
      <w:r w:rsidR="003B7F31">
        <w:rPr>
          <w:rFonts w:eastAsiaTheme="minorEastAsia"/>
        </w:rPr>
        <w:t>), przestrzenność (</w:t>
      </w:r>
      <w:proofErr w:type="spellStart"/>
      <w:r w:rsidR="003B7F31">
        <w:rPr>
          <w:rFonts w:eastAsiaTheme="minorEastAsia"/>
          <w:i/>
        </w:rPr>
        <w:t>spatiality</w:t>
      </w:r>
      <w:proofErr w:type="spellEnd"/>
      <w:r w:rsidR="003B7F31">
        <w:rPr>
          <w:rFonts w:eastAsiaTheme="minorEastAsia"/>
        </w:rPr>
        <w:t>) oraz dynamikę (</w:t>
      </w:r>
      <w:r w:rsidR="003B7F31">
        <w:rPr>
          <w:rFonts w:eastAsiaTheme="minorEastAsia"/>
          <w:i/>
        </w:rPr>
        <w:t>dynamics</w:t>
      </w:r>
      <w:r w:rsidR="003B7F31">
        <w:rPr>
          <w:rFonts w:eastAsiaTheme="minorEastAsia"/>
        </w:rPr>
        <w:t>).</w:t>
      </w:r>
    </w:p>
    <w:p w:rsidR="000C718F" w:rsidRPr="000C718F" w:rsidRDefault="000C718F" w:rsidP="000C718F">
      <w:pPr>
        <w:pStyle w:val="Caption"/>
      </w:pPr>
      <w:bookmarkStart w:id="4" w:name="_Ref442555780"/>
      <w:r>
        <w:rPr>
          <w:noProof/>
          <w:lang w:val="en-US"/>
        </w:rPr>
        <w:drawing>
          <wp:inline distT="0" distB="0" distL="0" distR="0" wp14:anchorId="66EA3AB6" wp14:editId="42DB49C9">
            <wp:extent cx="5571461" cy="288644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6558" cy="2961619"/>
                    </a:xfrm>
                    <a:prstGeom prst="rect">
                      <a:avLst/>
                    </a:prstGeom>
                  </pic:spPr>
                </pic:pic>
              </a:graphicData>
            </a:graphic>
          </wp:inline>
        </w:drawing>
      </w:r>
      <w:r>
        <w:br/>
        <w:t xml:space="preserve">Rysunek </w:t>
      </w:r>
      <w:r w:rsidR="008364DF">
        <w:fldChar w:fldCharType="begin"/>
      </w:r>
      <w:r w:rsidR="008364DF">
        <w:instrText xml:space="preserve"> SEQ Rysunek \* ARABIC </w:instrText>
      </w:r>
      <w:r w:rsidR="008364DF">
        <w:fldChar w:fldCharType="separate"/>
      </w:r>
      <w:r w:rsidR="00855440">
        <w:rPr>
          <w:noProof/>
        </w:rPr>
        <w:t>1</w:t>
      </w:r>
      <w:r w:rsidR="008364DF">
        <w:rPr>
          <w:noProof/>
        </w:rPr>
        <w:fldChar w:fldCharType="end"/>
      </w:r>
      <w:bookmarkEnd w:id="4"/>
      <w:r>
        <w:t xml:space="preserve"> Procent słuchaczy oceniających źródło dźwięku, jako występujące często lub bardzo często. Obszary uporządkowane są od lewej do prawej zgodnie z malejącą oceną komfortu </w:t>
      </w:r>
      <w:sdt>
        <w:sdtPr>
          <w:id w:val="-693923511"/>
          <w:citation/>
        </w:sdtPr>
        <w:sdtContent>
          <w:r>
            <w:fldChar w:fldCharType="begin"/>
          </w:r>
          <w:r w:rsidRPr="00CB6B69">
            <w:instrText xml:space="preserve"> CITATION Nil07 \l 1033 </w:instrText>
          </w:r>
          <w:r>
            <w:fldChar w:fldCharType="separate"/>
          </w:r>
          <w:r w:rsidR="00F72D8C">
            <w:rPr>
              <w:noProof/>
            </w:rPr>
            <w:t>(Nilsson, 2007)</w:t>
          </w:r>
          <w:r>
            <w:fldChar w:fldCharType="end"/>
          </w:r>
        </w:sdtContent>
      </w:sdt>
    </w:p>
    <w:p w:rsidR="00CB6B69" w:rsidRDefault="00300A98" w:rsidP="000C718F">
      <w:pPr>
        <w:ind w:firstLine="360"/>
        <w:rPr>
          <w:noProof/>
          <w:lang w:eastAsia="pl-PL"/>
        </w:rPr>
      </w:pPr>
      <w:r>
        <w:rPr>
          <w:rFonts w:eastAsiaTheme="minorEastAsia"/>
        </w:rPr>
        <w:t xml:space="preserve">Wpływ rodzaju źródeł na oceny </w:t>
      </w:r>
      <w:proofErr w:type="spellStart"/>
      <w:r>
        <w:rPr>
          <w:rFonts w:eastAsiaTheme="minorEastAsia"/>
        </w:rPr>
        <w:t>soundscape’u</w:t>
      </w:r>
      <w:proofErr w:type="spellEnd"/>
      <w:r>
        <w:rPr>
          <w:rFonts w:eastAsiaTheme="minorEastAsia"/>
        </w:rPr>
        <w:t xml:space="preserve"> został dobrze pokazany w badaniach przeprowadzonych w Szwecji w latach 2004-2006. </w:t>
      </w:r>
      <w:sdt>
        <w:sdtPr>
          <w:rPr>
            <w:rFonts w:eastAsiaTheme="minorEastAsia"/>
          </w:rPr>
          <w:id w:val="1341048215"/>
          <w:citation/>
        </w:sdtPr>
        <w:sdtContent>
          <w:r>
            <w:rPr>
              <w:rFonts w:eastAsiaTheme="minorEastAsia"/>
            </w:rPr>
            <w:fldChar w:fldCharType="begin"/>
          </w:r>
          <w:r w:rsidRPr="00300A98">
            <w:rPr>
              <w:rFonts w:eastAsiaTheme="minorEastAsia"/>
            </w:rPr>
            <w:instrText xml:space="preserve"> CITATION Nil07 \l 1033 </w:instrText>
          </w:r>
          <w:r>
            <w:rPr>
              <w:rFonts w:eastAsiaTheme="minorEastAsia"/>
            </w:rPr>
            <w:fldChar w:fldCharType="separate"/>
          </w:r>
          <w:r w:rsidR="00F72D8C" w:rsidRPr="00F72D8C">
            <w:rPr>
              <w:rFonts w:eastAsiaTheme="minorEastAsia"/>
              <w:noProof/>
            </w:rPr>
            <w:t>(Nilsson, 2007)</w:t>
          </w:r>
          <w:r>
            <w:rPr>
              <w:rFonts w:eastAsiaTheme="minorEastAsia"/>
            </w:rPr>
            <w:fldChar w:fldCharType="end"/>
          </w:r>
        </w:sdtContent>
      </w:sdt>
      <w:r>
        <w:rPr>
          <w:rFonts w:eastAsiaTheme="minorEastAsia"/>
        </w:rPr>
        <w:t xml:space="preserve">. Zostały one </w:t>
      </w:r>
      <w:r>
        <w:rPr>
          <w:rFonts w:eastAsiaTheme="minorEastAsia"/>
        </w:rPr>
        <w:lastRenderedPageBreak/>
        <w:t xml:space="preserve">przeprowadzone w parkach i terenach zielonych w Sztokholmie. Badani mieli za zadanie wypełnienie ankiety w czasie, kiedy przebywali w </w:t>
      </w:r>
      <w:r w:rsidR="008B26BC">
        <w:rPr>
          <w:rFonts w:eastAsiaTheme="minorEastAsia"/>
        </w:rPr>
        <w:t>konkretnej</w:t>
      </w:r>
      <w:r>
        <w:rPr>
          <w:rFonts w:eastAsiaTheme="minorEastAsia"/>
        </w:rPr>
        <w:t xml:space="preserve"> lokacji. Odpowiadali zarówno na pytania dotyczące oceny komfortu akustycznego w danym miejscu, jak również częstości występowania i oceny źródeł dźwięku, które postrzegali. Badane obszary pozamiejskie uzyskały bardzo wysoką ocenę komfortu akustycznego, gdyż aż 80% słuchaczy odpowiadało, że warunki akustyczne były bardzo dobre. </w:t>
      </w:r>
      <w:r w:rsidR="00367D29">
        <w:rPr>
          <w:rFonts w:eastAsiaTheme="minorEastAsia"/>
        </w:rPr>
        <w:t xml:space="preserve">W parkach miejskich natomiast procent słuchaczy wystawiających ocenę bardzo dobrą mieścił się w granicach od 53% do 65% dla pierwszego badania i od 9% do 77% dla drugiego. Słuchacze zwrócili uwagę na obecność źródeł dźwięku </w:t>
      </w:r>
      <w:r w:rsidR="008B26BC">
        <w:rPr>
          <w:rFonts w:eastAsiaTheme="minorEastAsia"/>
        </w:rPr>
        <w:t>niepochodzących</w:t>
      </w:r>
      <w:r w:rsidR="00367D29">
        <w:rPr>
          <w:rFonts w:eastAsiaTheme="minorEastAsia"/>
        </w:rPr>
        <w:t xml:space="preserve"> ze środowiska naturalnego, takich jak samochody, wentylatory, czy hałas uliczny. W parkach miejskich aż 70% słuchaczy stwierdziło, że występują one często, natomiast w obszarach pozamiejskich było to jedynie 40%.  W obu rodzajach badanych obszarów, aż 80% słuchaczy uznało za często występujące dźwięki natury. Były one odbierane pozytywnie, w przeciwieństwie do dźwięków mechanicznych, ale nie były w stanie skompensować dyskomfortu wywoływanego tymi drugimi. Dokładna analiza źródeł dźwięku obecnych w krajobrazie dźwiękowym pokazuje, że dźwięki aktywności ludzkiej (mowa, kroki) stanowią najbardziej neutralnie ocenianą przez słuchaczy kategorię bodźców akustycznych. Dźwięki mechaniczne powodują obniżenie komfortu akustycznego, natomiast dźwięki naturalne go podnoszą</w:t>
      </w:r>
      <w:r w:rsidR="00CB6B69">
        <w:rPr>
          <w:rFonts w:eastAsiaTheme="minorEastAsia"/>
        </w:rPr>
        <w:t xml:space="preserve"> (</w:t>
      </w:r>
      <w:r w:rsidR="00CB6B69">
        <w:rPr>
          <w:rFonts w:eastAsiaTheme="minorEastAsia"/>
        </w:rPr>
        <w:fldChar w:fldCharType="begin"/>
      </w:r>
      <w:r w:rsidR="00CB6B69">
        <w:rPr>
          <w:rFonts w:eastAsiaTheme="minorEastAsia"/>
        </w:rPr>
        <w:instrText xml:space="preserve"> REF _Ref442555780 \h </w:instrText>
      </w:r>
      <w:r w:rsidR="00CB6B69">
        <w:rPr>
          <w:rFonts w:eastAsiaTheme="minorEastAsia"/>
        </w:rPr>
      </w:r>
      <w:r w:rsidR="00CB6B69">
        <w:rPr>
          <w:rFonts w:eastAsiaTheme="minorEastAsia"/>
        </w:rPr>
        <w:fldChar w:fldCharType="separate"/>
      </w:r>
      <w:r w:rsidR="00682EDB">
        <w:rPr>
          <w:noProof/>
          <w:lang w:val="en-US"/>
        </w:rPr>
        <w:drawing>
          <wp:inline distT="0" distB="0" distL="0" distR="0" wp14:anchorId="66EA3AB6" wp14:editId="42DB49C9">
            <wp:extent cx="5571461" cy="288644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6558" cy="2961619"/>
                    </a:xfrm>
                    <a:prstGeom prst="rect">
                      <a:avLst/>
                    </a:prstGeom>
                  </pic:spPr>
                </pic:pic>
              </a:graphicData>
            </a:graphic>
          </wp:inline>
        </w:drawing>
      </w:r>
      <w:r w:rsidR="00682EDB">
        <w:br/>
        <w:t xml:space="preserve">Rysunek </w:t>
      </w:r>
      <w:r w:rsidR="00682EDB">
        <w:rPr>
          <w:noProof/>
        </w:rPr>
        <w:t>1</w:t>
      </w:r>
      <w:r w:rsidR="00CB6B69">
        <w:rPr>
          <w:rFonts w:eastAsiaTheme="minorEastAsia"/>
        </w:rPr>
        <w:fldChar w:fldCharType="end"/>
      </w:r>
      <w:r w:rsidR="00CB6B69">
        <w:rPr>
          <w:rFonts w:eastAsiaTheme="minorEastAsia"/>
        </w:rPr>
        <w:t xml:space="preserve">). </w:t>
      </w:r>
      <w:proofErr w:type="spellStart"/>
      <w:r w:rsidR="00CB6B69">
        <w:rPr>
          <w:rFonts w:eastAsiaTheme="minorEastAsia"/>
        </w:rPr>
        <w:t>Nilsson</w:t>
      </w:r>
      <w:proofErr w:type="spellEnd"/>
      <w:r w:rsidR="00CB6B69">
        <w:rPr>
          <w:rFonts w:eastAsiaTheme="minorEastAsia"/>
        </w:rPr>
        <w:t xml:space="preserve"> pokazał również, że przy ocenie krajobrazu dźwiękowego większą rolę odgrywa charakterystyka źródeł dźwięku niż poziom dźwięku (</w:t>
      </w:r>
      <w:r w:rsidR="00CB6B69">
        <w:rPr>
          <w:rFonts w:eastAsiaTheme="minorEastAsia"/>
        </w:rPr>
        <w:fldChar w:fldCharType="begin"/>
      </w:r>
      <w:r w:rsidR="00CB6B69">
        <w:rPr>
          <w:rFonts w:eastAsiaTheme="minorEastAsia"/>
        </w:rPr>
        <w:instrText xml:space="preserve"> REF _Ref442555951 \h </w:instrText>
      </w:r>
      <w:r w:rsidR="00CB6B69">
        <w:rPr>
          <w:rFonts w:eastAsiaTheme="minorEastAsia"/>
        </w:rPr>
      </w:r>
      <w:r w:rsidR="00CB6B69">
        <w:rPr>
          <w:rFonts w:eastAsiaTheme="minorEastAsia"/>
        </w:rPr>
        <w:fldChar w:fldCharType="separate"/>
      </w:r>
      <w:r w:rsidR="00682EDB">
        <w:t xml:space="preserve">Rysunek </w:t>
      </w:r>
      <w:r w:rsidR="00682EDB">
        <w:rPr>
          <w:noProof/>
        </w:rPr>
        <w:t>2</w:t>
      </w:r>
      <w:r w:rsidR="00CB6B69">
        <w:rPr>
          <w:rFonts w:eastAsiaTheme="minorEastAsia"/>
        </w:rPr>
        <w:fldChar w:fldCharType="end"/>
      </w:r>
      <w:r w:rsidR="00CB6B69">
        <w:rPr>
          <w:rFonts w:eastAsiaTheme="minorEastAsia"/>
        </w:rPr>
        <w:t>).</w:t>
      </w:r>
      <w:r w:rsidR="000C718F" w:rsidRPr="000C718F">
        <w:rPr>
          <w:noProof/>
          <w:lang w:eastAsia="pl-PL"/>
        </w:rPr>
        <w:t xml:space="preserve"> </w:t>
      </w:r>
    </w:p>
    <w:p w:rsidR="000C718F" w:rsidRDefault="000C718F" w:rsidP="000C718F">
      <w:pPr>
        <w:keepNext/>
      </w:pPr>
      <w:r>
        <w:rPr>
          <w:noProof/>
          <w:lang w:val="en-US"/>
        </w:rPr>
        <w:lastRenderedPageBreak/>
        <w:drawing>
          <wp:inline distT="0" distB="0" distL="0" distR="0" wp14:anchorId="625448EA" wp14:editId="567E341D">
            <wp:extent cx="5760720" cy="4147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147820"/>
                    </a:xfrm>
                    <a:prstGeom prst="rect">
                      <a:avLst/>
                    </a:prstGeom>
                  </pic:spPr>
                </pic:pic>
              </a:graphicData>
            </a:graphic>
          </wp:inline>
        </w:drawing>
      </w:r>
    </w:p>
    <w:p w:rsidR="000C718F" w:rsidRPr="000C718F" w:rsidRDefault="000C718F" w:rsidP="000C718F">
      <w:pPr>
        <w:pStyle w:val="Caption"/>
      </w:pPr>
      <w:bookmarkStart w:id="5" w:name="_Ref442555951"/>
      <w:r>
        <w:t xml:space="preserve">Rysunek </w:t>
      </w:r>
      <w:r w:rsidR="008364DF">
        <w:fldChar w:fldCharType="begin"/>
      </w:r>
      <w:r w:rsidR="008364DF">
        <w:instrText xml:space="preserve"> SEQ Rysunek \* ARABIC </w:instrText>
      </w:r>
      <w:r w:rsidR="008364DF">
        <w:fldChar w:fldCharType="separate"/>
      </w:r>
      <w:r w:rsidR="00855440">
        <w:rPr>
          <w:noProof/>
        </w:rPr>
        <w:t>2</w:t>
      </w:r>
      <w:r w:rsidR="008364DF">
        <w:rPr>
          <w:noProof/>
        </w:rPr>
        <w:fldChar w:fldCharType="end"/>
      </w:r>
      <w:bookmarkEnd w:id="5"/>
      <w:r>
        <w:t xml:space="preserve"> Zależność oceny komfortu badanych obszarów od zmierzonych poziomów dźwięku. Cyframi od 1-16 oznaczone są poszczególne badane lokalizacje. </w:t>
      </w:r>
      <w:sdt>
        <w:sdtPr>
          <w:id w:val="1361237907"/>
          <w:citation/>
        </w:sdtPr>
        <w:sdtContent>
          <w:r>
            <w:fldChar w:fldCharType="begin"/>
          </w:r>
          <w:r w:rsidRPr="00CB0917">
            <w:instrText xml:space="preserve"> CITATION Nil07 \l 1033 </w:instrText>
          </w:r>
          <w:r>
            <w:fldChar w:fldCharType="separate"/>
          </w:r>
          <w:r w:rsidR="00F72D8C" w:rsidRPr="00CB0917">
            <w:rPr>
              <w:noProof/>
            </w:rPr>
            <w:t>(Nilsson, 2007)</w:t>
          </w:r>
          <w:r>
            <w:fldChar w:fldCharType="end"/>
          </w:r>
        </w:sdtContent>
      </w:sdt>
    </w:p>
    <w:p w:rsidR="00CB6B69" w:rsidRDefault="00CB6B69" w:rsidP="00CB6B69">
      <w:pPr>
        <w:ind w:firstLine="360"/>
        <w:rPr>
          <w:rFonts w:eastAsiaTheme="minorEastAsia"/>
        </w:rPr>
      </w:pPr>
      <w:r>
        <w:rPr>
          <w:rFonts w:eastAsiaTheme="minorEastAsia"/>
        </w:rPr>
        <w:t xml:space="preserve">Z przytoczonych badań można wywnioskować, że poza zakresem poziomu dźwięku od 50-55 </w:t>
      </w:r>
      <w:proofErr w:type="spellStart"/>
      <w:r>
        <w:rPr>
          <w:rFonts w:eastAsiaTheme="minorEastAsia"/>
        </w:rPr>
        <w:t>dBA</w:t>
      </w:r>
      <w:proofErr w:type="spellEnd"/>
      <w:r>
        <w:rPr>
          <w:rFonts w:eastAsiaTheme="minorEastAsia"/>
        </w:rPr>
        <w:t xml:space="preserve"> ocena komfortu krajobrazu dźwiękowego jest od niego mocno zależna i rośnie wraz z jego spadkiem. W zakresie 50-55 </w:t>
      </w:r>
      <w:proofErr w:type="spellStart"/>
      <w:r>
        <w:rPr>
          <w:rFonts w:eastAsiaTheme="minorEastAsia"/>
        </w:rPr>
        <w:t>dBA</w:t>
      </w:r>
      <w:proofErr w:type="spellEnd"/>
      <w:r>
        <w:rPr>
          <w:rFonts w:eastAsiaTheme="minorEastAsia"/>
        </w:rPr>
        <w:t xml:space="preserve"> oceny komfortu przestają zależeć od poziomu dźwięku. Najistotniejszym czynnikiem, na </w:t>
      </w:r>
      <w:proofErr w:type="gramStart"/>
      <w:r>
        <w:rPr>
          <w:rFonts w:eastAsiaTheme="minorEastAsia"/>
        </w:rPr>
        <w:t>podstawie którego</w:t>
      </w:r>
      <w:proofErr w:type="gramEnd"/>
      <w:r>
        <w:rPr>
          <w:rFonts w:eastAsiaTheme="minorEastAsia"/>
        </w:rPr>
        <w:t xml:space="preserve"> słuchacze rozstrzygają ocenę danego </w:t>
      </w:r>
      <w:proofErr w:type="spellStart"/>
      <w:r>
        <w:rPr>
          <w:rFonts w:eastAsiaTheme="minorEastAsia"/>
        </w:rPr>
        <w:t>soundscape’u</w:t>
      </w:r>
      <w:proofErr w:type="spellEnd"/>
      <w:r>
        <w:rPr>
          <w:rFonts w:eastAsiaTheme="minorEastAsia"/>
        </w:rPr>
        <w:t xml:space="preserve"> staje się zawartość konkretnych źródeł dźwięku, które w zależności od swojego charakteru mogą </w:t>
      </w:r>
      <w:r w:rsidR="00CD0150">
        <w:rPr>
          <w:rFonts w:eastAsiaTheme="minorEastAsia"/>
        </w:rPr>
        <w:t>skutkować zwiększeniem lub zmniejszeniem komfortu.</w:t>
      </w:r>
    </w:p>
    <w:p w:rsidR="00CD0150" w:rsidRDefault="00CD0150" w:rsidP="000C718F">
      <w:pPr>
        <w:ind w:firstLine="360"/>
        <w:rPr>
          <w:rFonts w:eastAsiaTheme="minorEastAsia"/>
        </w:rPr>
      </w:pPr>
      <w:r>
        <w:rPr>
          <w:rFonts w:eastAsiaTheme="minorEastAsia"/>
        </w:rPr>
        <w:t xml:space="preserve">Eksperymenty dotyczące </w:t>
      </w:r>
      <w:proofErr w:type="spellStart"/>
      <w:r>
        <w:rPr>
          <w:rFonts w:eastAsiaTheme="minorEastAsia"/>
        </w:rPr>
        <w:t>soundscape’u</w:t>
      </w:r>
      <w:proofErr w:type="spellEnd"/>
      <w:r>
        <w:rPr>
          <w:rFonts w:eastAsiaTheme="minorEastAsia"/>
        </w:rPr>
        <w:t xml:space="preserve"> przeprowadzane są również w warunkach laboratoryjnych.  Takimi właśnie były badania na Uniwersytecie im. Adama Mickiewicza </w:t>
      </w:r>
      <w:r w:rsidR="000C718F">
        <w:rPr>
          <w:rFonts w:eastAsiaTheme="minorEastAsia"/>
        </w:rPr>
        <w:br/>
      </w:r>
      <w:r>
        <w:rPr>
          <w:rFonts w:eastAsiaTheme="minorEastAsia"/>
        </w:rPr>
        <w:t xml:space="preserve">dotyczące oceny komfortu miejskich krajobrazów dźwiękowych </w:t>
      </w:r>
      <w:sdt>
        <w:sdtPr>
          <w:rPr>
            <w:rFonts w:eastAsiaTheme="minorEastAsia"/>
          </w:rPr>
          <w:id w:val="-7225273"/>
          <w:citation/>
        </w:sdtPr>
        <w:sdtContent>
          <w:r>
            <w:rPr>
              <w:rFonts w:eastAsiaTheme="minorEastAsia"/>
            </w:rPr>
            <w:fldChar w:fldCharType="begin"/>
          </w:r>
          <w:r>
            <w:rPr>
              <w:rFonts w:eastAsiaTheme="minorEastAsia"/>
            </w:rPr>
            <w:instrText xml:space="preserve">CITATION Pre15 \l 1033 </w:instrText>
          </w:r>
          <w:r>
            <w:rPr>
              <w:rFonts w:eastAsiaTheme="minorEastAsia"/>
            </w:rPr>
            <w:fldChar w:fldCharType="separate"/>
          </w:r>
          <w:r w:rsidR="00F72D8C" w:rsidRPr="00F72D8C">
            <w:rPr>
              <w:rFonts w:eastAsiaTheme="minorEastAsia"/>
              <w:noProof/>
            </w:rPr>
            <w:t>(Preis, Kociński, Hafke-Dys, &amp; Wrzosek, 2015)</w:t>
          </w:r>
          <w:r>
            <w:rPr>
              <w:rFonts w:eastAsiaTheme="minorEastAsia"/>
            </w:rPr>
            <w:fldChar w:fldCharType="end"/>
          </w:r>
        </w:sdtContent>
      </w:sdt>
      <w:r>
        <w:rPr>
          <w:rFonts w:eastAsiaTheme="minorEastAsia"/>
        </w:rPr>
        <w:t>. Słuchaczom prezentowano nagrania audiowizualne obszarów miasta Poznania. Wyróżniono cztery sposoby prezentacji: słuchowy, wzrokowy, wzrokowo-słuchowy oraz mieszany wzrokowo-słuchowy.</w:t>
      </w:r>
      <w:r w:rsidR="0049556C">
        <w:rPr>
          <w:rFonts w:eastAsiaTheme="minorEastAsia"/>
        </w:rPr>
        <w:t xml:space="preserve"> W badaniach pokazano, że na ocenę komfortu silniej wpływa bodziec słuchowy niż wzrokowy, co sugeruje, że do poprawy komfortu akustycznego obszarów miejskich konieczna jest ingerencja przede wszystkim w krajobraz dźwiękowy. </w:t>
      </w:r>
      <w:r w:rsidR="0049556C">
        <w:rPr>
          <w:rFonts w:eastAsiaTheme="minorEastAsia"/>
        </w:rPr>
        <w:lastRenderedPageBreak/>
        <w:t xml:space="preserve">Eksperyment nie wykazał statystycznie istotnych różnic między oceną komfortu przy prezentacji słuchowej i wzrokowo-słuchowej. </w:t>
      </w:r>
    </w:p>
    <w:p w:rsidR="00DE38AE" w:rsidRDefault="0049556C" w:rsidP="00DE38AE">
      <w:pPr>
        <w:ind w:firstLine="360"/>
        <w:rPr>
          <w:rFonts w:eastAsiaTheme="minorEastAsia"/>
        </w:rPr>
      </w:pPr>
      <w:r>
        <w:rPr>
          <w:rFonts w:eastAsiaTheme="minorEastAsia"/>
        </w:rPr>
        <w:t xml:space="preserve">Badania mające na celu kategoryzację i ocenę podobieństwa pomiędzy dźwiękami występującymi w środowisku </w:t>
      </w:r>
      <w:proofErr w:type="gramStart"/>
      <w:r>
        <w:rPr>
          <w:rFonts w:eastAsiaTheme="minorEastAsia"/>
        </w:rPr>
        <w:t xml:space="preserve">przeprowadzał  </w:t>
      </w:r>
      <w:proofErr w:type="spellStart"/>
      <w:r>
        <w:rPr>
          <w:rFonts w:eastAsiaTheme="minorEastAsia"/>
        </w:rPr>
        <w:t>Gygi</w:t>
      </w:r>
      <w:proofErr w:type="spellEnd"/>
      <w:proofErr w:type="gramEnd"/>
      <w:r>
        <w:rPr>
          <w:rFonts w:eastAsiaTheme="minorEastAsia"/>
        </w:rPr>
        <w:t xml:space="preserve"> </w:t>
      </w:r>
      <w:sdt>
        <w:sdtPr>
          <w:rPr>
            <w:rFonts w:eastAsiaTheme="minorEastAsia"/>
          </w:rPr>
          <w:id w:val="-409463191"/>
          <w:citation/>
        </w:sdtPr>
        <w:sdtContent>
          <w:r>
            <w:rPr>
              <w:rFonts w:eastAsiaTheme="minorEastAsia"/>
            </w:rPr>
            <w:fldChar w:fldCharType="begin"/>
          </w:r>
          <w:r>
            <w:rPr>
              <w:rFonts w:eastAsiaTheme="minorEastAsia"/>
            </w:rPr>
            <w:instrText xml:space="preserve">CITATION Gyg07 \l 1033 </w:instrText>
          </w:r>
          <w:r>
            <w:rPr>
              <w:rFonts w:eastAsiaTheme="minorEastAsia"/>
            </w:rPr>
            <w:fldChar w:fldCharType="separate"/>
          </w:r>
          <w:r w:rsidR="00F72D8C" w:rsidRPr="00F72D8C">
            <w:rPr>
              <w:rFonts w:eastAsiaTheme="minorEastAsia"/>
              <w:noProof/>
            </w:rPr>
            <w:t>(Gygi, Kidd, &amp; Watson, 2007)</w:t>
          </w:r>
          <w:r>
            <w:rPr>
              <w:rFonts w:eastAsiaTheme="minorEastAsia"/>
            </w:rPr>
            <w:fldChar w:fldCharType="end"/>
          </w:r>
        </w:sdtContent>
      </w:sdt>
      <w:r>
        <w:rPr>
          <w:rFonts w:eastAsiaTheme="minorEastAsia"/>
        </w:rPr>
        <w:t>.</w:t>
      </w:r>
      <w:r w:rsidR="004A0BE6">
        <w:rPr>
          <w:rFonts w:eastAsiaTheme="minorEastAsia"/>
        </w:rPr>
        <w:t xml:space="preserve"> Do eksperymentów wykorzystano 50 dźwięków, wśród których znalazły się między innymi śpiew </w:t>
      </w:r>
      <w:r w:rsidR="008B26BC">
        <w:rPr>
          <w:rFonts w:eastAsiaTheme="minorEastAsia"/>
        </w:rPr>
        <w:t>ptaków</w:t>
      </w:r>
      <w:r w:rsidR="004A0BE6">
        <w:rPr>
          <w:rFonts w:eastAsiaTheme="minorEastAsia"/>
        </w:rPr>
        <w:t>, przelot samolotu, odgłos deszczu, czy też dźwięk pisania na klawiaturze i cięcia papieru.</w:t>
      </w:r>
      <w:r>
        <w:rPr>
          <w:rFonts w:eastAsiaTheme="minorEastAsia"/>
        </w:rPr>
        <w:t xml:space="preserve"> </w:t>
      </w:r>
      <w:r w:rsidR="004A0BE6">
        <w:rPr>
          <w:rFonts w:eastAsiaTheme="minorEastAsia"/>
        </w:rPr>
        <w:t xml:space="preserve"> Opierając się na czasie trwania, wysokości dźwięku oraz zawartości niskoczęstotliwościowych składowych wyodrębniono trzy grupy dźwięków: harmoniczne, ciągłe i impulsowe. Badanie kategoryzacji źródeł dźwięku wykazało, że słuchacze najczęściej korzystali z kategorii: dźwięki ludzi i zwierząt, pojazdów, muzyczne oraz pogodowe. Podobne wnioski pojawiają się w pracy dotyczącej badań nad projektowaniem obszarów wypoczynkowych </w:t>
      </w:r>
      <w:sdt>
        <w:sdtPr>
          <w:rPr>
            <w:rFonts w:eastAsiaTheme="minorEastAsia"/>
          </w:rPr>
          <w:id w:val="1340895322"/>
          <w:citation/>
        </w:sdtPr>
        <w:sdtContent>
          <w:r w:rsidR="004A0BE6">
            <w:rPr>
              <w:rFonts w:eastAsiaTheme="minorEastAsia"/>
            </w:rPr>
            <w:fldChar w:fldCharType="begin"/>
          </w:r>
          <w:r w:rsidR="004A0BE6" w:rsidRPr="004A0BE6">
            <w:rPr>
              <w:rFonts w:eastAsiaTheme="minorEastAsia"/>
            </w:rPr>
            <w:instrText xml:space="preserve"> CITATION Phe10 \l 1033 </w:instrText>
          </w:r>
          <w:r w:rsidR="004A0BE6">
            <w:rPr>
              <w:rFonts w:eastAsiaTheme="minorEastAsia"/>
            </w:rPr>
            <w:fldChar w:fldCharType="separate"/>
          </w:r>
          <w:r w:rsidR="00F72D8C" w:rsidRPr="00F72D8C">
            <w:rPr>
              <w:rFonts w:eastAsiaTheme="minorEastAsia"/>
              <w:noProof/>
            </w:rPr>
            <w:t>(Pheasant, Fisher, Watts, Whitaker, &amp; Horoshenkov, 2010)</w:t>
          </w:r>
          <w:r w:rsidR="004A0BE6">
            <w:rPr>
              <w:rFonts w:eastAsiaTheme="minorEastAsia"/>
            </w:rPr>
            <w:fldChar w:fldCharType="end"/>
          </w:r>
        </w:sdtContent>
      </w:sdt>
      <w:r w:rsidR="00B403A7">
        <w:rPr>
          <w:rFonts w:eastAsiaTheme="minorEastAsia"/>
        </w:rPr>
        <w:t xml:space="preserve">. Autorzy przeprowadzili eksperymenty na reprezentatywnej dla brytyjskiego społeczeństwa grupie. Celem ich była ocena krajobrazów miejskich i naturalnych. Wzrokowa część eksperymentu pokazała, że opinie badanych były bardzo zbliżone i że najlepiej oceniane są krajobrazy zawierające elementy naturalne. Obecność innych ludzi powoduje natomiast zmniejszenie komfortu przebywania w danym miejscu. Słuchowa część eksperymentu potwierdziła te rezultaty, a także pokazała, że ocena wzrokowa miejsca jest na ogół korzystniejsza niż słuchowa. </w:t>
      </w:r>
      <w:proofErr w:type="spellStart"/>
      <w:r w:rsidR="00B403A7">
        <w:rPr>
          <w:rFonts w:eastAsiaTheme="minorEastAsia"/>
        </w:rPr>
        <w:t>Chau</w:t>
      </w:r>
      <w:proofErr w:type="spellEnd"/>
      <w:r w:rsidR="00B403A7">
        <w:rPr>
          <w:rFonts w:eastAsiaTheme="minorEastAsia"/>
        </w:rPr>
        <w:t xml:space="preserve"> i Tang chcieli pokazać, że obecność terenów zielonych może powodować zmniejszenie dokuczliwości hałasu miejskiego </w:t>
      </w:r>
      <w:sdt>
        <w:sdtPr>
          <w:rPr>
            <w:rFonts w:eastAsiaTheme="minorEastAsia"/>
          </w:rPr>
          <w:id w:val="2104448985"/>
          <w:citation/>
        </w:sdtPr>
        <w:sdtContent>
          <w:r w:rsidR="00B403A7">
            <w:rPr>
              <w:rFonts w:eastAsiaTheme="minorEastAsia"/>
            </w:rPr>
            <w:fldChar w:fldCharType="begin"/>
          </w:r>
          <w:r w:rsidR="00B403A7" w:rsidRPr="00B403A7">
            <w:rPr>
              <w:rFonts w:eastAsiaTheme="minorEastAsia"/>
            </w:rPr>
            <w:instrText xml:space="preserve"> CITATION LiH10 \l 1033 </w:instrText>
          </w:r>
          <w:r w:rsidR="00B403A7">
            <w:rPr>
              <w:rFonts w:eastAsiaTheme="minorEastAsia"/>
            </w:rPr>
            <w:fldChar w:fldCharType="separate"/>
          </w:r>
          <w:r w:rsidR="00F72D8C" w:rsidRPr="00F72D8C">
            <w:rPr>
              <w:rFonts w:eastAsiaTheme="minorEastAsia"/>
              <w:noProof/>
            </w:rPr>
            <w:t>(Li, Chau, &amp; Tang, 2010)</w:t>
          </w:r>
          <w:r w:rsidR="00B403A7">
            <w:rPr>
              <w:rFonts w:eastAsiaTheme="minorEastAsia"/>
            </w:rPr>
            <w:fldChar w:fldCharType="end"/>
          </w:r>
        </w:sdtContent>
      </w:sdt>
      <w:r w:rsidR="00DE38AE">
        <w:rPr>
          <w:rFonts w:eastAsiaTheme="minorEastAsia"/>
        </w:rPr>
        <w:t xml:space="preserve">. W tym celu przeprowadzono kwestionariusze na dużej i zróżnicowanej grupie społecznej. Analiza ankiet wykazała, że brak terenów zielonych rzutuje negatywnie na ocenę komfortu na terenach mieszkalnych. Okazało się jednak, że obecność terenów zielonych nie była decydującym czynnikiem w ocenie dokuczliwości, gdyż podobnie środowisko oceniali mieszkańcy terenów bardzo i średnio zazielenionych. Badania prowadzone przez Dubois </w:t>
      </w:r>
      <w:sdt>
        <w:sdtPr>
          <w:rPr>
            <w:rFonts w:eastAsiaTheme="minorEastAsia"/>
          </w:rPr>
          <w:id w:val="1765644675"/>
          <w:citation/>
        </w:sdtPr>
        <w:sdtContent>
          <w:r w:rsidR="00DE38AE">
            <w:rPr>
              <w:rFonts w:eastAsiaTheme="minorEastAsia"/>
            </w:rPr>
            <w:fldChar w:fldCharType="begin"/>
          </w:r>
          <w:r w:rsidR="00DE38AE" w:rsidRPr="00DE38AE">
            <w:rPr>
              <w:rFonts w:eastAsiaTheme="minorEastAsia"/>
            </w:rPr>
            <w:instrText xml:space="preserve"> CITATION Dub06 \l 1033 </w:instrText>
          </w:r>
          <w:r w:rsidR="00DE38AE">
            <w:rPr>
              <w:rFonts w:eastAsiaTheme="minorEastAsia"/>
            </w:rPr>
            <w:fldChar w:fldCharType="separate"/>
          </w:r>
          <w:r w:rsidR="00F72D8C" w:rsidRPr="00F72D8C">
            <w:rPr>
              <w:rFonts w:eastAsiaTheme="minorEastAsia"/>
              <w:noProof/>
            </w:rPr>
            <w:t>(Dubois, Guastaviono, &amp; Raimbault</w:t>
          </w:r>
          <w:proofErr w:type="gramStart"/>
          <w:r w:rsidR="00F72D8C" w:rsidRPr="00F72D8C">
            <w:rPr>
              <w:rFonts w:eastAsiaTheme="minorEastAsia"/>
              <w:noProof/>
            </w:rPr>
            <w:t>, 2006)</w:t>
          </w:r>
          <w:r w:rsidR="00DE38AE">
            <w:rPr>
              <w:rFonts w:eastAsiaTheme="minorEastAsia"/>
            </w:rPr>
            <w:fldChar w:fldCharType="end"/>
          </w:r>
        </w:sdtContent>
      </w:sdt>
      <w:r w:rsidR="00DE38AE">
        <w:rPr>
          <w:rFonts w:eastAsiaTheme="minorEastAsia"/>
        </w:rPr>
        <w:t xml:space="preserve"> prezentowały</w:t>
      </w:r>
      <w:proofErr w:type="gramEnd"/>
      <w:r w:rsidR="00DE38AE">
        <w:rPr>
          <w:rFonts w:eastAsiaTheme="minorEastAsia"/>
        </w:rPr>
        <w:t xml:space="preserve"> natomiast podejście kognitywne do koncepcji </w:t>
      </w:r>
      <w:proofErr w:type="spellStart"/>
      <w:r w:rsidR="00DE38AE">
        <w:rPr>
          <w:rFonts w:eastAsiaTheme="minorEastAsia"/>
        </w:rPr>
        <w:t>soundscape’u</w:t>
      </w:r>
      <w:proofErr w:type="spellEnd"/>
      <w:r w:rsidR="00DE38AE">
        <w:rPr>
          <w:rFonts w:eastAsiaTheme="minorEastAsia"/>
        </w:rPr>
        <w:t xml:space="preserve">. Miały one na celu wypełnienie luki pomiędzy indywidualną kategoryzacją a reprezentacją socjologiczną. Zadaniem słuchaczy była kategoryzacja nagrań dźwięków życia codziennego. Eksperyment pokazał rozbieżności w ocenie bodźców w zależności od wykształcenia. Akustycy mieli tendencję do dzielenia dźwięków ze względu na fizyczne parametry, natomiast pozostali ludzie kierowali się podobieństwem barwy czy podobieństwem samych źródeł dźwięku. </w:t>
      </w:r>
      <w:r w:rsidR="00DE38AE">
        <w:rPr>
          <w:rFonts w:eastAsiaTheme="minorEastAsia"/>
        </w:rPr>
        <w:lastRenderedPageBreak/>
        <w:t xml:space="preserve">Analiza wyników doprowadziła do wyodrębnienia dwóch głównych kategorii bodźców akustycznych występujących w krajobrazach dźwiękowych: dźwięki tła oraz wydarzenia akustyczne. Drugą z tych grup można kategoryzować dalej ze względu na typ źródła oraz </w:t>
      </w:r>
      <w:proofErr w:type="gramStart"/>
      <w:r w:rsidR="00DE38AE">
        <w:rPr>
          <w:rFonts w:eastAsiaTheme="minorEastAsia"/>
        </w:rPr>
        <w:t>ocenę jakości</w:t>
      </w:r>
      <w:proofErr w:type="gramEnd"/>
      <w:r w:rsidR="00DE38AE">
        <w:rPr>
          <w:rFonts w:eastAsiaTheme="minorEastAsia"/>
        </w:rPr>
        <w:t>. Dźwięki tła również zostały przeanalizowane ze względu na ocenę komfortu oraz ocenę ich parametrów fizycznych.</w:t>
      </w:r>
      <w:r w:rsidR="008354E3">
        <w:rPr>
          <w:rFonts w:eastAsiaTheme="minorEastAsia"/>
        </w:rPr>
        <w:t xml:space="preserve"> Badania wykazały, że dźwięki mechaniczne, mające swoje źródło w ruchu drogowym i urządzeniach przemysłowych są generalnie uznawane za nieprzyjemne, natomiast bodźce pochodzące od ludzkiej aktywności są oceniane pozytywnie. Okazuje się jednak, że dla dźwięków pochodzących od ludzi najważniejszym kryterium jest sama czynność. Ogólnie rzecz biorąc z badań Dubois wynika, że krajobraz dźwiękowy jest rozpatrywany globalnie i najczęściej w kilku modalnościach. Bodziec jest zawsze percypowany w kontekście, a procesy percepcyjne są powiązane z wcześniejszymi doświadczeniami danego słuchacza i ich interpretacją. Badania </w:t>
      </w:r>
      <w:proofErr w:type="spellStart"/>
      <w:r w:rsidR="008354E3">
        <w:rPr>
          <w:rFonts w:eastAsiaTheme="minorEastAsia"/>
        </w:rPr>
        <w:t>kognitywistyczne</w:t>
      </w:r>
      <w:proofErr w:type="spellEnd"/>
      <w:r w:rsidR="008354E3">
        <w:rPr>
          <w:rFonts w:eastAsiaTheme="minorEastAsia"/>
        </w:rPr>
        <w:t xml:space="preserve"> pokazują również, że ocena </w:t>
      </w:r>
      <w:proofErr w:type="spellStart"/>
      <w:r w:rsidR="008354E3">
        <w:rPr>
          <w:rFonts w:eastAsiaTheme="minorEastAsia"/>
        </w:rPr>
        <w:t>soundscape’u</w:t>
      </w:r>
      <w:proofErr w:type="spellEnd"/>
      <w:r w:rsidR="008354E3">
        <w:rPr>
          <w:rFonts w:eastAsiaTheme="minorEastAsia"/>
        </w:rPr>
        <w:t xml:space="preserve"> jest związana ze </w:t>
      </w:r>
      <w:proofErr w:type="gramStart"/>
      <w:r w:rsidR="008354E3">
        <w:rPr>
          <w:rFonts w:eastAsiaTheme="minorEastAsia"/>
        </w:rPr>
        <w:t>sposobem w jaki</w:t>
      </w:r>
      <w:proofErr w:type="gramEnd"/>
      <w:r w:rsidR="008354E3">
        <w:rPr>
          <w:rFonts w:eastAsiaTheme="minorEastAsia"/>
        </w:rPr>
        <w:t xml:space="preserve"> badany używa zmysłu słuchu. </w:t>
      </w:r>
      <w:proofErr w:type="spellStart"/>
      <w:r w:rsidR="008354E3">
        <w:rPr>
          <w:rFonts w:eastAsiaTheme="minorEastAsia"/>
        </w:rPr>
        <w:t>Truax</w:t>
      </w:r>
      <w:proofErr w:type="spellEnd"/>
      <w:r w:rsidR="008354E3">
        <w:rPr>
          <w:rFonts w:eastAsiaTheme="minorEastAsia"/>
        </w:rPr>
        <w:t xml:space="preserve"> </w:t>
      </w:r>
      <w:sdt>
        <w:sdtPr>
          <w:rPr>
            <w:rFonts w:eastAsiaTheme="minorEastAsia"/>
          </w:rPr>
          <w:id w:val="-2058846768"/>
          <w:citation/>
        </w:sdtPr>
        <w:sdtContent>
          <w:r w:rsidR="008354E3">
            <w:rPr>
              <w:rFonts w:eastAsiaTheme="minorEastAsia"/>
            </w:rPr>
            <w:fldChar w:fldCharType="begin"/>
          </w:r>
          <w:r w:rsidR="008354E3" w:rsidRPr="008354E3">
            <w:rPr>
              <w:rFonts w:eastAsiaTheme="minorEastAsia"/>
            </w:rPr>
            <w:instrText xml:space="preserve"> CITATION Tru99 \l 1033 </w:instrText>
          </w:r>
          <w:r w:rsidR="008354E3">
            <w:rPr>
              <w:rFonts w:eastAsiaTheme="minorEastAsia"/>
            </w:rPr>
            <w:fldChar w:fldCharType="separate"/>
          </w:r>
          <w:r w:rsidR="00F72D8C" w:rsidRPr="00F72D8C">
            <w:rPr>
              <w:rFonts w:eastAsiaTheme="minorEastAsia"/>
              <w:noProof/>
            </w:rPr>
            <w:t>(Truax</w:t>
          </w:r>
          <w:proofErr w:type="gramStart"/>
          <w:r w:rsidR="00F72D8C" w:rsidRPr="00F72D8C">
            <w:rPr>
              <w:rFonts w:eastAsiaTheme="minorEastAsia"/>
              <w:noProof/>
            </w:rPr>
            <w:t>, 1999)</w:t>
          </w:r>
          <w:r w:rsidR="008354E3">
            <w:rPr>
              <w:rFonts w:eastAsiaTheme="minorEastAsia"/>
            </w:rPr>
            <w:fldChar w:fldCharType="end"/>
          </w:r>
        </w:sdtContent>
      </w:sdt>
      <w:r w:rsidR="008354E3">
        <w:rPr>
          <w:rFonts w:eastAsiaTheme="minorEastAsia"/>
        </w:rPr>
        <w:t xml:space="preserve"> wyróżnia</w:t>
      </w:r>
      <w:proofErr w:type="gramEnd"/>
      <w:r w:rsidR="008354E3">
        <w:rPr>
          <w:rFonts w:eastAsiaTheme="minorEastAsia"/>
        </w:rPr>
        <w:t xml:space="preserve"> trzy stany: słuchanie analityczne- kiedy osoba skupia się na bodźcu dźwiękowym i jego rozumieniu, słuchanie „w tle”- kiedy słuchacz jest skupiony na innej czynności, słuchanie „w gotowości”- kiedy słuchacz jest w stanie przetworzyć bodziec dźwiękowy, ale jest skupiony na innej czynności. </w:t>
      </w:r>
    </w:p>
    <w:p w:rsidR="006D3F44" w:rsidRDefault="006D3F44" w:rsidP="006D3F44">
      <w:pPr>
        <w:ind w:firstLine="360"/>
        <w:rPr>
          <w:rFonts w:eastAsiaTheme="minorEastAsia"/>
        </w:rPr>
      </w:pPr>
      <w:r>
        <w:rPr>
          <w:rFonts w:eastAsiaTheme="minorEastAsia"/>
        </w:rPr>
        <w:t xml:space="preserve">Koncepcja krajobrazów dźwiękowych ma na celu zmianę myślenia o dźwięku w środowisku i jego relacji z człowiekiem. Według zwolenników tej koncepcji idealną sytuacją byłoby projektowanie </w:t>
      </w:r>
      <w:proofErr w:type="spellStart"/>
      <w:r>
        <w:rPr>
          <w:rFonts w:eastAsiaTheme="minorEastAsia"/>
        </w:rPr>
        <w:t>soundscape’ów</w:t>
      </w:r>
      <w:proofErr w:type="spellEnd"/>
      <w:r>
        <w:rPr>
          <w:rFonts w:eastAsiaTheme="minorEastAsia"/>
        </w:rPr>
        <w:t>, tak jak to się dzieje dla niektórych obiektów urbanistycznych</w:t>
      </w:r>
      <w:sdt>
        <w:sdtPr>
          <w:rPr>
            <w:rFonts w:eastAsiaTheme="minorEastAsia"/>
          </w:rPr>
          <w:id w:val="-1367830193"/>
          <w:citation/>
        </w:sdtPr>
        <w:sdtContent>
          <w:r>
            <w:rPr>
              <w:rFonts w:eastAsiaTheme="minorEastAsia"/>
            </w:rPr>
            <w:fldChar w:fldCharType="begin"/>
          </w:r>
          <w:r w:rsidRPr="006D3F44">
            <w:rPr>
              <w:rFonts w:eastAsiaTheme="minorEastAsia"/>
            </w:rPr>
            <w:instrText xml:space="preserve"> CITATION Bro04 \l 1033 </w:instrText>
          </w:r>
          <w:r>
            <w:rPr>
              <w:rFonts w:eastAsiaTheme="minorEastAsia"/>
            </w:rPr>
            <w:fldChar w:fldCharType="separate"/>
          </w:r>
          <w:r w:rsidR="00F72D8C">
            <w:rPr>
              <w:rFonts w:eastAsiaTheme="minorEastAsia"/>
              <w:noProof/>
            </w:rPr>
            <w:t xml:space="preserve"> </w:t>
          </w:r>
          <w:r w:rsidR="00F72D8C" w:rsidRPr="00F72D8C">
            <w:rPr>
              <w:rFonts w:eastAsiaTheme="minorEastAsia"/>
              <w:noProof/>
            </w:rPr>
            <w:t>(Brown &amp; Muhar, 2004)</w:t>
          </w:r>
          <w:r>
            <w:rPr>
              <w:rFonts w:eastAsiaTheme="minorEastAsia"/>
            </w:rPr>
            <w:fldChar w:fldCharType="end"/>
          </w:r>
        </w:sdtContent>
      </w:sdt>
      <w:r>
        <w:rPr>
          <w:rFonts w:eastAsiaTheme="minorEastAsia"/>
        </w:rPr>
        <w:t xml:space="preserve">. W podejściu </w:t>
      </w:r>
      <w:proofErr w:type="spellStart"/>
      <w:r>
        <w:rPr>
          <w:rFonts w:eastAsiaTheme="minorEastAsia"/>
        </w:rPr>
        <w:t>soundscape’owym</w:t>
      </w:r>
      <w:proofErr w:type="spellEnd"/>
      <w:r>
        <w:rPr>
          <w:rFonts w:eastAsiaTheme="minorEastAsia"/>
        </w:rPr>
        <w:t xml:space="preserve"> dźwięk nie jest odpadem, ale zasobem, który może zapewniać komfort akustyczny nawet pomimo wskaźników fizycznych, jeśli tylko będzie odpowiednio zarządzany i projektowany. W badaniach audiowizualnych </w:t>
      </w:r>
      <w:sdt>
        <w:sdtPr>
          <w:rPr>
            <w:rFonts w:eastAsiaTheme="minorEastAsia"/>
          </w:rPr>
          <w:id w:val="-1141120559"/>
          <w:citation/>
        </w:sdtPr>
        <w:sdtContent>
          <w:r>
            <w:rPr>
              <w:rFonts w:eastAsiaTheme="minorEastAsia"/>
            </w:rPr>
            <w:fldChar w:fldCharType="begin"/>
          </w:r>
          <w:r w:rsidRPr="006D3F44">
            <w:rPr>
              <w:rFonts w:eastAsiaTheme="minorEastAsia"/>
            </w:rPr>
            <w:instrText xml:space="preserve"> CITATION Hon13 \l 1033 </w:instrText>
          </w:r>
          <w:r>
            <w:rPr>
              <w:rFonts w:eastAsiaTheme="minorEastAsia"/>
            </w:rPr>
            <w:fldChar w:fldCharType="separate"/>
          </w:r>
          <w:r w:rsidR="00F72D8C" w:rsidRPr="00F72D8C">
            <w:rPr>
              <w:rFonts w:eastAsiaTheme="minorEastAsia"/>
              <w:noProof/>
            </w:rPr>
            <w:t>(Hong &amp; Jeon</w:t>
          </w:r>
          <w:proofErr w:type="gramStart"/>
          <w:r w:rsidR="00F72D8C" w:rsidRPr="00F72D8C">
            <w:rPr>
              <w:rFonts w:eastAsiaTheme="minorEastAsia"/>
              <w:noProof/>
            </w:rPr>
            <w:t>, 2013)</w:t>
          </w:r>
          <w:r>
            <w:rPr>
              <w:rFonts w:eastAsiaTheme="minorEastAsia"/>
            </w:rPr>
            <w:fldChar w:fldCharType="end"/>
          </w:r>
        </w:sdtContent>
      </w:sdt>
      <w:r>
        <w:rPr>
          <w:rFonts w:eastAsiaTheme="minorEastAsia"/>
        </w:rPr>
        <w:t xml:space="preserve"> pokazano</w:t>
      </w:r>
      <w:proofErr w:type="gramEnd"/>
      <w:r>
        <w:rPr>
          <w:rFonts w:eastAsiaTheme="minorEastAsia"/>
        </w:rPr>
        <w:t xml:space="preserve">, że dodanie do krajobrazu dźwięków ocenianych pozytywnie powodowało poprawę jego oceny. Zjawisko to zachodziło również w sytuacji </w:t>
      </w:r>
      <w:proofErr w:type="gramStart"/>
      <w:r>
        <w:rPr>
          <w:rFonts w:eastAsiaTheme="minorEastAsia"/>
        </w:rPr>
        <w:t>odwrotnej,  pozytywnie</w:t>
      </w:r>
      <w:proofErr w:type="gramEnd"/>
      <w:r>
        <w:rPr>
          <w:rFonts w:eastAsiaTheme="minorEastAsia"/>
        </w:rPr>
        <w:t xml:space="preserve"> oceniany obraz poprawiał ocenę bodźca zawierającego słabo oceniany dźwięk. </w:t>
      </w:r>
    </w:p>
    <w:p w:rsidR="0010401B" w:rsidRDefault="006D3F44" w:rsidP="0010401B">
      <w:pPr>
        <w:ind w:firstLine="360"/>
        <w:rPr>
          <w:rFonts w:eastAsiaTheme="minorEastAsia"/>
        </w:rPr>
      </w:pPr>
      <w:r>
        <w:rPr>
          <w:rFonts w:eastAsiaTheme="minorEastAsia"/>
        </w:rPr>
        <w:t xml:space="preserve">Nie jest możliwy prosty opis zjawisk związanych z </w:t>
      </w:r>
      <w:proofErr w:type="spellStart"/>
      <w:r>
        <w:rPr>
          <w:rFonts w:eastAsiaTheme="minorEastAsia"/>
        </w:rPr>
        <w:t>soundscapem</w:t>
      </w:r>
      <w:proofErr w:type="spellEnd"/>
      <w:r>
        <w:rPr>
          <w:rFonts w:eastAsiaTheme="minorEastAsia"/>
        </w:rPr>
        <w:t>, ze względu na jego złożoność</w:t>
      </w:r>
      <w:r w:rsidR="00CB0917">
        <w:rPr>
          <w:rFonts w:eastAsiaTheme="minorEastAsia"/>
        </w:rPr>
        <w:t xml:space="preserve"> </w:t>
      </w:r>
      <w:r>
        <w:rPr>
          <w:rFonts w:eastAsiaTheme="minorEastAsia"/>
        </w:rPr>
        <w:t>i silne powiązanie z interpretacją poszczególnych osób, jednak w miarę rozwoju badań nad nim rozwijane są również narzędzia jego analizy. Badania z czasem powinny pozwolić na stworzenie metod projektowania krajobrazów dźwiękowych, które mogłyby zostać wprowadzone na szeroką skalę i stosowane przez projektantów przestrzeni miejskiej.</w:t>
      </w:r>
    </w:p>
    <w:p w:rsidR="005174D2" w:rsidRDefault="005174D2" w:rsidP="005174D2">
      <w:pPr>
        <w:pStyle w:val="Heading2"/>
        <w:numPr>
          <w:ilvl w:val="1"/>
          <w:numId w:val="2"/>
        </w:numPr>
        <w:rPr>
          <w:rFonts w:eastAsiaTheme="minorEastAsia"/>
        </w:rPr>
      </w:pPr>
      <w:bookmarkStart w:id="6" w:name="_Toc451808027"/>
      <w:r>
        <w:rPr>
          <w:rFonts w:eastAsiaTheme="minorEastAsia"/>
        </w:rPr>
        <w:lastRenderedPageBreak/>
        <w:t>Metody odsłuchowe</w:t>
      </w:r>
      <w:bookmarkEnd w:id="6"/>
    </w:p>
    <w:p w:rsidR="0010401B" w:rsidRDefault="005174D2" w:rsidP="00F37DBC">
      <w:pPr>
        <w:ind w:firstLine="360"/>
      </w:pPr>
      <w:r>
        <w:t xml:space="preserve">Niezwykle istotnym aspektem wszelkich eksperymentów psychofizycznych jest sposób prezentacji sygnałów. Do najczęściej wykorzystywanych należą </w:t>
      </w:r>
      <w:proofErr w:type="spellStart"/>
      <w:r>
        <w:t>binauralny</w:t>
      </w:r>
      <w:proofErr w:type="spellEnd"/>
      <w:r>
        <w:t xml:space="preserve"> przy użyciu słuchawek oraz odsłuch </w:t>
      </w:r>
      <w:proofErr w:type="spellStart"/>
      <w:r>
        <w:t>ambisoniczny</w:t>
      </w:r>
      <w:proofErr w:type="spellEnd"/>
      <w:r>
        <w:t xml:space="preserve">, prezentowany za pomocą zestawu głośników. W klasycznej psychoakustyce zdecydowanie dominował odsłuch słuchawkowy, ze względu na dużą prostotę jego realizacji, </w:t>
      </w:r>
      <w:proofErr w:type="gramStart"/>
      <w:r>
        <w:t>zarówno jeśli</w:t>
      </w:r>
      <w:proofErr w:type="gramEnd"/>
      <w:r>
        <w:t xml:space="preserve"> chodzi o generację sygnałów testowych, jak i prezentację eksperymentu słuchaczom. Ten rodzaj prezentacji bodźców zapewnia również kontrolowane warunki doświadczalne, a co za tym idzie większą wiarygodność wyników. W przypadku sygnałów środowiskowych wartość odsłuchu </w:t>
      </w:r>
      <w:proofErr w:type="spellStart"/>
      <w:r>
        <w:t>binauralnego</w:t>
      </w:r>
      <w:proofErr w:type="spellEnd"/>
      <w:r>
        <w:t xml:space="preserve"> może stanąć pod znakiem zapytania. Możliwe jest wprawdzie wykonanie nagrań </w:t>
      </w:r>
      <w:proofErr w:type="spellStart"/>
      <w:r>
        <w:t>binauralnych</w:t>
      </w:r>
      <w:proofErr w:type="spellEnd"/>
      <w:r>
        <w:t xml:space="preserve"> symulujących rzeczywiste środowisko akustyczne przy użyciu sztucznej głowy lub </w:t>
      </w:r>
      <w:r w:rsidR="008B26BC">
        <w:t>rejestratora</w:t>
      </w:r>
      <w:r>
        <w:t xml:space="preserve"> takiego jak </w:t>
      </w:r>
      <w:proofErr w:type="spellStart"/>
      <w:r>
        <w:t>Head</w:t>
      </w:r>
      <w:proofErr w:type="spellEnd"/>
      <w:r>
        <w:t xml:space="preserve"> </w:t>
      </w:r>
      <w:proofErr w:type="spellStart"/>
      <w:r>
        <w:t>Acoustics</w:t>
      </w:r>
      <w:proofErr w:type="spellEnd"/>
      <w:r>
        <w:t xml:space="preserve"> </w:t>
      </w:r>
      <w:proofErr w:type="spellStart"/>
      <w:r>
        <w:t>Squadriga</w:t>
      </w:r>
      <w:proofErr w:type="spellEnd"/>
      <w:r>
        <w:t xml:space="preserve"> II. Nie da się jednak uniknąć tego, że krajobraz dźwiękowy zawsze oceniany jest w kontekście, dlatego zarówno klasyczne sposoby rejestracji, jak i prezentacji bodźców mogą być niewystarczające. Słuchacz w słuchawkach może oceniać bodźce </w:t>
      </w:r>
      <w:proofErr w:type="gramStart"/>
      <w:r>
        <w:t>inaczej,  niż</w:t>
      </w:r>
      <w:proofErr w:type="gramEnd"/>
      <w:r>
        <w:t xml:space="preserve"> robiłby to w środowisku naturalnym. Ze względu na </w:t>
      </w:r>
      <w:r w:rsidR="003F1DFC">
        <w:t xml:space="preserve">brak stabilności i powtarzalności warunków eksperymentalnym trudnym jest zastosowanie eksperymentów w środowisku naturalnym. Ze względu na wyżej wymienione powody </w:t>
      </w:r>
      <w:r w:rsidR="00122947">
        <w:t xml:space="preserve">dużą nadzieję budzi odsłuch </w:t>
      </w:r>
      <w:proofErr w:type="spellStart"/>
      <w:r w:rsidR="00122947">
        <w:t>ambisoniczny</w:t>
      </w:r>
      <w:proofErr w:type="spellEnd"/>
      <w:r w:rsidR="00122947">
        <w:t xml:space="preserve">, który pozwala na odtworzenie naturalnego pola akustycznego bodźców środowiskowych, jednocześnie nie narzucając słuchaczowi obecności słuchawek, których w środowisku naturalnym by nie miał. </w:t>
      </w:r>
    </w:p>
    <w:p w:rsidR="00F37DBC" w:rsidRDefault="00F37DBC" w:rsidP="00F37DBC">
      <w:pPr>
        <w:pStyle w:val="Heading3"/>
        <w:numPr>
          <w:ilvl w:val="2"/>
          <w:numId w:val="2"/>
        </w:numPr>
      </w:pPr>
      <w:bookmarkStart w:id="7" w:name="_Toc451808028"/>
      <w:r>
        <w:t xml:space="preserve">Odsłuch </w:t>
      </w:r>
      <w:proofErr w:type="spellStart"/>
      <w:r>
        <w:t>binauralny</w:t>
      </w:r>
      <w:bookmarkEnd w:id="7"/>
      <w:proofErr w:type="spellEnd"/>
    </w:p>
    <w:p w:rsidR="00F37DBC" w:rsidRDefault="00523209" w:rsidP="008B26BC">
      <w:pPr>
        <w:ind w:firstLine="708"/>
      </w:pPr>
      <w:r>
        <w:t xml:space="preserve">Technika </w:t>
      </w:r>
      <w:proofErr w:type="spellStart"/>
      <w:r>
        <w:t>binauralna</w:t>
      </w:r>
      <w:proofErr w:type="spellEnd"/>
      <w:r>
        <w:t xml:space="preserve"> umożliwia bardzo dobre odwzorowanie naturalnego krajobrazu dźwiękowego. </w:t>
      </w:r>
      <w:r w:rsidR="00292E33" w:rsidRPr="00292E33">
        <w:t>Dzięki niej możliwe jest</w:t>
      </w:r>
      <w:r w:rsidR="00292E33">
        <w:t xml:space="preserve"> wierne</w:t>
      </w:r>
      <w:r w:rsidR="00292E33" w:rsidRPr="00292E33">
        <w:t xml:space="preserve"> przekazanie </w:t>
      </w:r>
      <w:r w:rsidR="00292E33">
        <w:t xml:space="preserve">nie tylko barwy czy dynamiki, ale też wszelkich akustycznych właściwości miejsca, które zostało zarejestrowane. Pozwala także na zachowanie informacji o lokalizacji, co umożliwia później słuchaczowi umiejscawianie źródeł podczas odsłuchu, a co za tym idzie poczucie przebywania „wewnątrz” danego krajobrazu dźwiękowego. </w:t>
      </w:r>
      <w:r w:rsidR="000F54CF">
        <w:t xml:space="preserve">Niebagatelne znaczenie w </w:t>
      </w:r>
      <w:proofErr w:type="spellStart"/>
      <w:r w:rsidR="000F54CF">
        <w:t>zastosowanu</w:t>
      </w:r>
      <w:proofErr w:type="spellEnd"/>
      <w:r w:rsidR="000F54CF">
        <w:t xml:space="preserve"> jej do eksperymentów </w:t>
      </w:r>
      <w:proofErr w:type="spellStart"/>
      <w:r w:rsidR="000F54CF">
        <w:t>psychoakustycznych</w:t>
      </w:r>
      <w:proofErr w:type="spellEnd"/>
      <w:r w:rsidR="000F54CF">
        <w:t xml:space="preserve"> ma również fakt, że zapewnia ona badaczom dużą kontrolę nad warunkami eksperymentalnymi. </w:t>
      </w:r>
    </w:p>
    <w:p w:rsidR="00027A19" w:rsidRDefault="000F54CF" w:rsidP="008B26BC">
      <w:pPr>
        <w:ind w:firstLine="708"/>
      </w:pPr>
      <w:r>
        <w:t xml:space="preserve">Nagrania </w:t>
      </w:r>
      <w:proofErr w:type="spellStart"/>
      <w:r>
        <w:t>binauralne</w:t>
      </w:r>
      <w:proofErr w:type="spellEnd"/>
      <w:r>
        <w:t xml:space="preserve"> uzyskuje się poprzez rejestrację przy użyciu sztucznej głowy lub pary mikrofonów umieszczonych w miejscach uszu słuchacza. Taki sposób rejestracji ma sens, </w:t>
      </w:r>
      <w:r>
        <w:lastRenderedPageBreak/>
        <w:t xml:space="preserve">ponieważ głowa ludzka wraz z zewnętrzną częścią ucha stanowi układ filtrów, który dokonuje pewnych zmian w sygnale zanim dotrze on do błony bębenkowej. Zatem wykonywanie nagrań w ten sposób daje możliwość uwzględnienia tego zestawu filtrów, a co za tym idzie stworzenie bardziej realistycznego w odbiorze słuchacza bodźca, </w:t>
      </w:r>
      <w:r w:rsidR="008B26BC">
        <w:t>pozwalającego</w:t>
      </w:r>
      <w:r>
        <w:t xml:space="preserve"> przede wszystkim na zachowanie informacji przestrzennej o dźwiękach. Ten zestaw filtrów możliwy jest także do zamodelowania przy użyciu funkcji przeniesienia głowy- HRTF (</w:t>
      </w:r>
      <w:proofErr w:type="spellStart"/>
      <w:r>
        <w:t>Head</w:t>
      </w:r>
      <w:proofErr w:type="spellEnd"/>
      <w:r>
        <w:t xml:space="preserve"> </w:t>
      </w:r>
      <w:proofErr w:type="spellStart"/>
      <w:r>
        <w:t>Related</w:t>
      </w:r>
      <w:proofErr w:type="spellEnd"/>
      <w:r>
        <w:t xml:space="preserve"> Transfer </w:t>
      </w:r>
      <w:proofErr w:type="spellStart"/>
      <w:r>
        <w:t>Function</w:t>
      </w:r>
      <w:proofErr w:type="spellEnd"/>
      <w:r>
        <w:t xml:space="preserve">). Pozwala to na sztuczne wytwarzanie nagrań </w:t>
      </w:r>
      <w:proofErr w:type="spellStart"/>
      <w:r>
        <w:t>binauralnych</w:t>
      </w:r>
      <w:proofErr w:type="spellEnd"/>
      <w:r>
        <w:t xml:space="preserve"> o bardzo dokładnej lokalizacji przestrzennej źródeł. </w:t>
      </w:r>
      <w:r w:rsidR="00634F4A">
        <w:t xml:space="preserve">Niestety, ze względu na osobnicze różnice w kształcie głowy i małżowiny usznej, funkcja przeniesienia głowy także nie jest jednakowa dla </w:t>
      </w:r>
      <w:r w:rsidR="008B26BC">
        <w:t>każdego</w:t>
      </w:r>
      <w:r w:rsidR="00634F4A">
        <w:t xml:space="preserve"> człowieka. W </w:t>
      </w:r>
      <w:r w:rsidR="008B26BC">
        <w:t>związku</w:t>
      </w:r>
      <w:r w:rsidR="00634F4A">
        <w:t xml:space="preserve"> z tym wrażenie słuchacza nie zawsze jest w pełni naturalne, gdyż jest niejako „umieszczony” w nieswojej głowie, a zatem słucha dźwięków przefiltrowanych innym zestawem filtrów niż jego własny. Można jednak stwierdzić, że technika </w:t>
      </w:r>
      <w:proofErr w:type="spellStart"/>
      <w:r w:rsidR="00634F4A">
        <w:t>binauralna</w:t>
      </w:r>
      <w:proofErr w:type="spellEnd"/>
      <w:r w:rsidR="00634F4A">
        <w:t xml:space="preserve"> pozwala na dość wierne wirtualne rozmieszczenie dźwięków w przestrzeni wokół słuchacza, dzięki czemu może być zastosowana w badaniu naturalnych krajobrazów dźwiękowych jako wiarygodna metoda </w:t>
      </w:r>
      <w:proofErr w:type="gramStart"/>
      <w:r w:rsidR="00634F4A">
        <w:t>prezentacji  bodźców</w:t>
      </w:r>
      <w:proofErr w:type="gramEnd"/>
      <w:r w:rsidR="00634F4A">
        <w:t xml:space="preserve">. </w:t>
      </w:r>
    </w:p>
    <w:p w:rsidR="00027A19" w:rsidRDefault="00F37DBC" w:rsidP="00027A19">
      <w:pPr>
        <w:pStyle w:val="Heading3"/>
        <w:numPr>
          <w:ilvl w:val="2"/>
          <w:numId w:val="2"/>
        </w:numPr>
      </w:pPr>
      <w:bookmarkStart w:id="8" w:name="_Toc451808029"/>
      <w:r>
        <w:t xml:space="preserve">Odsłuch </w:t>
      </w:r>
      <w:proofErr w:type="spellStart"/>
      <w:r>
        <w:t>ambisoniczny</w:t>
      </w:r>
      <w:bookmarkEnd w:id="8"/>
      <w:proofErr w:type="spellEnd"/>
    </w:p>
    <w:p w:rsidR="002525A7" w:rsidRDefault="00D1214B" w:rsidP="008B26BC">
      <w:pPr>
        <w:ind w:firstLine="708"/>
      </w:pPr>
      <w:proofErr w:type="spellStart"/>
      <w:r>
        <w:t>Ambisonia</w:t>
      </w:r>
      <w:proofErr w:type="spellEnd"/>
      <w:r>
        <w:t xml:space="preserve"> jest techniką przestrzennego nagrywania i reprodukcji dźwięku, która zapewnia rejestrację całości sfery wokół punktu, w kt</w:t>
      </w:r>
      <w:r w:rsidR="00027A19">
        <w:t>órym umieszczony jest mikrofon.</w:t>
      </w:r>
      <w:r w:rsidR="008B26BC">
        <w:t xml:space="preserve"> </w:t>
      </w:r>
      <w:r>
        <w:t xml:space="preserve">W stosunku do technik klasycznych wzbogaca </w:t>
      </w:r>
      <w:proofErr w:type="gramStart"/>
      <w:r>
        <w:t>ona zatem</w:t>
      </w:r>
      <w:proofErr w:type="gramEnd"/>
      <w:r>
        <w:t xml:space="preserve"> nagranie o przestrzeń wertykalną. Jej korzenie sięgają lat siedemdziesiątych dwudziestego wieku, kiedy Michael </w:t>
      </w:r>
      <w:proofErr w:type="spellStart"/>
      <w:r>
        <w:t>Gerzon</w:t>
      </w:r>
      <w:proofErr w:type="spellEnd"/>
      <w:r>
        <w:t xml:space="preserve"> z Uniwersytetu w Oxfordzie wprowadził </w:t>
      </w:r>
      <w:proofErr w:type="spellStart"/>
      <w:r>
        <w:t>ambisonię</w:t>
      </w:r>
      <w:proofErr w:type="spellEnd"/>
      <w:r>
        <w:t xml:space="preserve"> pierwszego rzędu w postaci tak zwanego B-Format, który koduje informacje </w:t>
      </w:r>
      <w:r w:rsidR="009815A4">
        <w:t>zawarte w trójwymiarowym polu dźwiękowym za pomocą czterech kanałów:</w:t>
      </w:r>
    </w:p>
    <w:p w:rsidR="009815A4" w:rsidRPr="0080751E" w:rsidRDefault="009815A4" w:rsidP="0080751E">
      <w:pPr>
        <w:ind w:left="876" w:firstLine="348"/>
        <w:rPr>
          <w:rFonts w:eastAsiaTheme="minorEastAsia"/>
        </w:rPr>
      </w:pPr>
      <m:oMathPara>
        <m:oMathParaPr>
          <m:jc m:val="left"/>
        </m:oMathParaPr>
        <m:oMath>
          <m:r>
            <w:rPr>
              <w:rFonts w:ascii="Cambria Math" w:hAnsi="Cambria Math"/>
            </w:rPr>
            <m:t>W=</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e>
          </m:nary>
        </m:oMath>
      </m:oMathPara>
    </w:p>
    <w:p w:rsidR="0080751E" w:rsidRPr="009815A4" w:rsidRDefault="0080751E" w:rsidP="0080751E">
      <w:pPr>
        <w:pStyle w:val="Caption"/>
        <w:ind w:left="168" w:firstLine="540"/>
        <w:rPr>
          <w:rFonts w:eastAsiaTheme="minorEastAsia"/>
        </w:rPr>
      </w:pPr>
      <w:r>
        <w:t xml:space="preserve">Równanie </w:t>
      </w:r>
      <w:r w:rsidR="008364DF">
        <w:fldChar w:fldCharType="begin"/>
      </w:r>
      <w:r w:rsidR="008364DF">
        <w:instrText xml:space="preserve"> SEQ Równanie \* ARABIC </w:instrText>
      </w:r>
      <w:r w:rsidR="008364DF">
        <w:fldChar w:fldCharType="separate"/>
      </w:r>
      <w:r w:rsidR="00682EDB">
        <w:rPr>
          <w:noProof/>
        </w:rPr>
        <w:t>1</w:t>
      </w:r>
      <w:r w:rsidR="008364DF">
        <w:rPr>
          <w:noProof/>
        </w:rPr>
        <w:fldChar w:fldCharType="end"/>
      </w:r>
      <w:r>
        <w:t xml:space="preserve"> Informacje wszechkierunkowe</w:t>
      </w:r>
    </w:p>
    <w:p w:rsidR="009815A4" w:rsidRPr="0080751E" w:rsidRDefault="009815A4" w:rsidP="0080751E">
      <w:pPr>
        <w:ind w:left="876" w:firstLine="348"/>
        <w:rPr>
          <w:rFonts w:eastAsiaTheme="minorEastAsia"/>
        </w:rPr>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i</m:t>
                  </m:r>
                </m:sub>
              </m:sSub>
              <m:d>
                <m:dPr>
                  <m:begChr m:val="["/>
                  <m:endChr m:val="]"/>
                  <m:ctrlPr>
                    <w:rPr>
                      <w:rFonts w:ascii="Cambria Math" w:hAnsi="Cambria Math"/>
                      <w:i/>
                    </w:rPr>
                  </m:ctrlPr>
                </m:dPr>
                <m:e>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 xml:space="preserve"> </m:t>
              </m:r>
            </m:e>
          </m:nary>
        </m:oMath>
      </m:oMathPara>
    </w:p>
    <w:p w:rsidR="0080751E" w:rsidRPr="0080751E" w:rsidRDefault="0080751E" w:rsidP="0080751E">
      <w:pPr>
        <w:pStyle w:val="Caption"/>
        <w:ind w:firstLine="708"/>
      </w:pPr>
      <w:r>
        <w:t xml:space="preserve">Równanie </w:t>
      </w:r>
      <w:r w:rsidR="008364DF">
        <w:fldChar w:fldCharType="begin"/>
      </w:r>
      <w:r w:rsidR="008364DF">
        <w:instrText xml:space="preserve"> SEQ Równanie \* ARABIC </w:instrText>
      </w:r>
      <w:r w:rsidR="008364DF">
        <w:fldChar w:fldCharType="separate"/>
      </w:r>
      <w:r w:rsidR="00682EDB">
        <w:rPr>
          <w:noProof/>
        </w:rPr>
        <w:t>2</w:t>
      </w:r>
      <w:r w:rsidR="008364DF">
        <w:rPr>
          <w:noProof/>
        </w:rPr>
        <w:fldChar w:fldCharType="end"/>
      </w:r>
      <w:r>
        <w:t xml:space="preserve"> Informacje o osi X</w:t>
      </w:r>
    </w:p>
    <w:p w:rsidR="009815A4" w:rsidRPr="0080751E" w:rsidRDefault="009815A4" w:rsidP="0080751E">
      <w:pPr>
        <w:ind w:left="876" w:firstLine="348"/>
        <w:rPr>
          <w:rFonts w:eastAsiaTheme="minorEastAsia"/>
        </w:rPr>
      </w:pPr>
      <m:oMathPara>
        <m:oMathParaPr>
          <m:jc m:val="left"/>
        </m:oMathParaPr>
        <m:oMath>
          <m:r>
            <w:rPr>
              <w:rFonts w:ascii="Cambria Math" w:hAnsi="Cambria Math"/>
            </w:rPr>
            <w:lastRenderedPageBreak/>
            <m:t>Y=</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i</m:t>
                  </m:r>
                </m:sub>
              </m:sSub>
              <m:d>
                <m:dPr>
                  <m:begChr m:val="["/>
                  <m:endChr m:val="]"/>
                  <m:ctrlPr>
                    <w:rPr>
                      <w:rFonts w:ascii="Cambria Math" w:hAnsi="Cambria Math"/>
                      <w:i/>
                    </w:rPr>
                  </m:ctrlPr>
                </m:dPr>
                <m:e>
                  <m:r>
                    <w:rPr>
                      <w:rFonts w:ascii="Cambria Math" w:hAnsi="Cambria Math"/>
                    </w:rPr>
                    <m:t>sin</m:t>
                  </m:r>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rsidR="0080751E" w:rsidRPr="009815A4" w:rsidRDefault="0080751E" w:rsidP="0080751E">
      <w:pPr>
        <w:pStyle w:val="Caption"/>
        <w:ind w:firstLine="708"/>
        <w:rPr>
          <w:rFonts w:eastAsiaTheme="minorEastAsia"/>
        </w:rPr>
      </w:pPr>
      <w:r>
        <w:t xml:space="preserve">Równanie </w:t>
      </w:r>
      <w:r w:rsidR="008364DF">
        <w:fldChar w:fldCharType="begin"/>
      </w:r>
      <w:r w:rsidR="008364DF">
        <w:instrText xml:space="preserve"> SEQ Równanie \* ARABIC </w:instrText>
      </w:r>
      <w:r w:rsidR="008364DF">
        <w:fldChar w:fldCharType="separate"/>
      </w:r>
      <w:r w:rsidR="00682EDB">
        <w:rPr>
          <w:noProof/>
        </w:rPr>
        <w:t>3</w:t>
      </w:r>
      <w:r w:rsidR="008364DF">
        <w:rPr>
          <w:noProof/>
        </w:rPr>
        <w:fldChar w:fldCharType="end"/>
      </w:r>
      <w:r>
        <w:t xml:space="preserve"> Informacje o osi Y</w:t>
      </w:r>
    </w:p>
    <w:p w:rsidR="009815A4" w:rsidRPr="0080751E" w:rsidRDefault="009815A4" w:rsidP="0080751E">
      <w:pPr>
        <w:ind w:left="876" w:firstLine="348"/>
        <w:rPr>
          <w:rFonts w:eastAsiaTheme="minorEastAsia"/>
        </w:rPr>
      </w:pPr>
      <m:oMathPara>
        <m:oMathParaPr>
          <m:jc m:val="left"/>
        </m:oMathParaPr>
        <m:oMath>
          <m:r>
            <w:rPr>
              <w:rFonts w:ascii="Cambria Math" w:hAnsi="Cambria Math"/>
            </w:rPr>
            <m:t>Z=</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i</m:t>
                  </m:r>
                </m:sub>
              </m:sSub>
              <m:d>
                <m:dPr>
                  <m:begChr m:val="["/>
                  <m:endChr m:val="]"/>
                  <m:ctrlPr>
                    <w:rPr>
                      <w:rFonts w:ascii="Cambria Math" w:hAnsi="Cambria Math"/>
                      <w:i/>
                    </w:rPr>
                  </m:ctrlPr>
                </m:dPr>
                <m:e>
                  <m:r>
                    <w:rPr>
                      <w:rFonts w:ascii="Cambria Math" w:hAnsi="Cambria Math"/>
                    </w:rPr>
                    <m:t>sin</m:t>
                  </m:r>
                  <m:sSub>
                    <m:sSubPr>
                      <m:ctrlPr>
                        <w:rPr>
                          <w:rFonts w:ascii="Cambria Math" w:hAnsi="Cambria Math"/>
                          <w:i/>
                        </w:rPr>
                      </m:ctrlPr>
                    </m:sSubPr>
                    <m:e>
                      <m:r>
                        <w:rPr>
                          <w:rFonts w:ascii="Cambria Math" w:hAnsi="Cambria Math"/>
                        </w:rPr>
                        <m:t>φ</m:t>
                      </m:r>
                    </m:e>
                    <m:sub>
                      <m:r>
                        <w:rPr>
                          <w:rFonts w:ascii="Cambria Math" w:hAnsi="Cambria Math"/>
                        </w:rPr>
                        <m:t>i</m:t>
                      </m:r>
                    </m:sub>
                  </m:sSub>
                </m:e>
              </m:d>
            </m:e>
          </m:nary>
        </m:oMath>
      </m:oMathPara>
    </w:p>
    <w:p w:rsidR="0080751E" w:rsidRPr="009815A4" w:rsidRDefault="0080751E" w:rsidP="0080751E">
      <w:pPr>
        <w:pStyle w:val="Caption"/>
        <w:ind w:firstLine="708"/>
        <w:rPr>
          <w:rFonts w:eastAsiaTheme="minorEastAsia"/>
        </w:rPr>
      </w:pPr>
      <w:r>
        <w:t xml:space="preserve">Równanie </w:t>
      </w:r>
      <w:r w:rsidR="008364DF">
        <w:fldChar w:fldCharType="begin"/>
      </w:r>
      <w:r w:rsidR="008364DF">
        <w:instrText xml:space="preserve"> SEQ Równanie \* ARABIC </w:instrText>
      </w:r>
      <w:r w:rsidR="008364DF">
        <w:fldChar w:fldCharType="separate"/>
      </w:r>
      <w:r w:rsidR="00682EDB">
        <w:rPr>
          <w:noProof/>
        </w:rPr>
        <w:t>4</w:t>
      </w:r>
      <w:r w:rsidR="008364DF">
        <w:rPr>
          <w:noProof/>
        </w:rPr>
        <w:fldChar w:fldCharType="end"/>
      </w:r>
      <w:r>
        <w:t xml:space="preserve"> Informacje o osi Z</w:t>
      </w:r>
    </w:p>
    <w:p w:rsidR="00027A19" w:rsidRDefault="0080751E" w:rsidP="008B26BC">
      <w:pPr>
        <w:rPr>
          <w:rFonts w:eastAsiaTheme="minorEastAsia"/>
        </w:rPr>
      </w:pPr>
      <w:r>
        <w:t xml:space="preserve">W powyższych równaniach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to sygnały monofoniczne, które mają być zakodowane w odpowiednich pozycjach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(kąt horyzontalny) oraz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oMath>
      <w:r>
        <w:rPr>
          <w:rFonts w:eastAsiaTheme="minorEastAsia"/>
        </w:rPr>
        <w:t xml:space="preserve"> (kąt wertykalny)</w:t>
      </w:r>
      <w:r>
        <w:rPr>
          <w:rStyle w:val="FootnoteReference"/>
          <w:rFonts w:eastAsiaTheme="minorEastAsia"/>
        </w:rPr>
        <w:footnoteReference w:id="1"/>
      </w:r>
      <w:r>
        <w:rPr>
          <w:rFonts w:eastAsiaTheme="minorEastAsia"/>
        </w:rPr>
        <w:t>.</w:t>
      </w:r>
      <w:r w:rsidR="00342F16">
        <w:rPr>
          <w:rFonts w:eastAsiaTheme="minorEastAsia"/>
        </w:rPr>
        <w:t xml:space="preserve"> Równania pokazują, że </w:t>
      </w:r>
      <w:proofErr w:type="spellStart"/>
      <w:r w:rsidR="00342F16">
        <w:rPr>
          <w:rFonts w:eastAsiaTheme="minorEastAsia"/>
        </w:rPr>
        <w:t>ambisoniczne</w:t>
      </w:r>
      <w:proofErr w:type="spellEnd"/>
      <w:r w:rsidR="00342F16">
        <w:rPr>
          <w:rFonts w:eastAsiaTheme="minorEastAsia"/>
        </w:rPr>
        <w:t xml:space="preserve"> pole akustyczne może </w:t>
      </w:r>
      <w:r w:rsidR="008B26BC">
        <w:rPr>
          <w:rFonts w:eastAsiaTheme="minorEastAsia"/>
        </w:rPr>
        <w:t>być</w:t>
      </w:r>
      <w:r w:rsidR="00342F16">
        <w:rPr>
          <w:rFonts w:eastAsiaTheme="minorEastAsia"/>
        </w:rPr>
        <w:t xml:space="preserve"> zsyntezowane przez przemnożenie każdego z sygnałów źródłowych przez wartość trójwymiarowej funkcji w jego kierunku (</w:t>
      </w:r>
      <m:oMath>
        <m:r>
          <w:rPr>
            <w:rFonts w:ascii="Cambria Math" w:eastAsiaTheme="minorEastAsia" w:hAnsi="Cambria Math"/>
          </w:rPr>
          <m:t>φ,θ)</m:t>
        </m:r>
      </m:oMath>
      <w:r w:rsidR="00F72D8C">
        <w:rPr>
          <w:rFonts w:eastAsiaTheme="minorEastAsia"/>
        </w:rPr>
        <w:t>.</w:t>
      </w:r>
    </w:p>
    <w:p w:rsidR="00027A19" w:rsidRDefault="00027A19" w:rsidP="00027A19">
      <w:pPr>
        <w:keepNext/>
        <w:ind w:left="708"/>
      </w:pPr>
      <w:r>
        <w:rPr>
          <w:noProof/>
          <w:lang w:val="en-US"/>
        </w:rPr>
        <w:drawing>
          <wp:inline distT="0" distB="0" distL="0" distR="0" wp14:anchorId="06EAB88D" wp14:editId="75B6AC65">
            <wp:extent cx="2948940" cy="2223404"/>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7617" cy="2275184"/>
                    </a:xfrm>
                    <a:prstGeom prst="rect">
                      <a:avLst/>
                    </a:prstGeom>
                  </pic:spPr>
                </pic:pic>
              </a:graphicData>
            </a:graphic>
          </wp:inline>
        </w:drawing>
      </w:r>
    </w:p>
    <w:p w:rsidR="00027A19" w:rsidRDefault="00027A19" w:rsidP="00027A19">
      <w:pPr>
        <w:pStyle w:val="Caption"/>
        <w:ind w:left="708"/>
      </w:pPr>
      <w:r>
        <w:t xml:space="preserve">Rysunek </w:t>
      </w:r>
      <w:r w:rsidR="008364DF">
        <w:fldChar w:fldCharType="begin"/>
      </w:r>
      <w:r w:rsidR="008364DF">
        <w:instrText xml:space="preserve"> SEQ Rysunek \* ARABIC </w:instrText>
      </w:r>
      <w:r w:rsidR="008364DF">
        <w:fldChar w:fldCharType="separate"/>
      </w:r>
      <w:r w:rsidR="00855440">
        <w:rPr>
          <w:noProof/>
        </w:rPr>
        <w:t>3</w:t>
      </w:r>
      <w:r w:rsidR="008364DF">
        <w:rPr>
          <w:noProof/>
        </w:rPr>
        <w:fldChar w:fldCharType="end"/>
      </w:r>
      <w:r>
        <w:t xml:space="preserve"> </w:t>
      </w:r>
      <w:r w:rsidRPr="00704A0A">
        <w:t xml:space="preserve">Schemat charakterystyk kierunkowych mikrofonu </w:t>
      </w:r>
      <w:proofErr w:type="spellStart"/>
      <w:r w:rsidRPr="00704A0A">
        <w:t>ambisonicznego</w:t>
      </w:r>
      <w:proofErr w:type="spellEnd"/>
      <w:r w:rsidRPr="00704A0A">
        <w:t xml:space="preserve"> (źródło</w:t>
      </w:r>
      <w:proofErr w:type="gramStart"/>
      <w:r w:rsidRPr="00704A0A">
        <w:t>:http</w:t>
      </w:r>
      <w:proofErr w:type="gramEnd"/>
      <w:r w:rsidRPr="00704A0A">
        <w:t>://www.</w:t>
      </w:r>
      <w:proofErr w:type="gramStart"/>
      <w:r w:rsidRPr="00704A0A">
        <w:t>soundonsound</w:t>
      </w:r>
      <w:proofErr w:type="gramEnd"/>
      <w:r w:rsidRPr="00704A0A">
        <w:t>.</w:t>
      </w:r>
      <w:proofErr w:type="gramStart"/>
      <w:r w:rsidRPr="00704A0A">
        <w:t>com</w:t>
      </w:r>
      <w:proofErr w:type="gramEnd"/>
      <w:r w:rsidRPr="00704A0A">
        <w:t>/sos/Oct01/articles/surroundsound3.</w:t>
      </w:r>
      <w:proofErr w:type="gramStart"/>
      <w:r w:rsidRPr="00704A0A">
        <w:t>asp</w:t>
      </w:r>
      <w:proofErr w:type="gramEnd"/>
      <w:r w:rsidRPr="00704A0A">
        <w:t>)</w:t>
      </w:r>
    </w:p>
    <w:p w:rsidR="00F72D8C" w:rsidRPr="00027A19" w:rsidRDefault="00F72D8C" w:rsidP="008B26BC">
      <w:r>
        <w:rPr>
          <w:rFonts w:eastAsiaTheme="minorEastAsia"/>
        </w:rPr>
        <w:t>Wygląd tych funkcji dla różny</w:t>
      </w:r>
      <w:r w:rsidR="0056611C">
        <w:rPr>
          <w:rFonts w:eastAsiaTheme="minorEastAsia"/>
        </w:rPr>
        <w:t xml:space="preserve">ch kanałów </w:t>
      </w:r>
      <w:proofErr w:type="spellStart"/>
      <w:r w:rsidR="0056611C">
        <w:rPr>
          <w:rFonts w:eastAsiaTheme="minorEastAsia"/>
        </w:rPr>
        <w:t>ambisonii</w:t>
      </w:r>
      <w:proofErr w:type="spellEnd"/>
      <w:r w:rsidR="0056611C">
        <w:rPr>
          <w:rFonts w:eastAsiaTheme="minorEastAsia"/>
        </w:rPr>
        <w:t xml:space="preserve"> przedstawia </w:t>
      </w:r>
      <w:r w:rsidR="0056611C">
        <w:rPr>
          <w:rFonts w:eastAsiaTheme="minorEastAsia"/>
        </w:rPr>
        <w:fldChar w:fldCharType="begin"/>
      </w:r>
      <w:r w:rsidR="0056611C">
        <w:rPr>
          <w:rFonts w:eastAsiaTheme="minorEastAsia"/>
        </w:rPr>
        <w:instrText xml:space="preserve"> REF _Ref443416802 \h </w:instrText>
      </w:r>
      <w:r w:rsidR="0056611C">
        <w:rPr>
          <w:rFonts w:eastAsiaTheme="minorEastAsia"/>
        </w:rPr>
      </w:r>
      <w:r w:rsidR="0056611C">
        <w:rPr>
          <w:rFonts w:eastAsiaTheme="minorEastAsia"/>
        </w:rPr>
        <w:fldChar w:fldCharType="separate"/>
      </w:r>
      <w:r w:rsidR="00682EDB">
        <w:t xml:space="preserve">Rysunek </w:t>
      </w:r>
      <w:r w:rsidR="00682EDB">
        <w:rPr>
          <w:noProof/>
        </w:rPr>
        <w:t>4</w:t>
      </w:r>
      <w:r w:rsidR="0056611C">
        <w:rPr>
          <w:rFonts w:eastAsiaTheme="minorEastAsia"/>
        </w:rPr>
        <w:fldChar w:fldCharType="end"/>
      </w:r>
      <w:r>
        <w:rPr>
          <w:rFonts w:eastAsiaTheme="minorEastAsia"/>
        </w:rPr>
        <w:t>.</w:t>
      </w:r>
      <w:r w:rsidR="007D2AB5">
        <w:rPr>
          <w:rFonts w:eastAsiaTheme="minorEastAsia"/>
        </w:rPr>
        <w:t xml:space="preserve"> Sygnały te mogą zostać zarejestrowane przez jeden mikrofon wszechkierunkowy (kanał W) oraz trzy mikrofony o charakterystyce ósemkowej (kanały X,</w:t>
      </w:r>
      <w:r w:rsidR="008B26BC">
        <w:rPr>
          <w:rFonts w:eastAsiaTheme="minorEastAsia"/>
        </w:rPr>
        <w:t xml:space="preserve"> </w:t>
      </w:r>
      <w:r w:rsidR="007D2AB5">
        <w:rPr>
          <w:rFonts w:eastAsiaTheme="minorEastAsia"/>
        </w:rPr>
        <w:t>Y,</w:t>
      </w:r>
      <w:r w:rsidR="008B26BC">
        <w:rPr>
          <w:rFonts w:eastAsiaTheme="minorEastAsia"/>
        </w:rPr>
        <w:t xml:space="preserve"> </w:t>
      </w:r>
      <w:r w:rsidR="007D2AB5">
        <w:rPr>
          <w:rFonts w:eastAsiaTheme="minorEastAsia"/>
        </w:rPr>
        <w:t xml:space="preserve">Z), co pozwala na </w:t>
      </w:r>
      <w:proofErr w:type="spellStart"/>
      <w:r w:rsidR="007D2AB5">
        <w:rPr>
          <w:rFonts w:eastAsiaTheme="minorEastAsia"/>
        </w:rPr>
        <w:t>ambisoniczną</w:t>
      </w:r>
      <w:proofErr w:type="spellEnd"/>
      <w:r w:rsidR="007D2AB5">
        <w:rPr>
          <w:rFonts w:eastAsiaTheme="minorEastAsia"/>
        </w:rPr>
        <w:t xml:space="preserve"> rejestrację </w:t>
      </w:r>
      <w:r w:rsidR="007D2AB5">
        <w:rPr>
          <w:rFonts w:eastAsiaTheme="minorEastAsia"/>
        </w:rPr>
        <w:lastRenderedPageBreak/>
        <w:t xml:space="preserve">rzeczywistych pól akustycznych. </w:t>
      </w:r>
      <w:r w:rsidR="007D2AB5">
        <w:rPr>
          <w:rFonts w:eastAsiaTheme="minorEastAsia"/>
        </w:rPr>
        <w:br/>
      </w:r>
      <w:r>
        <w:rPr>
          <w:noProof/>
          <w:lang w:val="en-US"/>
        </w:rPr>
        <w:drawing>
          <wp:inline distT="0" distB="0" distL="0" distR="0" wp14:anchorId="07A20060" wp14:editId="6CF52376">
            <wp:extent cx="5280660" cy="12239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6644" cy="1230017"/>
                    </a:xfrm>
                    <a:prstGeom prst="rect">
                      <a:avLst/>
                    </a:prstGeom>
                    <a:noFill/>
                    <a:ln>
                      <a:noFill/>
                    </a:ln>
                  </pic:spPr>
                </pic:pic>
              </a:graphicData>
            </a:graphic>
          </wp:inline>
        </w:drawing>
      </w:r>
    </w:p>
    <w:p w:rsidR="007D2AB5" w:rsidRDefault="00F72D8C" w:rsidP="007D2AB5">
      <w:pPr>
        <w:pStyle w:val="Caption"/>
        <w:ind w:left="168" w:firstLine="708"/>
      </w:pPr>
      <w:bookmarkStart w:id="9" w:name="_Ref443416802"/>
      <w:r>
        <w:t xml:space="preserve">Rysunek </w:t>
      </w:r>
      <w:r w:rsidR="008364DF">
        <w:fldChar w:fldCharType="begin"/>
      </w:r>
      <w:r w:rsidR="008364DF">
        <w:instrText xml:space="preserve"> SEQ Rysunek \* ARABIC </w:instrText>
      </w:r>
      <w:r w:rsidR="008364DF">
        <w:fldChar w:fldCharType="separate"/>
      </w:r>
      <w:r w:rsidR="00855440">
        <w:rPr>
          <w:noProof/>
        </w:rPr>
        <w:t>4</w:t>
      </w:r>
      <w:r w:rsidR="008364DF">
        <w:rPr>
          <w:noProof/>
        </w:rPr>
        <w:fldChar w:fldCharType="end"/>
      </w:r>
      <w:bookmarkEnd w:id="9"/>
      <w:r>
        <w:t xml:space="preserve"> Funkcje </w:t>
      </w:r>
      <w:proofErr w:type="spellStart"/>
      <w:r>
        <w:t>ambisoniczne</w:t>
      </w:r>
      <w:proofErr w:type="spellEnd"/>
      <w:r>
        <w:t xml:space="preserve"> pierwszego rzędu (kanały od W do Z od lewej do prawej) </w:t>
      </w:r>
      <w:sdt>
        <w:sdtPr>
          <w:id w:val="1376660816"/>
          <w:citation/>
        </w:sdtPr>
        <w:sdtContent>
          <w:r>
            <w:fldChar w:fldCharType="begin"/>
          </w:r>
          <w:r w:rsidRPr="00CB0917">
            <w:instrText xml:space="preserve"> CITATION Flo08 \l 1033 </w:instrText>
          </w:r>
          <w:r>
            <w:fldChar w:fldCharType="separate"/>
          </w:r>
          <w:r w:rsidRPr="00CB0917">
            <w:rPr>
              <w:noProof/>
            </w:rPr>
            <w:t>(Hollerweger, 2008)</w:t>
          </w:r>
          <w:r>
            <w:fldChar w:fldCharType="end"/>
          </w:r>
        </w:sdtContent>
      </w:sdt>
    </w:p>
    <w:p w:rsidR="007D2AB5" w:rsidRDefault="007D2AB5" w:rsidP="008B26BC">
      <w:r>
        <w:t xml:space="preserve">Sygnały zakodowane w sposób </w:t>
      </w:r>
      <w:proofErr w:type="spellStart"/>
      <w:r>
        <w:t>ambisoniczny</w:t>
      </w:r>
      <w:proofErr w:type="spellEnd"/>
      <w:r>
        <w:t xml:space="preserve"> niosą informację o całości pola akustycznego. </w:t>
      </w:r>
      <w:proofErr w:type="gramStart"/>
      <w:r>
        <w:t>Są zatem</w:t>
      </w:r>
      <w:proofErr w:type="gramEnd"/>
      <w:r>
        <w:t xml:space="preserve"> zupełnie niezależne od wybranego układu głośników, przeznaczonego do dekodowania pola akustycznego. Wymagane jest jedynie, aby liczba głośników wykorzystywanych do odtwarzania była nie mniejsza od liczby kanałów </w:t>
      </w:r>
      <w:proofErr w:type="spellStart"/>
      <w:r>
        <w:t>ambisonicznych</w:t>
      </w:r>
      <w:proofErr w:type="spellEnd"/>
      <w:r>
        <w:t xml:space="preserve">, czyli w przypadku B-Formatu oznacza to minimum 4 głośniki. </w:t>
      </w:r>
      <w:r w:rsidR="00150A16">
        <w:t xml:space="preserve">Pożądane jest jednak użycie większej ilości głośników, </w:t>
      </w:r>
      <w:r w:rsidR="008B26BC">
        <w:t>ponieważ</w:t>
      </w:r>
      <w:r w:rsidR="00150A16">
        <w:t xml:space="preserve"> może to poprawić lokalizację źródeł dźwięku. Macierz głośników powinna być jak najbardziej regularna. Wraz z jej regularnością wzrasta dokładność lokalizacji źródeł. Istnieją dwie główne techniki dekodowania sygnałów </w:t>
      </w:r>
      <w:proofErr w:type="spellStart"/>
      <w:r w:rsidR="00150A16">
        <w:t>ambisonicznych</w:t>
      </w:r>
      <w:proofErr w:type="spellEnd"/>
      <w:r w:rsidR="00150A16">
        <w:t>:</w:t>
      </w:r>
    </w:p>
    <w:p w:rsidR="00150A16" w:rsidRDefault="00150A16" w:rsidP="00027A19">
      <w:pPr>
        <w:pStyle w:val="Heading4"/>
        <w:numPr>
          <w:ilvl w:val="3"/>
          <w:numId w:val="2"/>
        </w:numPr>
      </w:pPr>
      <w:r>
        <w:t>Dekodowanie poprzez projekcję</w:t>
      </w:r>
    </w:p>
    <w:p w:rsidR="00583B94" w:rsidRDefault="00150A16" w:rsidP="008B26BC">
      <w:pPr>
        <w:ind w:firstLine="360"/>
      </w:pPr>
      <w:r>
        <w:t xml:space="preserve">Najprostszy </w:t>
      </w:r>
      <w:proofErr w:type="spellStart"/>
      <w:r>
        <w:t>ambisoniczny</w:t>
      </w:r>
      <w:proofErr w:type="spellEnd"/>
      <w:r>
        <w:t xml:space="preserve"> dekoder działa na zasadzie wysyłania do każdego z głośnika odpowiedniej sumy ważonej wszystkich kanałów </w:t>
      </w:r>
      <w:proofErr w:type="spellStart"/>
      <w:r>
        <w:t>ambisonicznych</w:t>
      </w:r>
      <w:proofErr w:type="spellEnd"/>
      <w:r>
        <w:t xml:space="preserve">. Dostarczany sygnał kanału </w:t>
      </w:r>
      <w:proofErr w:type="spellStart"/>
      <w:r>
        <w:t>ambisonicznego</w:t>
      </w:r>
      <w:proofErr w:type="spellEnd"/>
      <w:r>
        <w:t xml:space="preserve"> jest ważony harmoniką sferyczną odpowiadającą pozycji głośnika.</w:t>
      </w:r>
    </w:p>
    <w:p w:rsidR="00583B94" w:rsidRDefault="00CC2BE3" w:rsidP="00583B94">
      <w:pPr>
        <w:pStyle w:val="ListParagraph"/>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[W</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d>
          <m:r>
            <w:rPr>
              <w:rFonts w:ascii="Cambria Math" w:hAnsi="Cambria Math"/>
            </w:rPr>
            <m:t>+X</m:t>
          </m:r>
          <m:d>
            <m:dPr>
              <m:ctrlPr>
                <w:rPr>
                  <w:rFonts w:ascii="Cambria Math" w:hAnsi="Cambria Math"/>
                  <w:i/>
                </w:rPr>
              </m:ctrlPr>
            </m:dPr>
            <m:e>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j</m:t>
                  </m:r>
                </m:sub>
              </m:sSub>
              <m:ctrlPr>
                <w:rPr>
                  <w:rFonts w:ascii="Cambria Math" w:eastAsiaTheme="minorEastAsia" w:hAnsi="Cambria Math"/>
                  <w:i/>
                </w:rPr>
              </m:ctrlPr>
            </m:e>
          </m:d>
          <m:r>
            <w:rPr>
              <w:rFonts w:ascii="Cambria Math" w:eastAsiaTheme="minorEastAsia" w:hAnsi="Cambria Math"/>
            </w:rPr>
            <m:t>+Y</m:t>
          </m:r>
          <m:d>
            <m:dPr>
              <m:ctrlPr>
                <w:rPr>
                  <w:rFonts w:ascii="Cambria Math" w:eastAsiaTheme="minorEastAsia" w:hAnsi="Cambria Math"/>
                  <w:i/>
                </w:rPr>
              </m:ctrlPr>
            </m:dPr>
            <m:e>
              <m:r>
                <w:rPr>
                  <w:rFonts w:ascii="Cambria Math" w:hAnsi="Cambria Math"/>
                </w:rPr>
                <m:t>sin</m:t>
              </m:r>
              <m:sSub>
                <m:sSubPr>
                  <m:ctrlPr>
                    <w:rPr>
                      <w:rFonts w:ascii="Cambria Math" w:hAnsi="Cambria Math"/>
                      <w:i/>
                    </w:rPr>
                  </m:ctrlPr>
                </m:sSubPr>
                <m:e>
                  <m:r>
                    <w:rPr>
                      <w:rFonts w:ascii="Cambria Math" w:hAnsi="Cambria Math"/>
                    </w:rPr>
                    <m:t>φ</m:t>
                  </m:r>
                </m:e>
                <m:sub>
                  <m:r>
                    <w:rPr>
                      <w:rFonts w:ascii="Cambria Math" w:hAnsi="Cambria Math"/>
                    </w:rPr>
                    <m:t>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j</m:t>
                  </m:r>
                </m:sub>
              </m:sSub>
              <m:ctrlPr>
                <w:rPr>
                  <w:rFonts w:ascii="Cambria Math" w:hAnsi="Cambria Math"/>
                  <w:i/>
                </w:rPr>
              </m:ctrlPr>
            </m:e>
          </m:d>
          <m:r>
            <w:rPr>
              <w:rFonts w:ascii="Cambria Math" w:hAnsi="Cambria Math"/>
            </w:rPr>
            <m:t>+Z</m:t>
          </m:r>
          <m:d>
            <m:dPr>
              <m:ctrlPr>
                <w:rPr>
                  <w:rFonts w:ascii="Cambria Math" w:hAnsi="Cambria Math"/>
                  <w:i/>
                </w:rPr>
              </m:ctrlPr>
            </m:dPr>
            <m:e>
              <m:r>
                <w:rPr>
                  <w:rFonts w:ascii="Cambria Math" w:hAnsi="Cambria Math"/>
                </w:rPr>
                <m:t>sin</m:t>
              </m:r>
              <m:sSub>
                <m:sSubPr>
                  <m:ctrlPr>
                    <w:rPr>
                      <w:rFonts w:ascii="Cambria Math" w:hAnsi="Cambria Math"/>
                      <w:i/>
                    </w:rPr>
                  </m:ctrlPr>
                </m:sSubPr>
                <m:e>
                  <m:r>
                    <w:rPr>
                      <w:rFonts w:ascii="Cambria Math" w:hAnsi="Cambria Math"/>
                    </w:rPr>
                    <m:t>φ</m:t>
                  </m:r>
                </m:e>
                <m:sub>
                  <m:r>
                    <w:rPr>
                      <w:rFonts w:ascii="Cambria Math" w:hAnsi="Cambria Math"/>
                    </w:rPr>
                    <m:t>j</m:t>
                  </m:r>
                </m:sub>
              </m:sSub>
            </m:e>
          </m:d>
          <m:r>
            <w:rPr>
              <w:rFonts w:ascii="Cambria Math" w:hAnsi="Cambria Math"/>
            </w:rPr>
            <m:t>]</m:t>
          </m:r>
        </m:oMath>
      </m:oMathPara>
    </w:p>
    <w:p w:rsidR="00583B94" w:rsidRPr="00583B94" w:rsidRDefault="00583B94" w:rsidP="00583B94">
      <w:pPr>
        <w:pStyle w:val="Caption"/>
        <w:ind w:left="708" w:firstLine="708"/>
      </w:pPr>
      <w:r>
        <w:t xml:space="preserve">Równanie </w:t>
      </w:r>
      <w:r w:rsidR="008364DF">
        <w:fldChar w:fldCharType="begin"/>
      </w:r>
      <w:r w:rsidR="008364DF">
        <w:instrText xml:space="preserve"> SEQ Równanie \* ARABIC </w:instrText>
      </w:r>
      <w:r w:rsidR="008364DF">
        <w:fldChar w:fldCharType="separate"/>
      </w:r>
      <w:r w:rsidR="00682EDB">
        <w:rPr>
          <w:noProof/>
        </w:rPr>
        <w:t>5</w:t>
      </w:r>
      <w:r w:rsidR="008364DF">
        <w:rPr>
          <w:noProof/>
        </w:rPr>
        <w:fldChar w:fldCharType="end"/>
      </w:r>
      <w:r>
        <w:t xml:space="preserve"> Sygnał dostarczany do j-tego głośnika </w:t>
      </w:r>
    </w:p>
    <w:p w:rsidR="00150A16" w:rsidRPr="008B26BC" w:rsidRDefault="00583B94" w:rsidP="008B26BC">
      <w:pPr>
        <w:rPr>
          <w:rFonts w:eastAsiaTheme="minorEastAsia"/>
        </w:rPr>
      </w:pPr>
      <w:r>
        <w:t>W powyższym równaniu</w:t>
      </w:r>
      <w:proofErr w:type="gramStart"/>
      <m:oMath>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oMath>
      <w:r w:rsidRPr="008B26BC">
        <w:rPr>
          <w:rFonts w:eastAsiaTheme="minorEastAsia"/>
        </w:rPr>
        <w:t xml:space="preserve"> to</w:t>
      </w:r>
      <w:proofErr w:type="gramEnd"/>
      <w:r w:rsidRPr="008B26BC">
        <w:rPr>
          <w:rFonts w:eastAsiaTheme="minorEastAsia"/>
        </w:rPr>
        <w:t xml:space="preserve"> pozycja i-tego głosnika, natomiast N oznacza liczbę kanałów ambisonicznych. Taka strategia rozkodowania zakłada regularny rozkład </w:t>
      </w:r>
      <w:r w:rsidR="008B26BC" w:rsidRPr="008B26BC">
        <w:rPr>
          <w:rFonts w:eastAsiaTheme="minorEastAsia"/>
        </w:rPr>
        <w:t>głośników</w:t>
      </w:r>
      <w:r w:rsidRPr="008B26BC">
        <w:rPr>
          <w:rFonts w:eastAsiaTheme="minorEastAsia"/>
        </w:rPr>
        <w:t xml:space="preserve">, na przykład ośmiu rozłożonych na okręgu, oddzielonych równymi kątami. </w:t>
      </w:r>
      <w:r w:rsidR="005458CF" w:rsidRPr="008B26BC">
        <w:rPr>
          <w:rFonts w:eastAsiaTheme="minorEastAsia"/>
        </w:rPr>
        <w:t xml:space="preserve">Dla rozkładów trójwymiarowych istnieje pięć regularnych rozkładów: kostka, </w:t>
      </w:r>
      <w:proofErr w:type="spellStart"/>
      <w:r w:rsidR="005458CF" w:rsidRPr="008B26BC">
        <w:rPr>
          <w:rFonts w:eastAsiaTheme="minorEastAsia"/>
        </w:rPr>
        <w:t>tetrahedron</w:t>
      </w:r>
      <w:proofErr w:type="spellEnd"/>
      <w:r w:rsidR="005458CF" w:rsidRPr="008B26BC">
        <w:rPr>
          <w:rFonts w:eastAsiaTheme="minorEastAsia"/>
        </w:rPr>
        <w:t xml:space="preserve">, </w:t>
      </w:r>
      <w:proofErr w:type="spellStart"/>
      <w:r w:rsidR="005458CF" w:rsidRPr="008B26BC">
        <w:rPr>
          <w:rFonts w:eastAsiaTheme="minorEastAsia"/>
        </w:rPr>
        <w:t>oktahedron</w:t>
      </w:r>
      <w:proofErr w:type="spellEnd"/>
      <w:r w:rsidR="005458CF" w:rsidRPr="008B26BC">
        <w:rPr>
          <w:rFonts w:eastAsiaTheme="minorEastAsia"/>
        </w:rPr>
        <w:t xml:space="preserve">, </w:t>
      </w:r>
      <w:proofErr w:type="spellStart"/>
      <w:r w:rsidR="005458CF" w:rsidRPr="008B26BC">
        <w:rPr>
          <w:rFonts w:eastAsiaTheme="minorEastAsia"/>
        </w:rPr>
        <w:t>ikosahedron</w:t>
      </w:r>
      <w:proofErr w:type="spellEnd"/>
      <w:r w:rsidR="005458CF" w:rsidRPr="008B26BC">
        <w:rPr>
          <w:rFonts w:eastAsiaTheme="minorEastAsia"/>
        </w:rPr>
        <w:t xml:space="preserve">, </w:t>
      </w:r>
      <w:proofErr w:type="spellStart"/>
      <w:r w:rsidR="005458CF" w:rsidRPr="008B26BC">
        <w:rPr>
          <w:rFonts w:eastAsiaTheme="minorEastAsia"/>
        </w:rPr>
        <w:t>dodekahedron</w:t>
      </w:r>
      <w:proofErr w:type="spellEnd"/>
      <w:r w:rsidR="005458CF" w:rsidRPr="008B26BC">
        <w:rPr>
          <w:rFonts w:eastAsiaTheme="minorEastAsia"/>
        </w:rPr>
        <w:t>. Ogranicza to również ilość możliwych do wykorzystania głośników. Istnieje możliwość wykorzystania układu nieregularnego, skutkuje to jednak uzyskaniem również nieregularnego pola akustycznego.</w:t>
      </w:r>
    </w:p>
    <w:p w:rsidR="00150A16" w:rsidRDefault="00150A16" w:rsidP="00027A19">
      <w:pPr>
        <w:pStyle w:val="Heading4"/>
        <w:numPr>
          <w:ilvl w:val="3"/>
          <w:numId w:val="2"/>
        </w:numPr>
      </w:pPr>
      <w:r>
        <w:lastRenderedPageBreak/>
        <w:t xml:space="preserve">Dekodowanie poprzez </w:t>
      </w:r>
      <w:proofErr w:type="spellStart"/>
      <w:r>
        <w:t>pseudoinwersję</w:t>
      </w:r>
      <w:proofErr w:type="spellEnd"/>
    </w:p>
    <w:p w:rsidR="005458CF" w:rsidRDefault="00006834" w:rsidP="007D5D0C">
      <w:pPr>
        <w:ind w:left="360" w:firstLine="348"/>
        <w:rPr>
          <w:rFonts w:eastAsiaTheme="minorEastAsia"/>
        </w:rPr>
      </w:pPr>
      <w:r>
        <w:t>Możliwa jest także notacja równania dekodowania</w:t>
      </w:r>
      <w:r w:rsidR="00495F90" w:rsidRPr="00CB0917">
        <w:t xml:space="preserve"> w </w:t>
      </w:r>
      <w:r w:rsidR="00495F90" w:rsidRPr="00495F90">
        <w:t xml:space="preserve">formie macierzy. </w:t>
      </w:r>
      <w:r w:rsidR="00495F90">
        <w:t>Oznaczono B jako</w:t>
      </w:r>
      <w:r w:rsidR="008B26BC">
        <w:t xml:space="preserve"> wektor kanałów </w:t>
      </w:r>
      <w:proofErr w:type="spellStart"/>
      <w:r w:rsidR="008B26BC">
        <w:t>ambisonicznych</w:t>
      </w:r>
      <w:proofErr w:type="spellEnd"/>
      <w:proofErr w:type="gramStart"/>
      <w:r w:rsidR="008B26BC">
        <w:t xml:space="preserve"> </w:t>
      </w:r>
      <m:oMath>
        <m:r>
          <w:rPr>
            <w:rFonts w:ascii="Cambria Math" w:hAnsi="Cambria Math"/>
          </w:rPr>
          <m:t>B=[W X Y Z</m:t>
        </m:r>
        <m:sSup>
          <m:sSupPr>
            <m:ctrlPr>
              <w:rPr>
                <w:rFonts w:ascii="Cambria Math" w:hAnsi="Cambria Math"/>
                <w:i/>
              </w:rPr>
            </m:ctrlPr>
          </m:sSupPr>
          <m:e>
            <m:r>
              <w:rPr>
                <w:rFonts w:ascii="Cambria Math" w:hAnsi="Cambria Math"/>
              </w:rPr>
              <m:t>]</m:t>
            </m:r>
          </m:e>
          <m:sup>
            <m:r>
              <w:rPr>
                <w:rFonts w:ascii="Cambria Math" w:hAnsi="Cambria Math"/>
              </w:rPr>
              <m:t>T</m:t>
            </m:r>
          </m:sup>
        </m:sSup>
      </m:oMath>
      <w:r w:rsidR="00495F90">
        <w:rPr>
          <w:rFonts w:eastAsiaTheme="minorEastAsia"/>
        </w:rPr>
        <w:t>, p</w:t>
      </w:r>
      <w:proofErr w:type="gramEnd"/>
      <w:r w:rsidR="00495F90">
        <w:rPr>
          <w:rFonts w:eastAsiaTheme="minorEastAsia"/>
        </w:rPr>
        <w:t xml:space="preserve"> jako wektor kolumnowy sygnałów dla poszczególnych głośników, a C jako macierz ponownego kodowania. Elementy C to wartości harmoniki sferycznej dla pozycji głośników, ma N rzędów dla harmonik sferycznych i L kolumn dla kolejnych głośników. Funkcję dekodującą można </w:t>
      </w:r>
      <w:proofErr w:type="gramStart"/>
      <w:r w:rsidR="00495F90">
        <w:rPr>
          <w:rFonts w:eastAsiaTheme="minorEastAsia"/>
        </w:rPr>
        <w:t>wyrazić jako</w:t>
      </w:r>
      <w:proofErr w:type="gramEnd"/>
      <w:r w:rsidR="00495F90">
        <w:rPr>
          <w:rFonts w:eastAsiaTheme="minorEastAsia"/>
        </w:rPr>
        <w:t>:</w:t>
      </w:r>
    </w:p>
    <w:p w:rsidR="00495F90" w:rsidRPr="00495F90" w:rsidRDefault="00495F90" w:rsidP="005458CF">
      <w:pPr>
        <w:ind w:left="360"/>
        <w:rPr>
          <w:rFonts w:eastAsiaTheme="minorEastAsia"/>
          <w:lang w:val="en-US"/>
        </w:rPr>
      </w:pPr>
      <m:oMathPara>
        <m:oMath>
          <m:r>
            <w:rPr>
              <w:rFonts w:ascii="Cambria Math" w:hAnsi="Cambria Math"/>
              <w:lang w:val="en-US"/>
            </w:rPr>
            <m:t>B=C*p</m:t>
          </m:r>
        </m:oMath>
      </m:oMathPara>
    </w:p>
    <w:p w:rsidR="00495F90" w:rsidRPr="00CB0917" w:rsidRDefault="00495F90" w:rsidP="00495F90">
      <w:pPr>
        <w:pStyle w:val="Caption"/>
        <w:ind w:left="360"/>
        <w:rPr>
          <w:rFonts w:eastAsiaTheme="minorEastAsia"/>
        </w:rPr>
      </w:pPr>
      <w:r>
        <w:t xml:space="preserve">Równanie </w:t>
      </w:r>
      <w:r w:rsidR="008364DF">
        <w:fldChar w:fldCharType="begin"/>
      </w:r>
      <w:r w:rsidR="008364DF">
        <w:instrText xml:space="preserve"> SEQ Równanie \* ARABIC </w:instrText>
      </w:r>
      <w:r w:rsidR="008364DF">
        <w:fldChar w:fldCharType="separate"/>
      </w:r>
      <w:r w:rsidR="00682EDB">
        <w:rPr>
          <w:noProof/>
        </w:rPr>
        <w:t>6</w:t>
      </w:r>
      <w:r w:rsidR="008364DF">
        <w:rPr>
          <w:noProof/>
        </w:rPr>
        <w:fldChar w:fldCharType="end"/>
      </w:r>
      <w:r>
        <w:t xml:space="preserve"> Funkcja dekodująca w zapisie macierzowym</w:t>
      </w:r>
    </w:p>
    <w:p w:rsidR="00495F90" w:rsidRDefault="00495F90" w:rsidP="005458CF">
      <w:pPr>
        <w:ind w:left="360"/>
        <w:rPr>
          <w:rFonts w:eastAsiaTheme="minorEastAsia"/>
          <w:lang w:val="en-US"/>
        </w:rPr>
      </w:pPr>
      <w:proofErr w:type="spellStart"/>
      <w:r>
        <w:rPr>
          <w:rFonts w:eastAsiaTheme="minorEastAsia"/>
          <w:lang w:val="en-US"/>
        </w:rPr>
        <w:t>Zatem</w:t>
      </w:r>
      <w:proofErr w:type="spellEnd"/>
      <w:r>
        <w:rPr>
          <w:rFonts w:eastAsiaTheme="minorEastAsia"/>
          <w:lang w:val="en-US"/>
        </w:rPr>
        <w:t xml:space="preserve"> </w:t>
      </w:r>
    </w:p>
    <w:p w:rsidR="00D93AC4" w:rsidRPr="00495F90" w:rsidRDefault="00D93AC4" w:rsidP="00D93AC4">
      <w:pPr>
        <w:ind w:left="360"/>
        <w:rPr>
          <w:rFonts w:eastAsiaTheme="minorEastAsia"/>
          <w:lang w:val="en-US"/>
        </w:rPr>
      </w:pPr>
      <m:oMathPara>
        <m:oMath>
          <m:r>
            <w:rPr>
              <w:rFonts w:ascii="Cambria Math" w:hAnsi="Cambria Math"/>
              <w:lang w:val="en-US"/>
            </w:rPr>
            <m:t>p=</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r>
            <w:rPr>
              <w:rFonts w:ascii="Cambria Math" w:eastAsiaTheme="minorEastAsia" w:hAnsi="Cambria Math"/>
              <w:lang w:val="en-US"/>
            </w:rPr>
            <m:t>*B</m:t>
          </m:r>
        </m:oMath>
      </m:oMathPara>
    </w:p>
    <w:p w:rsidR="00D93AC4" w:rsidRPr="00495F90" w:rsidRDefault="00D93AC4" w:rsidP="00D93AC4">
      <w:pPr>
        <w:pStyle w:val="Caption"/>
        <w:ind w:firstLine="360"/>
      </w:pPr>
      <w:r>
        <w:t xml:space="preserve">Równanie </w:t>
      </w:r>
      <w:r w:rsidR="008364DF">
        <w:fldChar w:fldCharType="begin"/>
      </w:r>
      <w:r w:rsidR="008364DF">
        <w:instrText xml:space="preserve"> SEQ Równanie \* ARABIC </w:instrText>
      </w:r>
      <w:r w:rsidR="008364DF">
        <w:fldChar w:fldCharType="separate"/>
      </w:r>
      <w:r w:rsidR="00682EDB">
        <w:rPr>
          <w:noProof/>
        </w:rPr>
        <w:t>7</w:t>
      </w:r>
      <w:r w:rsidR="008364DF">
        <w:rPr>
          <w:noProof/>
        </w:rPr>
        <w:fldChar w:fldCharType="end"/>
      </w:r>
      <w:r>
        <w:t xml:space="preserve"> Wyrażenie na wektor sygnałów dla głośników</w:t>
      </w:r>
    </w:p>
    <w:p w:rsidR="00D93AC4" w:rsidRDefault="00CC2BE3" w:rsidP="00D93AC4">
      <w:pPr>
        <w:ind w:left="360"/>
        <w:rPr>
          <w:rFonts w:eastAsiaTheme="minorEastAsia"/>
        </w:rPr>
      </w:pP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rPr>
              <m:t>-1</m:t>
            </m:r>
          </m:sup>
        </m:sSup>
      </m:oMath>
      <w:r w:rsidR="00D93AC4" w:rsidRPr="00D93AC4">
        <w:rPr>
          <w:rFonts w:eastAsiaTheme="minorEastAsia"/>
        </w:rPr>
        <w:t xml:space="preserve"> </w:t>
      </w:r>
      <w:proofErr w:type="gramStart"/>
      <w:r w:rsidR="00D93AC4" w:rsidRPr="00D93AC4">
        <w:rPr>
          <w:rFonts w:eastAsiaTheme="minorEastAsia"/>
        </w:rPr>
        <w:t>jest</w:t>
      </w:r>
      <w:proofErr w:type="gramEnd"/>
      <w:r w:rsidR="00D93AC4" w:rsidRPr="00D93AC4">
        <w:rPr>
          <w:rFonts w:eastAsiaTheme="minorEastAsia"/>
        </w:rPr>
        <w:t xml:space="preserve"> odwrotnością C </w:t>
      </w:r>
      <w:r w:rsidR="00D93AC4">
        <w:rPr>
          <w:rFonts w:eastAsiaTheme="minorEastAsia"/>
        </w:rPr>
        <w:t>(zwana także macierzą dekodowania). Aby C było odwracalne, musi być macierzą kwadratową, co możliwe jest tylko dla L=</w:t>
      </w:r>
      <w:proofErr w:type="gramStart"/>
      <w:r w:rsidR="00D93AC4">
        <w:rPr>
          <w:rFonts w:eastAsiaTheme="minorEastAsia"/>
        </w:rPr>
        <w:t>N. Jako</w:t>
      </w:r>
      <w:proofErr w:type="gramEnd"/>
      <w:r w:rsidR="00D93AC4">
        <w:rPr>
          <w:rFonts w:eastAsiaTheme="minorEastAsia"/>
        </w:rPr>
        <w:t xml:space="preserve"> że najczęściej L&gt;N, można dokonać jedynie operacji </w:t>
      </w:r>
      <w:proofErr w:type="spellStart"/>
      <w:r w:rsidR="00D93AC4">
        <w:rPr>
          <w:rFonts w:eastAsiaTheme="minorEastAsia"/>
        </w:rPr>
        <w:t>pseudoinwersji</w:t>
      </w:r>
      <w:proofErr w:type="spellEnd"/>
      <w:r w:rsidR="00D93AC4">
        <w:rPr>
          <w:rFonts w:eastAsiaTheme="minorEastAsia"/>
        </w:rPr>
        <w:t>:</w:t>
      </w:r>
    </w:p>
    <w:p w:rsidR="00D93AC4" w:rsidRPr="00D93AC4" w:rsidRDefault="00D93AC4" w:rsidP="00D93AC4">
      <w:pPr>
        <w:ind w:left="360"/>
        <w:rPr>
          <w:rFonts w:eastAsiaTheme="minorEastAsia"/>
        </w:rPr>
      </w:pPr>
      <m:oMathPara>
        <m:oMath>
          <m:r>
            <w:rPr>
              <w:rFonts w:ascii="Cambria Math" w:eastAsiaTheme="minorEastAsia" w:hAnsi="Cambria Math"/>
            </w:rPr>
            <m:t>pinv</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oMath>
      </m:oMathPara>
    </w:p>
    <w:p w:rsidR="00D93AC4" w:rsidRPr="00D93AC4" w:rsidRDefault="00D93AC4" w:rsidP="00D93AC4">
      <w:pPr>
        <w:pStyle w:val="Caption"/>
        <w:ind w:firstLine="360"/>
        <w:rPr>
          <w:rFonts w:eastAsiaTheme="minorEastAsia"/>
        </w:rPr>
      </w:pPr>
      <w:r>
        <w:t xml:space="preserve">Równanie </w:t>
      </w:r>
      <w:r w:rsidR="008364DF">
        <w:fldChar w:fldCharType="begin"/>
      </w:r>
      <w:r w:rsidR="008364DF">
        <w:instrText xml:space="preserve"> SEQ Równanie \* ARABIC </w:instrText>
      </w:r>
      <w:r w:rsidR="008364DF">
        <w:fldChar w:fldCharType="separate"/>
      </w:r>
      <w:r w:rsidR="00682EDB">
        <w:rPr>
          <w:noProof/>
        </w:rPr>
        <w:t>8</w:t>
      </w:r>
      <w:r w:rsidR="008364DF">
        <w:rPr>
          <w:noProof/>
        </w:rPr>
        <w:fldChar w:fldCharType="end"/>
      </w:r>
      <w:r>
        <w:t xml:space="preserve"> Operacja </w:t>
      </w:r>
      <w:proofErr w:type="spellStart"/>
      <w:r>
        <w:t>pseudoinwersji</w:t>
      </w:r>
      <w:proofErr w:type="spellEnd"/>
    </w:p>
    <w:p w:rsidR="00D93AC4" w:rsidRDefault="00D93AC4" w:rsidP="00D93AC4">
      <w:pPr>
        <w:ind w:left="360"/>
        <w:rPr>
          <w:rFonts w:eastAsiaTheme="minorEastAsia"/>
        </w:rPr>
      </w:pPr>
      <w:r w:rsidRPr="00D93AC4">
        <w:rPr>
          <w:rFonts w:eastAsiaTheme="minorEastAsia"/>
        </w:rPr>
        <w:t>Ope</w:t>
      </w:r>
      <w:r>
        <w:rPr>
          <w:rFonts w:eastAsiaTheme="minorEastAsia"/>
        </w:rPr>
        <w:t>racja ta daje użyteczne wyniki</w:t>
      </w:r>
      <w:r w:rsidRPr="00D93AC4">
        <w:rPr>
          <w:rFonts w:eastAsiaTheme="minorEastAsia"/>
        </w:rPr>
        <w:t xml:space="preserve"> </w:t>
      </w:r>
      <w:r>
        <w:rPr>
          <w:rFonts w:eastAsiaTheme="minorEastAsia"/>
        </w:rPr>
        <w:t xml:space="preserve">jedynie dla niewielkich wartości wskaźników uwarunkowania macierzy C, co wiąże się z uzyskaniem maksymalnej możliwej regularności układu głośników. Dla idealnie regularnego ustawienia dekodowanie przy użyciu projekcji jest równoważne dekodowaniu przy użyciu </w:t>
      </w:r>
      <w:proofErr w:type="spellStart"/>
      <w:r>
        <w:rPr>
          <w:rFonts w:eastAsiaTheme="minorEastAsia"/>
        </w:rPr>
        <w:t>pseudoinwersji</w:t>
      </w:r>
      <w:proofErr w:type="spellEnd"/>
      <w:r>
        <w:rPr>
          <w:rFonts w:eastAsiaTheme="minorEastAsia"/>
        </w:rPr>
        <w:t>.</w:t>
      </w:r>
      <w:r w:rsidR="006B09B2">
        <w:rPr>
          <w:rFonts w:eastAsiaTheme="minorEastAsia"/>
        </w:rPr>
        <w:t xml:space="preserve"> </w:t>
      </w:r>
      <w:sdt>
        <w:sdtPr>
          <w:rPr>
            <w:rFonts w:eastAsiaTheme="minorEastAsia"/>
          </w:rPr>
          <w:id w:val="901800787"/>
          <w:citation/>
        </w:sdtPr>
        <w:sdtContent>
          <w:r w:rsidR="006B09B2">
            <w:rPr>
              <w:rFonts w:eastAsiaTheme="minorEastAsia"/>
            </w:rPr>
            <w:fldChar w:fldCharType="begin"/>
          </w:r>
          <w:r w:rsidR="006B09B2" w:rsidRPr="00CB0917">
            <w:rPr>
              <w:rFonts w:eastAsiaTheme="minorEastAsia"/>
            </w:rPr>
            <w:instrText xml:space="preserve"> CITATION Flo08 \l 1033 </w:instrText>
          </w:r>
          <w:r w:rsidR="006B09B2">
            <w:rPr>
              <w:rFonts w:eastAsiaTheme="minorEastAsia"/>
            </w:rPr>
            <w:fldChar w:fldCharType="separate"/>
          </w:r>
          <w:r w:rsidR="006B09B2" w:rsidRPr="006B09B2">
            <w:rPr>
              <w:rFonts w:eastAsiaTheme="minorEastAsia"/>
              <w:noProof/>
              <w:lang w:val="en-US"/>
            </w:rPr>
            <w:t>(Hollerweger, 2008)</w:t>
          </w:r>
          <w:r w:rsidR="006B09B2">
            <w:rPr>
              <w:rFonts w:eastAsiaTheme="minorEastAsia"/>
            </w:rPr>
            <w:fldChar w:fldCharType="end"/>
          </w:r>
        </w:sdtContent>
      </w:sdt>
    </w:p>
    <w:p w:rsidR="00D93AC4" w:rsidRDefault="00D93AC4" w:rsidP="00027A19">
      <w:pPr>
        <w:pStyle w:val="Heading4"/>
        <w:numPr>
          <w:ilvl w:val="3"/>
          <w:numId w:val="2"/>
        </w:numPr>
        <w:rPr>
          <w:rFonts w:eastAsiaTheme="minorEastAsia"/>
        </w:rPr>
      </w:pPr>
      <w:r>
        <w:rPr>
          <w:rFonts w:eastAsiaTheme="minorEastAsia"/>
        </w:rPr>
        <w:t>Podsumowanie</w:t>
      </w:r>
    </w:p>
    <w:p w:rsidR="00727C4F" w:rsidRDefault="00D93AC4" w:rsidP="007D5D0C">
      <w:pPr>
        <w:ind w:left="360" w:firstLine="348"/>
        <w:rPr>
          <w:rFonts w:eastAsiaTheme="minorEastAsia"/>
        </w:rPr>
      </w:pPr>
      <w:r>
        <w:rPr>
          <w:rFonts w:eastAsiaTheme="minorEastAsia"/>
        </w:rPr>
        <w:t xml:space="preserve">W czasach, kiedy </w:t>
      </w:r>
      <w:proofErr w:type="spellStart"/>
      <w:r>
        <w:rPr>
          <w:rFonts w:eastAsiaTheme="minorEastAsia"/>
        </w:rPr>
        <w:t>Gerzon</w:t>
      </w:r>
      <w:proofErr w:type="spellEnd"/>
      <w:r>
        <w:rPr>
          <w:rFonts w:eastAsiaTheme="minorEastAsia"/>
        </w:rPr>
        <w:t xml:space="preserve"> wymyślił </w:t>
      </w:r>
      <w:proofErr w:type="spellStart"/>
      <w:r>
        <w:rPr>
          <w:rFonts w:eastAsiaTheme="minorEastAsia"/>
        </w:rPr>
        <w:t>ambisonię</w:t>
      </w:r>
      <w:proofErr w:type="spellEnd"/>
      <w:r>
        <w:rPr>
          <w:rFonts w:eastAsiaTheme="minorEastAsia"/>
        </w:rPr>
        <w:t xml:space="preserve"> okazała się ona za bardzo wyprzedzać swój czas i zupełnie nie przyjęła się w zastosowaniach komercyjnych. W ostatnich latach jednak przeżywa </w:t>
      </w:r>
      <w:r w:rsidR="006B09B2">
        <w:rPr>
          <w:rFonts w:eastAsiaTheme="minorEastAsia"/>
        </w:rPr>
        <w:t xml:space="preserve">drugą młodość ze względu na zastosowania w dźwięku 3D, budowaniu wirtualnej rzeczywistości oraz badaniach krajobrazów dźwiękowych. Jej potencjalne zastosowania rozszerza również rozwinięcie koncepcji </w:t>
      </w:r>
      <w:proofErr w:type="spellStart"/>
      <w:r w:rsidR="006B09B2">
        <w:rPr>
          <w:rFonts w:eastAsiaTheme="minorEastAsia"/>
        </w:rPr>
        <w:t>ambisonii</w:t>
      </w:r>
      <w:proofErr w:type="spellEnd"/>
      <w:r w:rsidR="006B09B2">
        <w:rPr>
          <w:rFonts w:eastAsiaTheme="minorEastAsia"/>
        </w:rPr>
        <w:t xml:space="preserve"> wyższych rzędów. Prezentacja </w:t>
      </w:r>
      <w:proofErr w:type="spellStart"/>
      <w:r w:rsidR="006B09B2">
        <w:rPr>
          <w:rFonts w:eastAsiaTheme="minorEastAsia"/>
        </w:rPr>
        <w:t>ambisoniczna</w:t>
      </w:r>
      <w:proofErr w:type="spellEnd"/>
      <w:r w:rsidR="006B09B2">
        <w:rPr>
          <w:rFonts w:eastAsiaTheme="minorEastAsia"/>
        </w:rPr>
        <w:t xml:space="preserve">, nawet pierwszego rzędu, stanowi jednak ogromny postęp w prezentacji bodźców akustycznych w stosunku do klasycznych technik stereofonicznych </w:t>
      </w:r>
      <w:r w:rsidR="006B09B2">
        <w:rPr>
          <w:rFonts w:eastAsiaTheme="minorEastAsia"/>
        </w:rPr>
        <w:lastRenderedPageBreak/>
        <w:t>oraz daje możliwość bardzo naturalnego i wiernego odtworzenia dźwięków środowiskowych.</w:t>
      </w:r>
    </w:p>
    <w:p w:rsidR="00727C4F" w:rsidRDefault="00727C4F" w:rsidP="00727C4F">
      <w:r>
        <w:br w:type="page"/>
      </w:r>
    </w:p>
    <w:p w:rsidR="00D93AC4" w:rsidRPr="006B09B2" w:rsidRDefault="00D93AC4" w:rsidP="007D5D0C">
      <w:pPr>
        <w:ind w:left="360" w:firstLine="348"/>
        <w:rPr>
          <w:rFonts w:eastAsiaTheme="minorEastAsia"/>
        </w:rPr>
      </w:pPr>
    </w:p>
    <w:p w:rsidR="003724E3" w:rsidRDefault="003724E3" w:rsidP="003724E3">
      <w:pPr>
        <w:pStyle w:val="Heading1"/>
        <w:numPr>
          <w:ilvl w:val="0"/>
          <w:numId w:val="2"/>
        </w:numPr>
      </w:pPr>
      <w:bookmarkStart w:id="10" w:name="_Toc451808030"/>
      <w:r w:rsidRPr="003724E3">
        <w:t>Cel pracy</w:t>
      </w:r>
      <w:bookmarkEnd w:id="10"/>
    </w:p>
    <w:p w:rsidR="00CE08D0" w:rsidRDefault="00CE08D0" w:rsidP="00014EED">
      <w:pPr>
        <w:ind w:firstLine="360"/>
      </w:pPr>
      <w:r>
        <w:t xml:space="preserve">Podstawowym problemem badawczym było porównanie ocen dokuczliwości bodźców środowiskowych przy prezentacji słuchawkowej </w:t>
      </w:r>
      <w:proofErr w:type="spellStart"/>
      <w:r>
        <w:t>binauralnej</w:t>
      </w:r>
      <w:proofErr w:type="spellEnd"/>
      <w:r>
        <w:t xml:space="preserve"> oraz </w:t>
      </w:r>
      <w:proofErr w:type="spellStart"/>
      <w:r>
        <w:t>ambisonicznej</w:t>
      </w:r>
      <w:proofErr w:type="spellEnd"/>
      <w:r>
        <w:t xml:space="preserve">. Podstawowy materiał badawczy stanowiły krajobrazy dźwiękowe nagrywane w środowisku miejskim oraz naturalnym. Odpowiednia ich rejestracja umożliwiła prezentację dokładnie tych samych bodźców za pomocą dwóch różnych systemów prezentacji, a co za tym idzie porównanie ich ocen. W niniejszej pracy poddano eksperymentalnej weryfikacji </w:t>
      </w:r>
      <w:r w:rsidR="00734508">
        <w:t>następujące</w:t>
      </w:r>
      <w:r>
        <w:t xml:space="preserve"> hipotezy badawcze:</w:t>
      </w:r>
    </w:p>
    <w:p w:rsidR="00734508" w:rsidRDefault="00734508" w:rsidP="00734508">
      <w:pPr>
        <w:pStyle w:val="ListParagraph"/>
        <w:numPr>
          <w:ilvl w:val="0"/>
          <w:numId w:val="6"/>
        </w:numPr>
      </w:pPr>
      <w:r>
        <w:t>Subiektywna ocena dokuczliwości bodźca dokonana przez słuchacza różni się istotnie w zależności od rodzaju prezentacji</w:t>
      </w:r>
    </w:p>
    <w:p w:rsidR="00734508" w:rsidRDefault="00734508" w:rsidP="00734508">
      <w:pPr>
        <w:pStyle w:val="ListParagraph"/>
        <w:numPr>
          <w:ilvl w:val="0"/>
          <w:numId w:val="6"/>
        </w:numPr>
      </w:pPr>
      <w:r>
        <w:t>Preferencja słuchacza dotycząca rodzaju prezentacji bodźca wpływa mitygująco na ocenę dokuczliwości bodźców.</w:t>
      </w:r>
    </w:p>
    <w:p w:rsidR="00734508" w:rsidRDefault="00734508" w:rsidP="00734508">
      <w:pPr>
        <w:pStyle w:val="ListParagraph"/>
        <w:numPr>
          <w:ilvl w:val="0"/>
          <w:numId w:val="6"/>
        </w:numPr>
      </w:pPr>
      <w:r>
        <w:t xml:space="preserve">Słuchacze posiadający wykształcenie w dziedzinie reżyserii dźwięku, przyzwyczajeni do częstej pracy na słuchawkach będą inaczej oceniać dokuczliwość </w:t>
      </w:r>
      <w:proofErr w:type="gramStart"/>
      <w:r>
        <w:t>bodźców  w</w:t>
      </w:r>
      <w:proofErr w:type="gramEnd"/>
      <w:r>
        <w:t xml:space="preserve"> zależności od rodzaju prezentacji niż pozostała grupa słuchaczy.</w:t>
      </w:r>
    </w:p>
    <w:p w:rsidR="00734508" w:rsidRDefault="00734508" w:rsidP="00014EED">
      <w:pPr>
        <w:ind w:firstLine="360"/>
      </w:pPr>
      <w:r>
        <w:t xml:space="preserve">W celu weryfikacji powyższych hipotez zaprojektowano odpowiedni eksperyment. Składał się on z dwóch części, których kolejność zmieniała się losowo pomiędzy słuchaczami.  </w:t>
      </w:r>
      <w:r w:rsidR="005B2D93">
        <w:t xml:space="preserve">Obie odbywały się w komorze bezechowej, w której znajdował się tylko słuchacz oraz system prezentacji bodźców. </w:t>
      </w:r>
      <w:r>
        <w:t xml:space="preserve">W pierwszej z nich badanym prezentowano krajobrazy dźwiękowe przy użyciu </w:t>
      </w:r>
      <w:proofErr w:type="spellStart"/>
      <w:r>
        <w:t>ambisonicznego</w:t>
      </w:r>
      <w:proofErr w:type="spellEnd"/>
      <w:r>
        <w:t xml:space="preserve"> systemu głośnikowego i po </w:t>
      </w:r>
      <w:r w:rsidR="006B4745">
        <w:t>prezentacji</w:t>
      </w:r>
      <w:r>
        <w:t xml:space="preserve"> każdego z bodźców proszono o ocenę jego dokuczliwości w skali na skali ICBEN (od 0 do 10, gdzie 0 oznaczało wcale nie dokuczliwy, a 10 oznaczało skrajnie dokuczliwy)</w:t>
      </w:r>
      <w:r w:rsidR="005B2D93">
        <w:t xml:space="preserve">. W drugiej części eksperymentu zadanie słuchacza było dokładnie takie samo, ale tym razem bodźce prezentowane były przy użyciu słuchawek. Odpowiedzi te zostały wykorzystane do weryfikacji pierwszej hipotezy badawczej. Po ukończeniu obu części eksperymentu badany otrzymywał dodatkowe pytanie, o sposób prezentacji, który jego zdaniem lepiej odwzorowywał rzeczywisty krajobraz dźwiękowy. Ta odpowiedź, wraz z wcześniej uzyskanymi danymi posłużyła do weryfikacji hipotezy drugiej. Trzecia hipoteza możliwa była natomiast </w:t>
      </w:r>
      <w:r w:rsidR="005B2D93">
        <w:softHyphen/>
        <w:t xml:space="preserve">do zweryfikowania, ponieważ przeprowadzający </w:t>
      </w:r>
      <w:r w:rsidR="005B2D93">
        <w:lastRenderedPageBreak/>
        <w:t xml:space="preserve">eksperyment uzyskiwał od badanego informacje na temat jego wykształcenia i dołączał je do bazy danych odpowiedzi. </w:t>
      </w:r>
    </w:p>
    <w:p w:rsidR="00CE08D0" w:rsidRDefault="005B2D93" w:rsidP="00014EED">
      <w:pPr>
        <w:ind w:firstLine="360"/>
      </w:pPr>
      <w:r>
        <w:t>Niniejsza praca miała na celu odpowiedzenie na pytanie, czy ocena dokuczliwości krajobrazu dźwiękowego dokonywana w kontrolowanych warunkach laboratoryjnych zależy w istotny sposób od wybranego rodzaju prezentacji. Jest to bardzo istotny problem w kontekście dalszych badań nad krajobraz</w:t>
      </w:r>
      <w:r w:rsidR="00575914">
        <w:t xml:space="preserve">ami dźwiękowymi, gdyż bez wiedzy o wpływie sposobu prezentacji na wyniki badań nie będzie możliwe definitywne orzekanie o prawdziwości wyników uzyskanych przy użyciu jednego z nich. Do badania wybrano klasyczny, stosowany w bardzo wielu eksperymentach sposób wykorzystujący technikę </w:t>
      </w:r>
      <w:proofErr w:type="spellStart"/>
      <w:r w:rsidR="00575914">
        <w:t>binauralną</w:t>
      </w:r>
      <w:proofErr w:type="spellEnd"/>
      <w:r w:rsidR="00575914">
        <w:t xml:space="preserve"> oraz zyskujący coraz większą popularność odsłuch </w:t>
      </w:r>
      <w:proofErr w:type="spellStart"/>
      <w:r w:rsidR="00575914">
        <w:t>ambisoniczny</w:t>
      </w:r>
      <w:proofErr w:type="spellEnd"/>
      <w:r w:rsidR="00575914">
        <w:t xml:space="preserve"> przy użyciu matrycy głośników, który, zgodnie z założeniami, powinien pozwalać na wierniejsze odtworzenie warunków środowiskowych w przestrzeni laboratoryjnej.</w:t>
      </w:r>
    </w:p>
    <w:p w:rsidR="00727C4F" w:rsidRPr="00CE08D0" w:rsidRDefault="00727C4F" w:rsidP="00014EED">
      <w:pPr>
        <w:ind w:firstLine="360"/>
      </w:pPr>
      <w:r>
        <w:t xml:space="preserve">Istotną częścią realizacji niniejszej pracy było również przygotowanie oprogramowania niezbędnego do przeprowadzenia eksperymentów. </w:t>
      </w:r>
    </w:p>
    <w:p w:rsidR="00727C4F" w:rsidRDefault="00727C4F">
      <w:pPr>
        <w:spacing w:before="0" w:after="160" w:line="259" w:lineRule="auto"/>
        <w:jc w:val="left"/>
        <w:rPr>
          <w:rFonts w:asciiTheme="majorHAnsi" w:eastAsiaTheme="majorEastAsia" w:hAnsiTheme="majorHAnsi" w:cstheme="majorBidi"/>
          <w:color w:val="2E74B5" w:themeColor="accent1" w:themeShade="BF"/>
          <w:sz w:val="32"/>
          <w:szCs w:val="32"/>
        </w:rPr>
      </w:pPr>
      <w:r>
        <w:br w:type="page"/>
      </w:r>
    </w:p>
    <w:p w:rsidR="00014EED" w:rsidRPr="00014EED" w:rsidRDefault="003724E3" w:rsidP="0013368E">
      <w:pPr>
        <w:pStyle w:val="Heading1"/>
        <w:numPr>
          <w:ilvl w:val="0"/>
          <w:numId w:val="6"/>
        </w:numPr>
      </w:pPr>
      <w:bookmarkStart w:id="11" w:name="_Toc451808031"/>
      <w:r w:rsidRPr="00CE08D0">
        <w:lastRenderedPageBreak/>
        <w:t>Oprogramowanie eksperymentu</w:t>
      </w:r>
      <w:bookmarkEnd w:id="11"/>
    </w:p>
    <w:p w:rsidR="00014EED" w:rsidRDefault="00C66F4D" w:rsidP="00014EED">
      <w:pPr>
        <w:ind w:firstLine="360"/>
      </w:pPr>
      <w:r>
        <w:t xml:space="preserve">Początkowym etapem realizacji niniejszej pracy było przygotowanie oprogramowania niezbędnego do przeprowadzenia eksperymentów. Zostało ono przygotowane w środowisku Microsoft Visual Studio przy użyciu języka C# i </w:t>
      </w:r>
      <w:proofErr w:type="gramStart"/>
      <w:r>
        <w:t>technologii .</w:t>
      </w:r>
      <w:proofErr w:type="gramEnd"/>
      <w:r>
        <w:t>NET</w:t>
      </w:r>
      <w:r>
        <w:rPr>
          <w:rStyle w:val="FootnoteReference"/>
        </w:rPr>
        <w:footnoteReference w:id="2"/>
      </w:r>
      <w:r>
        <w:t>. Dodatkowo do obsługi ASIO</w:t>
      </w:r>
      <w:r>
        <w:rPr>
          <w:rStyle w:val="FootnoteReference"/>
        </w:rPr>
        <w:footnoteReference w:id="3"/>
      </w:r>
      <w:r>
        <w:t xml:space="preserve"> wykorzystano bibliotekę BASSASIO w wersji przeznaczonej dla </w:t>
      </w:r>
      <w:proofErr w:type="gramStart"/>
      <w:r>
        <w:t>środowiska .</w:t>
      </w:r>
      <w:proofErr w:type="gramEnd"/>
      <w:r>
        <w:t>NET. Zajmowała się ona zarządzaniem urządzeniami audio oraz odtwarzaniem strumienia, zdecydowanie upraszczając programistyczną obsługę dźwięku.</w:t>
      </w:r>
      <w:r w:rsidR="00014EED">
        <w:t xml:space="preserve"> Oprogramowanie obsługujące eksperyment podzielone zostało na trzy części- obsługę plików wejściowych i wyjściowych, logikę eksperymentu oraz graficzny interfejs użytkownika.</w:t>
      </w:r>
    </w:p>
    <w:p w:rsidR="00014EED" w:rsidRDefault="00014EED" w:rsidP="0013368E">
      <w:pPr>
        <w:pStyle w:val="Heading2"/>
        <w:numPr>
          <w:ilvl w:val="1"/>
          <w:numId w:val="6"/>
        </w:numPr>
      </w:pPr>
      <w:bookmarkStart w:id="12" w:name="_Toc451808032"/>
      <w:r>
        <w:t>Obsługa plików wejściowych i wyjściowych</w:t>
      </w:r>
      <w:bookmarkEnd w:id="12"/>
    </w:p>
    <w:p w:rsidR="00014EED" w:rsidRDefault="00014EED" w:rsidP="0013368E">
      <w:pPr>
        <w:pStyle w:val="Heading3"/>
        <w:numPr>
          <w:ilvl w:val="2"/>
          <w:numId w:val="6"/>
        </w:numPr>
      </w:pPr>
      <w:bookmarkStart w:id="13" w:name="_Toc451808033"/>
      <w:r>
        <w:t>Pliki wejściowe</w:t>
      </w:r>
      <w:bookmarkEnd w:id="13"/>
    </w:p>
    <w:p w:rsidR="000E4995" w:rsidRDefault="00682EDB" w:rsidP="000E4995">
      <w:pPr>
        <w:keepNext/>
        <w:ind w:firstLine="708"/>
      </w:pPr>
      <w:r>
        <w:t>Pliki wej</w:t>
      </w:r>
      <w:r w:rsidR="007A3912">
        <w:t xml:space="preserve">ściowe zawierają w sobie wszystkie informacje potrzebne do uruchomienia eksperymentu- rodzaj i liczbę bodźców, lokalizację odpowiednich plików dźwiękowych, a także instrukcję i pytanie dla słuchacza. Za obsługę plików wejściowych odpowiada klasa </w:t>
      </w:r>
      <w:proofErr w:type="spellStart"/>
      <w:r w:rsidR="007A3912">
        <w:t>InputFile</w:t>
      </w:r>
      <w:proofErr w:type="spellEnd"/>
      <w:r w:rsidR="007A3912">
        <w:t xml:space="preserve"> zamieszczona na </w:t>
      </w:r>
      <w:r w:rsidR="007A3912">
        <w:fldChar w:fldCharType="begin"/>
      </w:r>
      <w:r w:rsidR="007A3912">
        <w:instrText xml:space="preserve"> REF _Ref450742005 \h </w:instrText>
      </w:r>
      <w:r w:rsidR="007A3912">
        <w:fldChar w:fldCharType="separate"/>
      </w:r>
      <w:r>
        <w:t xml:space="preserve">Listing </w:t>
      </w:r>
      <w:r>
        <w:rPr>
          <w:noProof/>
        </w:rPr>
        <w:t>1</w:t>
      </w:r>
      <w:r w:rsidR="007A3912">
        <w:fldChar w:fldCharType="end"/>
      </w:r>
      <w:r w:rsidR="007A3912">
        <w:t xml:space="preserve">. Klasa ta korzysta z wbudowanych typów oraz funkcji języka C# działającego w połączeniu ze </w:t>
      </w:r>
      <w:proofErr w:type="gramStart"/>
      <w:r w:rsidR="007A3912">
        <w:t>środowiskiem .</w:t>
      </w:r>
      <w:proofErr w:type="gramEnd"/>
      <w:r w:rsidR="007A3912">
        <w:t xml:space="preserve">NET. Obiekt klasy </w:t>
      </w:r>
      <w:proofErr w:type="spellStart"/>
      <w:r w:rsidR="007A3912">
        <w:t>InputFile</w:t>
      </w:r>
      <w:proofErr w:type="spellEnd"/>
      <w:r w:rsidR="007A3912">
        <w:t xml:space="preserve"> przechowuje w sobie ścieżkę do pliku wejściowego, liczbę kanałów audio, liczbę bodźców w danym eksperymencie, instrukcję oraz pytanie do badanego, a także listę ścieżek do wejściowych plików audio oraz listę ich długości w sekundach. W kon</w:t>
      </w:r>
      <w:r>
        <w:t>s</w:t>
      </w:r>
      <w:r w:rsidR="007A3912">
        <w:t xml:space="preserve">truktorze klasy </w:t>
      </w:r>
      <w:proofErr w:type="spellStart"/>
      <w:r w:rsidR="007A3912">
        <w:t>InputFile</w:t>
      </w:r>
      <w:proofErr w:type="spellEnd"/>
      <w:r w:rsidR="007A3912">
        <w:t xml:space="preserve"> wywoływanym z argumentem typu </w:t>
      </w:r>
      <w:r w:rsidR="007A3912" w:rsidRPr="007A3912">
        <w:rPr>
          <w:i/>
        </w:rPr>
        <w:t>string</w:t>
      </w:r>
      <w:r w:rsidR="007A3912">
        <w:t xml:space="preserve">, który jest ścieżką do pliku wejściowego, inicjalizowane są pola obiektu oraz wywoływana jest funkcja </w:t>
      </w:r>
      <w:proofErr w:type="spellStart"/>
      <w:r w:rsidR="007A3912" w:rsidRPr="007A3912">
        <w:rPr>
          <w:i/>
        </w:rPr>
        <w:t>load_from_file</w:t>
      </w:r>
      <w:proofErr w:type="spellEnd"/>
      <w:r w:rsidR="007A3912">
        <w:t xml:space="preserve">, która odpowiada za </w:t>
      </w:r>
      <w:proofErr w:type="spellStart"/>
      <w:r w:rsidR="007A3912">
        <w:t>parsowanie</w:t>
      </w:r>
      <w:proofErr w:type="spellEnd"/>
      <w:r w:rsidR="007A3912">
        <w:t xml:space="preserve"> tekstowego pliku</w:t>
      </w:r>
      <w:r w:rsidR="00B64049">
        <w:t xml:space="preserve"> </w:t>
      </w:r>
      <w:r w:rsidR="000E4995">
        <w:lastRenderedPageBreak/>
        <w:t>w</w:t>
      </w:r>
      <w:r w:rsidR="007A3912">
        <w:t>ejściowego i wypełnianie odpowiednich pól obiektu oraz list danymi potrzebnymi do</w:t>
      </w:r>
      <w:r w:rsidR="000E4995">
        <w:t xml:space="preserve"> w</w:t>
      </w:r>
      <w:r w:rsidR="007A3912">
        <w:t>ykonania eksperymentu.</w:t>
      </w:r>
      <w:r w:rsidR="007A3912" w:rsidRPr="007A3912">
        <w:t xml:space="preserve"> </w:t>
      </w:r>
    </w:p>
    <w:bookmarkStart w:id="14" w:name="_MON_1524483336"/>
    <w:bookmarkEnd w:id="14"/>
    <w:p w:rsidR="007A3912" w:rsidRDefault="00B64049" w:rsidP="000E4995">
      <w:pPr>
        <w:keepNext/>
      </w:pPr>
      <w:r>
        <w:object w:dxaOrig="10800" w:dyaOrig="14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2pt;height:624.6pt" o:ole="">
            <v:imagedata r:id="rId12" o:title=""/>
          </v:shape>
          <o:OLEObject Type="Embed" ProgID="Word.OpenDocumentText.12" ShapeID="_x0000_i1025" DrawAspect="Content" ObjectID="_1525551118" r:id="rId13"/>
        </w:object>
      </w:r>
    </w:p>
    <w:p w:rsidR="007A3912" w:rsidRDefault="007A3912" w:rsidP="007A3912">
      <w:pPr>
        <w:pStyle w:val="Caption"/>
      </w:pPr>
      <w:bookmarkStart w:id="15" w:name="_Ref450742005"/>
      <w:r>
        <w:t xml:space="preserve">Listing </w:t>
      </w:r>
      <w:r>
        <w:fldChar w:fldCharType="begin"/>
      </w:r>
      <w:r>
        <w:instrText xml:space="preserve"> SEQ Listing \* ARABIC </w:instrText>
      </w:r>
      <w:r>
        <w:fldChar w:fldCharType="separate"/>
      </w:r>
      <w:r w:rsidR="0088788D">
        <w:rPr>
          <w:noProof/>
        </w:rPr>
        <w:t>1</w:t>
      </w:r>
      <w:r>
        <w:fldChar w:fldCharType="end"/>
      </w:r>
      <w:bookmarkEnd w:id="15"/>
      <w:r>
        <w:t xml:space="preserve"> Klasa </w:t>
      </w:r>
      <w:proofErr w:type="spellStart"/>
      <w:r>
        <w:t>InputFile</w:t>
      </w:r>
      <w:proofErr w:type="spellEnd"/>
    </w:p>
    <w:p w:rsidR="00682EDB" w:rsidRPr="00682EDB" w:rsidRDefault="007A3912" w:rsidP="0013368E">
      <w:pPr>
        <w:pStyle w:val="Heading3"/>
        <w:numPr>
          <w:ilvl w:val="2"/>
          <w:numId w:val="6"/>
        </w:numPr>
      </w:pPr>
      <w:bookmarkStart w:id="16" w:name="_Toc451808034"/>
      <w:r>
        <w:lastRenderedPageBreak/>
        <w:t>Pliki wyjściowe</w:t>
      </w:r>
      <w:bookmarkEnd w:id="16"/>
    </w:p>
    <w:p w:rsidR="00682EDB" w:rsidRPr="009F5996" w:rsidRDefault="00B64049" w:rsidP="0013368E">
      <w:pPr>
        <w:ind w:firstLine="708"/>
      </w:pPr>
      <w:r>
        <w:t xml:space="preserve">Pliki wyjściowe służą do zapisu wyników eksperymentów </w:t>
      </w:r>
      <w:r w:rsidR="009F5996">
        <w:t xml:space="preserve">do plików </w:t>
      </w:r>
      <w:proofErr w:type="spellStart"/>
      <w:r w:rsidR="009F5996">
        <w:t>csv</w:t>
      </w:r>
      <w:proofErr w:type="spellEnd"/>
      <w:r w:rsidR="009F5996">
        <w:t xml:space="preserve">, które później mogą zostać wczytane do innych </w:t>
      </w:r>
      <w:r w:rsidR="00682EDB">
        <w:t>programów, takich jak Microsoft Excel</w:t>
      </w:r>
      <w:r w:rsidR="009F5996">
        <w:t xml:space="preserve"> i wykorzystane przy analizie wyników. Pliki wyjściowe zawierają w sobie dane osoby badanej oraz kolejne wiersze z zapisanymi ocenami dokuczliwości dla poszczególnych bodźców, a także sposobem prezentacji danego bodźca. Klasa </w:t>
      </w:r>
      <w:proofErr w:type="spellStart"/>
      <w:r w:rsidR="009F5996" w:rsidRPr="009F5996">
        <w:rPr>
          <w:i/>
        </w:rPr>
        <w:t>VarOutFile</w:t>
      </w:r>
      <w:proofErr w:type="spellEnd"/>
      <w:r w:rsidR="009F5996">
        <w:rPr>
          <w:i/>
        </w:rPr>
        <w:t xml:space="preserve"> (</w:t>
      </w:r>
      <w:r w:rsidR="009F5996">
        <w:rPr>
          <w:i/>
        </w:rPr>
        <w:fldChar w:fldCharType="begin"/>
      </w:r>
      <w:r w:rsidR="009F5996">
        <w:rPr>
          <w:i/>
        </w:rPr>
        <w:instrText xml:space="preserve"> REF _Ref450756744 \h </w:instrText>
      </w:r>
      <w:r w:rsidR="009F5996">
        <w:rPr>
          <w:i/>
        </w:rPr>
      </w:r>
      <w:r w:rsidR="009F5996">
        <w:rPr>
          <w:i/>
        </w:rPr>
        <w:fldChar w:fldCharType="separate"/>
      </w:r>
      <w:r w:rsidR="00682EDB">
        <w:t xml:space="preserve">Listing </w:t>
      </w:r>
      <w:r w:rsidR="00682EDB">
        <w:rPr>
          <w:noProof/>
        </w:rPr>
        <w:t>2</w:t>
      </w:r>
      <w:r w:rsidR="009F5996">
        <w:rPr>
          <w:i/>
        </w:rPr>
        <w:fldChar w:fldCharType="end"/>
      </w:r>
      <w:r w:rsidR="009F5996">
        <w:rPr>
          <w:i/>
        </w:rPr>
        <w:t>)</w:t>
      </w:r>
      <w:r w:rsidR="009F5996">
        <w:t xml:space="preserve"> składa się z dwóch funkcji. Pierwsza z nich- </w:t>
      </w:r>
      <w:proofErr w:type="spellStart"/>
      <w:r w:rsidR="009F5996">
        <w:rPr>
          <w:i/>
        </w:rPr>
        <w:t>CreateFile</w:t>
      </w:r>
      <w:proofErr w:type="spellEnd"/>
      <w:r w:rsidR="009F5996">
        <w:rPr>
          <w:i/>
        </w:rPr>
        <w:t>,</w:t>
      </w:r>
      <w:r w:rsidR="009F5996">
        <w:t xml:space="preserve"> odpowiada za </w:t>
      </w:r>
      <w:proofErr w:type="spellStart"/>
      <w:r w:rsidR="009F5996">
        <w:t>utowrzenie</w:t>
      </w:r>
      <w:proofErr w:type="spellEnd"/>
      <w:r w:rsidR="009F5996">
        <w:t xml:space="preserve"> pliku wyjściowego dla danego </w:t>
      </w:r>
      <w:r w:rsidR="00682EDB">
        <w:t>słuchacza, jeśli taki plik już wcześniej</w:t>
      </w:r>
      <w:r w:rsidR="009F5996">
        <w:t xml:space="preserve"> nie istniał. Utworzony plik ma nazwę składającą się z nazwiska i imienia osoby, której dotyczy. Następnie funkcja zapisuje dane badanego do pliku </w:t>
      </w:r>
      <w:proofErr w:type="spellStart"/>
      <w:r w:rsidR="009F5996">
        <w:t>csv</w:t>
      </w:r>
      <w:proofErr w:type="spellEnd"/>
      <w:r w:rsidR="009F5996">
        <w:t xml:space="preserve"> i zwraca ścieżkę do niego. Jeśli słuchacz brał już udział w eksperymencie i udzielił jakichś odpowiedzi, to funkcja nie robi nic poza zwróceniem ścieżki do istniejącego już pliku wyjściowego. Druga funkcja- </w:t>
      </w:r>
      <w:proofErr w:type="spellStart"/>
      <w:r w:rsidR="009F5996">
        <w:rPr>
          <w:i/>
        </w:rPr>
        <w:t>Add_Line</w:t>
      </w:r>
      <w:proofErr w:type="spellEnd"/>
      <w:r w:rsidR="009F5996">
        <w:t xml:space="preserve">, służy do zapisu poszczególnych odpowiedzi słuchacza i jest wywoływana każdorazowo po dokonaniu przez niego oceny dokuczliwości bodźca. Zamienia ona dane o odpowiedzi na </w:t>
      </w:r>
      <w:r w:rsidR="00682EDB">
        <w:t>wartość</w:t>
      </w:r>
      <w:r w:rsidR="009F5996">
        <w:t xml:space="preserve"> typu </w:t>
      </w:r>
      <w:r w:rsidR="009F5996">
        <w:rPr>
          <w:i/>
        </w:rPr>
        <w:t>string</w:t>
      </w:r>
      <w:r w:rsidR="009F5996">
        <w:t>, po czym zapisuje je do pliku.</w:t>
      </w:r>
    </w:p>
    <w:bookmarkStart w:id="17" w:name="_MON_1524496763"/>
    <w:bookmarkEnd w:id="17"/>
    <w:p w:rsidR="000E4995" w:rsidRDefault="000E4995" w:rsidP="000E4995">
      <w:pPr>
        <w:keepNext/>
      </w:pPr>
      <w:r>
        <w:object w:dxaOrig="10800" w:dyaOrig="11383">
          <v:shape id="_x0000_i1026" type="#_x0000_t75" style="width:484.2pt;height:510.6pt" o:ole="">
            <v:imagedata r:id="rId14" o:title=""/>
          </v:shape>
          <o:OLEObject Type="Embed" ProgID="Word.OpenDocumentText.12" ShapeID="_x0000_i1026" DrawAspect="Content" ObjectID="_1525551119" r:id="rId15"/>
        </w:object>
      </w:r>
    </w:p>
    <w:p w:rsidR="009F5996" w:rsidRDefault="000E4995" w:rsidP="00682EDB">
      <w:pPr>
        <w:pStyle w:val="Caption"/>
      </w:pPr>
      <w:bookmarkStart w:id="18" w:name="_Ref450756744"/>
      <w:r>
        <w:t xml:space="preserve">Listing </w:t>
      </w:r>
      <w:r>
        <w:fldChar w:fldCharType="begin"/>
      </w:r>
      <w:r>
        <w:instrText xml:space="preserve"> SEQ Listing \* ARABIC </w:instrText>
      </w:r>
      <w:r>
        <w:fldChar w:fldCharType="separate"/>
      </w:r>
      <w:r w:rsidR="0088788D">
        <w:rPr>
          <w:noProof/>
        </w:rPr>
        <w:t>2</w:t>
      </w:r>
      <w:r>
        <w:fldChar w:fldCharType="end"/>
      </w:r>
      <w:bookmarkEnd w:id="18"/>
      <w:r>
        <w:t xml:space="preserve"> Klasa </w:t>
      </w:r>
      <w:proofErr w:type="spellStart"/>
      <w:r>
        <w:t>VarOutFile</w:t>
      </w:r>
      <w:proofErr w:type="spellEnd"/>
    </w:p>
    <w:p w:rsidR="00682EDB" w:rsidRDefault="00682EDB" w:rsidP="0013368E">
      <w:pPr>
        <w:pStyle w:val="Heading2"/>
        <w:numPr>
          <w:ilvl w:val="1"/>
          <w:numId w:val="6"/>
        </w:numPr>
      </w:pPr>
      <w:bookmarkStart w:id="19" w:name="_Toc451808035"/>
      <w:r>
        <w:t>Logika eksperymentu</w:t>
      </w:r>
      <w:bookmarkEnd w:id="19"/>
    </w:p>
    <w:p w:rsidR="0013368E" w:rsidRDefault="00521B66" w:rsidP="00916517">
      <w:pPr>
        <w:ind w:firstLine="360"/>
      </w:pPr>
      <w:r>
        <w:t xml:space="preserve">Obsługa logiki eksperymentu zawarta jest w kilku odrębnych funkcjach, </w:t>
      </w:r>
      <w:r w:rsidR="00916517">
        <w:t xml:space="preserve">znajdujących się w klasie </w:t>
      </w:r>
      <w:proofErr w:type="spellStart"/>
      <w:r w:rsidR="00916517">
        <w:rPr>
          <w:i/>
        </w:rPr>
        <w:t>Cat_Audio_</w:t>
      </w:r>
      <w:r w:rsidR="00916517" w:rsidRPr="00916517">
        <w:t>Form</w:t>
      </w:r>
      <w:proofErr w:type="spellEnd"/>
      <w:r w:rsidR="00916517">
        <w:t>. Z</w:t>
      </w:r>
      <w:r>
        <w:t>ajmują się</w:t>
      </w:r>
      <w:r w:rsidR="00916517">
        <w:t xml:space="preserve"> one</w:t>
      </w:r>
      <w:r>
        <w:t xml:space="preserve"> realizacją poszczególnych zadań związanych z prawidłowym przeprowadzeniem eksperymentu. Funkcja </w:t>
      </w:r>
      <w:proofErr w:type="spellStart"/>
      <w:r>
        <w:rPr>
          <w:i/>
        </w:rPr>
        <w:t>przygotowanie_odtwarzania</w:t>
      </w:r>
      <w:proofErr w:type="spellEnd"/>
      <w:r>
        <w:rPr>
          <w:i/>
        </w:rPr>
        <w:t xml:space="preserve"> </w:t>
      </w:r>
      <w:r>
        <w:t>(</w:t>
      </w:r>
      <w:r>
        <w:fldChar w:fldCharType="begin"/>
      </w:r>
      <w:r>
        <w:instrText xml:space="preserve"> REF _Ref451276738 \h </w:instrText>
      </w:r>
      <w:r>
        <w:fldChar w:fldCharType="separate"/>
      </w:r>
      <w:r>
        <w:t xml:space="preserve">Listing </w:t>
      </w:r>
      <w:r>
        <w:rPr>
          <w:noProof/>
        </w:rPr>
        <w:t>3</w:t>
      </w:r>
      <w:r>
        <w:fldChar w:fldCharType="end"/>
      </w:r>
      <w:r>
        <w:t xml:space="preserve">) jest wywoływana przed rozpoczęciem odtwarzania bodźca słuchaczowi. Na podstawie ścieżki do pliku zawartej w pliku wejściowym wczytuje ona odpowiedni bodziec w </w:t>
      </w:r>
      <w:r>
        <w:lastRenderedPageBreak/>
        <w:t xml:space="preserve">formacie </w:t>
      </w:r>
      <w:proofErr w:type="spellStart"/>
      <w:r>
        <w:t>wave</w:t>
      </w:r>
      <w:proofErr w:type="spellEnd"/>
      <w:r w:rsidR="002B0424">
        <w:t xml:space="preserve">. Plik ten następnie jest przekazywany do bufora biblioteki </w:t>
      </w:r>
      <w:proofErr w:type="spellStart"/>
      <w:r w:rsidR="002B0424">
        <w:t>BassAsio</w:t>
      </w:r>
      <w:proofErr w:type="spellEnd"/>
      <w:r w:rsidR="002B0424">
        <w:t xml:space="preserve">, która zajmuje się jego odtwarzaniem. W funkcji tej następuje również inicjalizacja wybranego przez operatora eksperymentu urządzenia </w:t>
      </w:r>
      <w:proofErr w:type="spellStart"/>
      <w:r w:rsidR="002B0424">
        <w:t>Asio</w:t>
      </w:r>
      <w:proofErr w:type="spellEnd"/>
      <w:r w:rsidR="002B0424">
        <w:t xml:space="preserve">. Na koniec </w:t>
      </w:r>
      <w:r w:rsidR="00A54326">
        <w:t xml:space="preserve">uruchamiany jest </w:t>
      </w:r>
      <w:proofErr w:type="spellStart"/>
      <w:r w:rsidR="00A54326">
        <w:t>timer</w:t>
      </w:r>
      <w:proofErr w:type="spellEnd"/>
      <w:r w:rsidR="00A54326">
        <w:t xml:space="preserve">, który ma na celu zatrzymanie odtwarzania po upłynięciu wprowadzonego przez eksperymentatora w pliku wejściowym czasu trwania bodźca. Działanie </w:t>
      </w:r>
      <w:proofErr w:type="spellStart"/>
      <w:r w:rsidR="00A54326">
        <w:t>timera</w:t>
      </w:r>
      <w:proofErr w:type="spellEnd"/>
      <w:r w:rsidR="00A54326">
        <w:t xml:space="preserve"> uzupełnia funkcja </w:t>
      </w:r>
      <w:r w:rsidR="00A54326">
        <w:rPr>
          <w:i/>
        </w:rPr>
        <w:t>timer1_Tick</w:t>
      </w:r>
      <w:r w:rsidR="006763FA">
        <w:rPr>
          <w:i/>
        </w:rPr>
        <w:t xml:space="preserve"> </w:t>
      </w:r>
      <w:r w:rsidR="006763FA">
        <w:t>(</w:t>
      </w:r>
      <w:r w:rsidR="006763FA">
        <w:fldChar w:fldCharType="begin"/>
      </w:r>
      <w:r w:rsidR="006763FA">
        <w:instrText xml:space="preserve"> REF _Ref451278462 \h </w:instrText>
      </w:r>
      <w:r w:rsidR="006763FA">
        <w:fldChar w:fldCharType="separate"/>
      </w:r>
      <w:r w:rsidR="006763FA">
        <w:t xml:space="preserve">Listing </w:t>
      </w:r>
      <w:r w:rsidR="006763FA">
        <w:rPr>
          <w:noProof/>
        </w:rPr>
        <w:t>4</w:t>
      </w:r>
      <w:r w:rsidR="006763FA">
        <w:fldChar w:fldCharType="end"/>
      </w:r>
      <w:r w:rsidR="006763FA">
        <w:t>)</w:t>
      </w:r>
      <w:r w:rsidR="00A54326">
        <w:t xml:space="preserve">, która wywołuje się automatycznie po upłynięciu określonego wcześniej interwału czasowego. Jej zadaniem jest zatrzymanie odtwarzania, wyczyszczenie odpowiednich buforów, wyłączenie dalszego odliczania czasu oraz wywołanie panelu, na którym badany ma możliwość dokonania oceny dokuczliwości bodźca, który właśnie został </w:t>
      </w:r>
      <w:r w:rsidR="00972468">
        <w:t>zaprezentowany.</w:t>
      </w:r>
    </w:p>
    <w:p w:rsidR="009C36F8" w:rsidRDefault="00916517" w:rsidP="009C36F8">
      <w:pPr>
        <w:ind w:firstLine="360"/>
      </w:pPr>
      <w:r>
        <w:t xml:space="preserve">Funkcja </w:t>
      </w:r>
      <w:proofErr w:type="spellStart"/>
      <w:r>
        <w:rPr>
          <w:i/>
        </w:rPr>
        <w:t>Ustawienie_probek</w:t>
      </w:r>
      <w:proofErr w:type="spellEnd"/>
      <w:r>
        <w:rPr>
          <w:i/>
        </w:rPr>
        <w:t xml:space="preserve"> </w:t>
      </w:r>
      <w:r>
        <w:t>(</w:t>
      </w:r>
      <w:r>
        <w:fldChar w:fldCharType="begin"/>
      </w:r>
      <w:r>
        <w:instrText xml:space="preserve"> REF _Ref451279388 \h </w:instrText>
      </w:r>
      <w:r>
        <w:fldChar w:fldCharType="separate"/>
      </w:r>
      <w:r>
        <w:t xml:space="preserve">Listing </w:t>
      </w:r>
      <w:r>
        <w:rPr>
          <w:noProof/>
        </w:rPr>
        <w:t>5</w:t>
      </w:r>
      <w:r>
        <w:fldChar w:fldCharType="end"/>
      </w:r>
      <w:r>
        <w:t xml:space="preserve">) wywoływana jest po zebraniu odpowiedzi od słuchacza. </w:t>
      </w:r>
      <w:r w:rsidR="00D677CB">
        <w:t xml:space="preserve">W trakcie trwania eksperymentu jej jedynym zadaniem jest przejście do kolejnej próbki i wywołanie widoku prezentacji bodźca oraz funkcji </w:t>
      </w:r>
      <w:proofErr w:type="spellStart"/>
      <w:r w:rsidR="00D677CB">
        <w:rPr>
          <w:i/>
        </w:rPr>
        <w:t>przygotowanie_odtwarzania</w:t>
      </w:r>
      <w:proofErr w:type="spellEnd"/>
      <w:r w:rsidR="00D677CB">
        <w:t xml:space="preserve">, która wczyta kolejny plik </w:t>
      </w:r>
      <w:proofErr w:type="spellStart"/>
      <w:r w:rsidR="00D677CB">
        <w:t>wave</w:t>
      </w:r>
      <w:proofErr w:type="spellEnd"/>
      <w:r w:rsidR="00D677CB">
        <w:t xml:space="preserve"> i go odtworzy. Jeśli natomiast zostanie wywołana po odtworzeniu ostatniej próbki w badaniu, to jej zadaniem jest po pierwsze sprawdzenie, czy należy wyświetlić pytanie o preferencję słuchacza, wyświetlenie go, a także zapisanie odpowiedzi na nie do pliku wyjściowego. </w:t>
      </w:r>
      <w:r w:rsidR="009C36F8">
        <w:t xml:space="preserve">Do zbierania odpowiedzi służy również funkcja </w:t>
      </w:r>
      <w:proofErr w:type="spellStart"/>
      <w:r w:rsidR="009C36F8">
        <w:rPr>
          <w:i/>
        </w:rPr>
        <w:t>zapisz_odpowiedz</w:t>
      </w:r>
      <w:proofErr w:type="spellEnd"/>
      <w:r w:rsidR="009C36F8">
        <w:rPr>
          <w:i/>
        </w:rPr>
        <w:t xml:space="preserve"> </w:t>
      </w:r>
      <w:r w:rsidR="009C36F8">
        <w:t>(</w:t>
      </w:r>
      <w:r w:rsidR="009C36F8">
        <w:fldChar w:fldCharType="begin"/>
      </w:r>
      <w:r w:rsidR="009C36F8">
        <w:instrText xml:space="preserve"> REF _Ref451280285 \h </w:instrText>
      </w:r>
      <w:r w:rsidR="009C36F8">
        <w:fldChar w:fldCharType="separate"/>
      </w:r>
      <w:r w:rsidR="009C36F8">
        <w:t xml:space="preserve">Listing </w:t>
      </w:r>
      <w:r w:rsidR="009C36F8">
        <w:rPr>
          <w:noProof/>
        </w:rPr>
        <w:t>6</w:t>
      </w:r>
      <w:r w:rsidR="009C36F8">
        <w:fldChar w:fldCharType="end"/>
      </w:r>
      <w:r w:rsidR="009C36F8">
        <w:t xml:space="preserve">), która wywoływana jest po kliknięciu każdego z 11 przycisków na panelu oceny dokuczliwości. Jej rolą jest odczytanie wartości oceny dokuczliwości wybranej przez słuchacza, zapisanie jej do pliku </w:t>
      </w:r>
      <w:proofErr w:type="gramStart"/>
      <w:r w:rsidR="009C36F8">
        <w:t>wyjściowego jako</w:t>
      </w:r>
      <w:proofErr w:type="gramEnd"/>
      <w:r w:rsidR="009C36F8">
        <w:t xml:space="preserve"> kolejnej linii, a następnie wywołanie funkcji </w:t>
      </w:r>
      <w:proofErr w:type="spellStart"/>
      <w:r w:rsidR="009C36F8">
        <w:rPr>
          <w:i/>
        </w:rPr>
        <w:t>Ustawienie_probek</w:t>
      </w:r>
      <w:proofErr w:type="spellEnd"/>
      <w:r w:rsidR="009C36F8">
        <w:t>, która zajmie się przejściem do</w:t>
      </w:r>
      <w:r w:rsidR="00972468">
        <w:t xml:space="preserve"> kolejnych prezentacji bodźców.</w:t>
      </w:r>
    </w:p>
    <w:p w:rsidR="00972468" w:rsidRPr="00972468" w:rsidRDefault="00972468" w:rsidP="009C36F8">
      <w:pPr>
        <w:ind w:firstLine="360"/>
      </w:pPr>
      <w:r>
        <w:t xml:space="preserve">Ostatnią z funkcji obsługujących logikę eksperymentu jest </w:t>
      </w:r>
      <w:proofErr w:type="spellStart"/>
      <w:r>
        <w:rPr>
          <w:i/>
        </w:rPr>
        <w:t>Asio_Setup</w:t>
      </w:r>
      <w:proofErr w:type="spellEnd"/>
      <w:r>
        <w:t xml:space="preserve">. Jej rolą jest komunikacja z biblioteką </w:t>
      </w:r>
      <w:proofErr w:type="spellStart"/>
      <w:r>
        <w:t>BassAsio</w:t>
      </w:r>
      <w:proofErr w:type="spellEnd"/>
      <w:r>
        <w:t xml:space="preserve"> i odpowiednia jej inicjalizacja. Działa ona na wybranym przez eksperymentatora urządzeniu </w:t>
      </w:r>
      <w:proofErr w:type="spellStart"/>
      <w:r>
        <w:t>Asio</w:t>
      </w:r>
      <w:proofErr w:type="spellEnd"/>
      <w:r>
        <w:t xml:space="preserve">. Wywołuje odpowiednie funkcje biblioteczne czyszczące bufory, a także ustawiające konfigurację szybkości próbkowania strumienia audio, formatu jego przechowywania w buforze odtwarzania oraz liczby kanałów. Po jej wykonaniu urządzenie jest gotowe do rozpoczęcia odtwarzania dźwięku. </w:t>
      </w:r>
    </w:p>
    <w:bookmarkStart w:id="20" w:name="_MON_1525017906"/>
    <w:bookmarkEnd w:id="20"/>
    <w:p w:rsidR="00521B66" w:rsidRDefault="00A54326" w:rsidP="00521B66">
      <w:pPr>
        <w:keepNext/>
      </w:pPr>
      <w:r>
        <w:object w:dxaOrig="10800" w:dyaOrig="14021">
          <v:shape id="_x0000_i1027" type="#_x0000_t75" style="width:427.2pt;height:554.4pt" o:ole="">
            <v:imagedata r:id="rId16" o:title=""/>
          </v:shape>
          <o:OLEObject Type="Embed" ProgID="Word.OpenDocumentText.12" ShapeID="_x0000_i1027" DrawAspect="Content" ObjectID="_1525551120" r:id="rId17"/>
        </w:object>
      </w:r>
    </w:p>
    <w:p w:rsidR="00350ACA" w:rsidRDefault="00521B66" w:rsidP="00521B66">
      <w:pPr>
        <w:pStyle w:val="Caption"/>
      </w:pPr>
      <w:bookmarkStart w:id="21" w:name="_Ref451276738"/>
      <w:r>
        <w:t xml:space="preserve">Listing </w:t>
      </w:r>
      <w:r>
        <w:fldChar w:fldCharType="begin"/>
      </w:r>
      <w:r>
        <w:instrText xml:space="preserve"> SEQ Listing \* ARABIC </w:instrText>
      </w:r>
      <w:r>
        <w:fldChar w:fldCharType="separate"/>
      </w:r>
      <w:r w:rsidR="0088788D">
        <w:rPr>
          <w:noProof/>
        </w:rPr>
        <w:t>3</w:t>
      </w:r>
      <w:r>
        <w:fldChar w:fldCharType="end"/>
      </w:r>
      <w:bookmarkEnd w:id="21"/>
      <w:r>
        <w:t xml:space="preserve"> Funkcja </w:t>
      </w:r>
      <w:proofErr w:type="spellStart"/>
      <w:r>
        <w:t>przygotowanie_odtwarzania</w:t>
      </w:r>
      <w:proofErr w:type="spellEnd"/>
    </w:p>
    <w:bookmarkStart w:id="22" w:name="_MON_1525019714"/>
    <w:bookmarkEnd w:id="22"/>
    <w:p w:rsidR="00A54326" w:rsidRDefault="00A54326" w:rsidP="00A54326">
      <w:pPr>
        <w:keepNext/>
      </w:pPr>
      <w:r>
        <w:object w:dxaOrig="9360" w:dyaOrig="2675">
          <v:shape id="_x0000_i1028" type="#_x0000_t75" style="width:468pt;height:133.8pt" o:ole="">
            <v:imagedata r:id="rId18" o:title=""/>
          </v:shape>
          <o:OLEObject Type="Embed" ProgID="Word.OpenDocumentText.12" ShapeID="_x0000_i1028" DrawAspect="Content" ObjectID="_1525551121" r:id="rId19"/>
        </w:object>
      </w:r>
    </w:p>
    <w:p w:rsidR="00A54326" w:rsidRDefault="00A54326" w:rsidP="00A54326">
      <w:pPr>
        <w:pStyle w:val="Caption"/>
      </w:pPr>
      <w:bookmarkStart w:id="23" w:name="_Ref451278462"/>
      <w:r>
        <w:t xml:space="preserve">Listing </w:t>
      </w:r>
      <w:r>
        <w:fldChar w:fldCharType="begin"/>
      </w:r>
      <w:r>
        <w:instrText xml:space="preserve"> SEQ Listing \* ARABIC </w:instrText>
      </w:r>
      <w:r>
        <w:fldChar w:fldCharType="separate"/>
      </w:r>
      <w:r w:rsidR="0088788D">
        <w:rPr>
          <w:noProof/>
        </w:rPr>
        <w:t>4</w:t>
      </w:r>
      <w:r>
        <w:fldChar w:fldCharType="end"/>
      </w:r>
      <w:bookmarkEnd w:id="23"/>
      <w:r>
        <w:t xml:space="preserve"> Funkcja timer1_Tick</w:t>
      </w:r>
    </w:p>
    <w:bookmarkStart w:id="24" w:name="_MON_1525020514"/>
    <w:bookmarkEnd w:id="24"/>
    <w:p w:rsidR="006763FA" w:rsidRDefault="006763FA" w:rsidP="006763FA">
      <w:pPr>
        <w:keepNext/>
      </w:pPr>
      <w:r>
        <w:object w:dxaOrig="9360" w:dyaOrig="11128">
          <v:shape id="_x0000_i1029" type="#_x0000_t75" style="width:468pt;height:556.2pt" o:ole="">
            <v:imagedata r:id="rId20" o:title=""/>
          </v:shape>
          <o:OLEObject Type="Embed" ProgID="Word.OpenDocumentText.12" ShapeID="_x0000_i1029" DrawAspect="Content" ObjectID="_1525551122" r:id="rId21"/>
        </w:object>
      </w:r>
    </w:p>
    <w:p w:rsidR="006763FA" w:rsidRDefault="006763FA" w:rsidP="006763FA">
      <w:pPr>
        <w:pStyle w:val="Caption"/>
      </w:pPr>
      <w:bookmarkStart w:id="25" w:name="_Ref451279388"/>
      <w:r>
        <w:t xml:space="preserve">Listing </w:t>
      </w:r>
      <w:r>
        <w:fldChar w:fldCharType="begin"/>
      </w:r>
      <w:r>
        <w:instrText xml:space="preserve"> SEQ Listing \* ARABIC </w:instrText>
      </w:r>
      <w:r>
        <w:fldChar w:fldCharType="separate"/>
      </w:r>
      <w:r w:rsidR="0088788D">
        <w:rPr>
          <w:noProof/>
        </w:rPr>
        <w:t>5</w:t>
      </w:r>
      <w:r>
        <w:fldChar w:fldCharType="end"/>
      </w:r>
      <w:bookmarkEnd w:id="25"/>
      <w:r>
        <w:t xml:space="preserve"> Funkcja </w:t>
      </w:r>
      <w:proofErr w:type="spellStart"/>
      <w:r>
        <w:t>Ustawienie_probek</w:t>
      </w:r>
      <w:proofErr w:type="spellEnd"/>
    </w:p>
    <w:bookmarkStart w:id="26" w:name="_MON_1525021906"/>
    <w:bookmarkEnd w:id="26"/>
    <w:p w:rsidR="009C36F8" w:rsidRDefault="009C36F8" w:rsidP="009C36F8">
      <w:pPr>
        <w:keepNext/>
      </w:pPr>
      <w:r>
        <w:object w:dxaOrig="10800" w:dyaOrig="3070">
          <v:shape id="_x0000_i1030" type="#_x0000_t75" style="width:540pt;height:153.6pt" o:ole="">
            <v:imagedata r:id="rId22" o:title=""/>
          </v:shape>
          <o:OLEObject Type="Embed" ProgID="Word.OpenDocumentText.12" ShapeID="_x0000_i1030" DrawAspect="Content" ObjectID="_1525551123" r:id="rId23"/>
        </w:object>
      </w:r>
    </w:p>
    <w:p w:rsidR="00D677CB" w:rsidRDefault="009C36F8" w:rsidP="009C36F8">
      <w:pPr>
        <w:pStyle w:val="Caption"/>
      </w:pPr>
      <w:bookmarkStart w:id="27" w:name="_Ref451280285"/>
      <w:r>
        <w:t xml:space="preserve">Listing </w:t>
      </w:r>
      <w:r>
        <w:fldChar w:fldCharType="begin"/>
      </w:r>
      <w:r>
        <w:instrText xml:space="preserve"> SEQ Listing \* ARABIC </w:instrText>
      </w:r>
      <w:r>
        <w:fldChar w:fldCharType="separate"/>
      </w:r>
      <w:r w:rsidR="0088788D">
        <w:rPr>
          <w:noProof/>
        </w:rPr>
        <w:t>6</w:t>
      </w:r>
      <w:r>
        <w:fldChar w:fldCharType="end"/>
      </w:r>
      <w:bookmarkEnd w:id="27"/>
      <w:r>
        <w:t xml:space="preserve"> Funkcja </w:t>
      </w:r>
      <w:proofErr w:type="spellStart"/>
      <w:r>
        <w:t>zapisz_odpowiedz</w:t>
      </w:r>
      <w:proofErr w:type="spellEnd"/>
    </w:p>
    <w:bookmarkStart w:id="28" w:name="_MON_1525022271"/>
    <w:bookmarkEnd w:id="28"/>
    <w:p w:rsidR="00972468" w:rsidRDefault="00972468" w:rsidP="00972468">
      <w:pPr>
        <w:keepNext/>
      </w:pPr>
      <w:r>
        <w:object w:dxaOrig="10800" w:dyaOrig="13353">
          <v:shape id="_x0000_i1031" type="#_x0000_t75" style="width:523.2pt;height:647.4pt" o:ole="">
            <v:imagedata r:id="rId24" o:title=""/>
          </v:shape>
          <o:OLEObject Type="Embed" ProgID="Word.OpenDocumentText.12" ShapeID="_x0000_i1031" DrawAspect="Content" ObjectID="_1525551124" r:id="rId25"/>
        </w:object>
      </w:r>
    </w:p>
    <w:p w:rsidR="009C36F8" w:rsidRDefault="00972468" w:rsidP="00972468">
      <w:pPr>
        <w:pStyle w:val="Caption"/>
      </w:pPr>
      <w:r>
        <w:t xml:space="preserve">Listing </w:t>
      </w:r>
      <w:r>
        <w:fldChar w:fldCharType="begin"/>
      </w:r>
      <w:r>
        <w:instrText xml:space="preserve"> SEQ Listing \* ARABIC </w:instrText>
      </w:r>
      <w:r>
        <w:fldChar w:fldCharType="separate"/>
      </w:r>
      <w:r w:rsidR="0088788D">
        <w:rPr>
          <w:noProof/>
        </w:rPr>
        <w:t>7</w:t>
      </w:r>
      <w:r>
        <w:fldChar w:fldCharType="end"/>
      </w:r>
      <w:r>
        <w:t xml:space="preserve"> Funkcja </w:t>
      </w:r>
      <w:proofErr w:type="spellStart"/>
      <w:r>
        <w:t>Asio_Setup</w:t>
      </w:r>
      <w:proofErr w:type="spellEnd"/>
    </w:p>
    <w:p w:rsidR="006B4745" w:rsidRDefault="006B4745" w:rsidP="006B4745">
      <w:pPr>
        <w:pStyle w:val="Heading2"/>
        <w:numPr>
          <w:ilvl w:val="1"/>
          <w:numId w:val="6"/>
        </w:numPr>
      </w:pPr>
      <w:bookmarkStart w:id="29" w:name="_Toc451808036"/>
      <w:r>
        <w:lastRenderedPageBreak/>
        <w:t>Graficzny interfejs użytkownika</w:t>
      </w:r>
      <w:bookmarkEnd w:id="29"/>
    </w:p>
    <w:p w:rsidR="006B4745" w:rsidRDefault="005779FC" w:rsidP="006B4745">
      <w:pPr>
        <w:ind w:left="360"/>
      </w:pPr>
      <w:r>
        <w:t xml:space="preserve">Podstawowymi elementami graficznego interfejsu użytkownika </w:t>
      </w:r>
      <w:proofErr w:type="gramStart"/>
      <w:r>
        <w:t>są :</w:t>
      </w:r>
      <w:proofErr w:type="gramEnd"/>
    </w:p>
    <w:p w:rsidR="005779FC" w:rsidRDefault="005779FC" w:rsidP="005779FC">
      <w:pPr>
        <w:pStyle w:val="ListParagraph"/>
        <w:numPr>
          <w:ilvl w:val="0"/>
          <w:numId w:val="21"/>
        </w:numPr>
      </w:pPr>
      <w:proofErr w:type="gramStart"/>
      <w:r>
        <w:t>panel</w:t>
      </w:r>
      <w:proofErr w:type="gramEnd"/>
      <w:r>
        <w:t xml:space="preserve"> konfiguracji eksperymentu</w:t>
      </w:r>
      <w:r w:rsidR="00221F8B">
        <w:t xml:space="preserve"> (</w:t>
      </w:r>
      <w:r w:rsidR="00221F8B">
        <w:fldChar w:fldCharType="begin"/>
      </w:r>
      <w:r w:rsidR="00221F8B">
        <w:instrText xml:space="preserve"> REF _Ref451362904 \h </w:instrText>
      </w:r>
      <w:r w:rsidR="00221F8B">
        <w:fldChar w:fldCharType="separate"/>
      </w:r>
      <w:r w:rsidR="00221F8B">
        <w:t xml:space="preserve">Rysunek </w:t>
      </w:r>
      <w:r w:rsidR="00221F8B">
        <w:rPr>
          <w:noProof/>
        </w:rPr>
        <w:t>5</w:t>
      </w:r>
      <w:r w:rsidR="00221F8B">
        <w:fldChar w:fldCharType="end"/>
      </w:r>
      <w:r w:rsidR="00221F8B">
        <w:t>)</w:t>
      </w:r>
    </w:p>
    <w:p w:rsidR="005779FC" w:rsidRDefault="005779FC" w:rsidP="005779FC">
      <w:pPr>
        <w:pStyle w:val="ListParagraph"/>
        <w:numPr>
          <w:ilvl w:val="0"/>
          <w:numId w:val="21"/>
        </w:numPr>
      </w:pPr>
      <w:proofErr w:type="gramStart"/>
      <w:r>
        <w:t>panel</w:t>
      </w:r>
      <w:proofErr w:type="gramEnd"/>
      <w:r>
        <w:t xml:space="preserve"> instrukcji</w:t>
      </w:r>
      <w:r w:rsidR="00006EC8">
        <w:t xml:space="preserve"> (</w:t>
      </w:r>
      <w:r w:rsidR="00006EC8">
        <w:fldChar w:fldCharType="begin"/>
      </w:r>
      <w:r w:rsidR="00006EC8">
        <w:instrText xml:space="preserve"> REF _Ref451687734 \h </w:instrText>
      </w:r>
      <w:r w:rsidR="00006EC8">
        <w:fldChar w:fldCharType="separate"/>
      </w:r>
      <w:r w:rsidR="00006EC8">
        <w:t xml:space="preserve">Rysunek </w:t>
      </w:r>
      <w:r w:rsidR="00006EC8">
        <w:rPr>
          <w:noProof/>
        </w:rPr>
        <w:t>6</w:t>
      </w:r>
      <w:r w:rsidR="00006EC8">
        <w:fldChar w:fldCharType="end"/>
      </w:r>
      <w:r w:rsidR="00006EC8">
        <w:t>)</w:t>
      </w:r>
    </w:p>
    <w:p w:rsidR="005779FC" w:rsidRDefault="005779FC" w:rsidP="005779FC">
      <w:pPr>
        <w:pStyle w:val="ListParagraph"/>
        <w:numPr>
          <w:ilvl w:val="0"/>
          <w:numId w:val="21"/>
        </w:numPr>
      </w:pPr>
      <w:proofErr w:type="gramStart"/>
      <w:r>
        <w:t>panel</w:t>
      </w:r>
      <w:proofErr w:type="gramEnd"/>
      <w:r>
        <w:t xml:space="preserve"> odpowiedzi słuchacza</w:t>
      </w:r>
      <w:r w:rsidR="00006EC8">
        <w:t xml:space="preserve"> (</w:t>
      </w:r>
      <w:r w:rsidR="00006EC8">
        <w:fldChar w:fldCharType="begin"/>
      </w:r>
      <w:r w:rsidR="00006EC8">
        <w:instrText xml:space="preserve"> REF _Ref451688000 \h </w:instrText>
      </w:r>
      <w:r w:rsidR="00006EC8">
        <w:fldChar w:fldCharType="separate"/>
      </w:r>
      <w:r w:rsidR="00006EC8">
        <w:t xml:space="preserve">Rysunek </w:t>
      </w:r>
      <w:r w:rsidR="00006EC8">
        <w:rPr>
          <w:noProof/>
        </w:rPr>
        <w:t>7</w:t>
      </w:r>
      <w:r w:rsidR="00006EC8">
        <w:fldChar w:fldCharType="end"/>
      </w:r>
      <w:r w:rsidR="00006EC8">
        <w:t>)</w:t>
      </w:r>
    </w:p>
    <w:p w:rsidR="005779FC" w:rsidRDefault="005779FC" w:rsidP="005779FC">
      <w:pPr>
        <w:pStyle w:val="ListParagraph"/>
        <w:numPr>
          <w:ilvl w:val="0"/>
          <w:numId w:val="21"/>
        </w:numPr>
      </w:pPr>
      <w:proofErr w:type="gramStart"/>
      <w:r>
        <w:t>panel</w:t>
      </w:r>
      <w:proofErr w:type="gramEnd"/>
      <w:r>
        <w:t xml:space="preserve"> pytania o preferencję</w:t>
      </w:r>
      <w:r w:rsidR="00AE7D95">
        <w:t xml:space="preserve"> (</w:t>
      </w:r>
      <w:r w:rsidR="00AE7D95">
        <w:fldChar w:fldCharType="begin"/>
      </w:r>
      <w:r w:rsidR="00AE7D95">
        <w:instrText xml:space="preserve"> REF _Ref451369886 \h </w:instrText>
      </w:r>
      <w:r w:rsidR="00AE7D95">
        <w:fldChar w:fldCharType="separate"/>
      </w:r>
      <w:r w:rsidR="00006EC8">
        <w:t xml:space="preserve">Rysunek </w:t>
      </w:r>
      <w:r w:rsidR="00006EC8">
        <w:rPr>
          <w:noProof/>
        </w:rPr>
        <w:t>8</w:t>
      </w:r>
      <w:r w:rsidR="00AE7D95">
        <w:fldChar w:fldCharType="end"/>
      </w:r>
      <w:r w:rsidR="00AE7D95">
        <w:t>)</w:t>
      </w:r>
    </w:p>
    <w:p w:rsidR="00221F8B" w:rsidRDefault="00221F8B" w:rsidP="00221F8B">
      <w:pPr>
        <w:pStyle w:val="Heading3"/>
        <w:numPr>
          <w:ilvl w:val="2"/>
          <w:numId w:val="6"/>
        </w:numPr>
      </w:pPr>
      <w:bookmarkStart w:id="30" w:name="_Toc451808037"/>
      <w:r>
        <w:t>Panel konfiguracji eksperymentu</w:t>
      </w:r>
      <w:bookmarkEnd w:id="30"/>
    </w:p>
    <w:p w:rsidR="00221F8B" w:rsidRDefault="00221F8B" w:rsidP="00221F8B">
      <w:r>
        <w:t xml:space="preserve">Pierwszy z elementów graficznego interfejsu użytkownika umożliwia eksperymentatorowi wprowadzenie danych słuchacza, wybór urządzenia ASIO, wybór pliku wejściowego do eksperymentu oraz ścieżki do pliku wyjściowego. Umożliwia również konfigurację sposobu prezentacji bodźców- </w:t>
      </w:r>
      <w:proofErr w:type="spellStart"/>
      <w:r>
        <w:t>ambisoniczną</w:t>
      </w:r>
      <w:proofErr w:type="spellEnd"/>
      <w:r>
        <w:t xml:space="preserve"> lub słuchawkową. </w:t>
      </w:r>
    </w:p>
    <w:p w:rsidR="00221F8B" w:rsidRDefault="00221F8B" w:rsidP="00221F8B">
      <w:pPr>
        <w:keepNext/>
      </w:pPr>
      <w:r>
        <w:rPr>
          <w:noProof/>
          <w:lang w:val="en-US"/>
        </w:rPr>
        <w:drawing>
          <wp:inline distT="0" distB="0" distL="0" distR="0" wp14:anchorId="711CB138" wp14:editId="74C7AB40">
            <wp:extent cx="3916680" cy="30251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680" cy="3025140"/>
                    </a:xfrm>
                    <a:prstGeom prst="rect">
                      <a:avLst/>
                    </a:prstGeom>
                    <a:noFill/>
                    <a:ln>
                      <a:noFill/>
                    </a:ln>
                  </pic:spPr>
                </pic:pic>
              </a:graphicData>
            </a:graphic>
          </wp:inline>
        </w:drawing>
      </w:r>
    </w:p>
    <w:p w:rsidR="00221F8B" w:rsidRPr="00221F8B" w:rsidRDefault="00221F8B" w:rsidP="00221F8B">
      <w:pPr>
        <w:pStyle w:val="Caption"/>
      </w:pPr>
      <w:bookmarkStart w:id="31" w:name="_Ref451362904"/>
      <w:bookmarkStart w:id="32" w:name="_Ref451362898"/>
      <w:r>
        <w:t xml:space="preserve">Rysunek </w:t>
      </w:r>
      <w:r>
        <w:fldChar w:fldCharType="begin"/>
      </w:r>
      <w:r>
        <w:instrText xml:space="preserve"> SEQ Rysunek \* ARABIC </w:instrText>
      </w:r>
      <w:r>
        <w:fldChar w:fldCharType="separate"/>
      </w:r>
      <w:r w:rsidR="00855440">
        <w:rPr>
          <w:noProof/>
        </w:rPr>
        <w:t>5</w:t>
      </w:r>
      <w:r>
        <w:fldChar w:fldCharType="end"/>
      </w:r>
      <w:bookmarkEnd w:id="31"/>
      <w:r>
        <w:t xml:space="preserve"> Panel konfiguracji eksperymentu</w:t>
      </w:r>
      <w:bookmarkEnd w:id="32"/>
    </w:p>
    <w:p w:rsidR="005779FC" w:rsidRPr="00443C6B" w:rsidRDefault="00221F8B" w:rsidP="005779FC">
      <w:r>
        <w:t xml:space="preserve">Obsługa tego panelu w kodzie zaczyna się w momencie wywołania konstruktora formularza. Funkcja </w:t>
      </w:r>
      <w:proofErr w:type="spellStart"/>
      <w:r>
        <w:rPr>
          <w:i/>
        </w:rPr>
        <w:t>Cat_Audio_Form</w:t>
      </w:r>
      <w:proofErr w:type="spellEnd"/>
      <w:r>
        <w:rPr>
          <w:i/>
        </w:rPr>
        <w:t xml:space="preserve"> </w:t>
      </w:r>
      <w:r>
        <w:t>(</w:t>
      </w:r>
      <w:r>
        <w:fldChar w:fldCharType="begin"/>
      </w:r>
      <w:r>
        <w:instrText xml:space="preserve"> REF _Ref451363318 \h </w:instrText>
      </w:r>
      <w:r>
        <w:fldChar w:fldCharType="separate"/>
      </w:r>
      <w:r>
        <w:t xml:space="preserve">Listing </w:t>
      </w:r>
      <w:r>
        <w:rPr>
          <w:noProof/>
        </w:rPr>
        <w:t>8</w:t>
      </w:r>
      <w:r>
        <w:fldChar w:fldCharType="end"/>
      </w:r>
      <w:r>
        <w:t xml:space="preserve">) </w:t>
      </w:r>
      <w:r w:rsidR="00EA0516">
        <w:t xml:space="preserve">odpowiada za umieszczenie panelu konfiguracyjnego w lewej górnej części ekranu, po czym przy użyciu biblioteki </w:t>
      </w:r>
      <w:proofErr w:type="spellStart"/>
      <w:r w:rsidR="00EA0516">
        <w:t>BassAsio</w:t>
      </w:r>
      <w:proofErr w:type="spellEnd"/>
      <w:r w:rsidR="00EA0516">
        <w:t xml:space="preserve"> wyświetla listę dostępnych urządzeń </w:t>
      </w:r>
      <w:proofErr w:type="spellStart"/>
      <w:r w:rsidR="00EA0516">
        <w:t>Asio</w:t>
      </w:r>
      <w:proofErr w:type="spellEnd"/>
      <w:r w:rsidR="00EA0516">
        <w:t xml:space="preserve"> i ustawia domyślną ścieżkę pliku wyjściowego na ścieżkę, w której wywołana została aplikacja. Funkcja </w:t>
      </w:r>
      <w:proofErr w:type="spellStart"/>
      <w:r w:rsidR="00EA0516">
        <w:rPr>
          <w:i/>
        </w:rPr>
        <w:t>bLoadInputFile_Click</w:t>
      </w:r>
      <w:proofErr w:type="spellEnd"/>
      <w:r w:rsidR="00443C6B">
        <w:rPr>
          <w:i/>
        </w:rPr>
        <w:t xml:space="preserve"> </w:t>
      </w:r>
      <w:r w:rsidR="00443C6B">
        <w:t>(</w:t>
      </w:r>
      <w:r w:rsidR="00443C6B">
        <w:fldChar w:fldCharType="begin"/>
      </w:r>
      <w:r w:rsidR="00443C6B">
        <w:instrText xml:space="preserve"> REF _Ref451363985 \h </w:instrText>
      </w:r>
      <w:r w:rsidR="00443C6B">
        <w:fldChar w:fldCharType="separate"/>
      </w:r>
      <w:r w:rsidR="00443C6B">
        <w:t xml:space="preserve">Listing </w:t>
      </w:r>
      <w:r w:rsidR="00443C6B">
        <w:rPr>
          <w:noProof/>
        </w:rPr>
        <w:t>9</w:t>
      </w:r>
      <w:r w:rsidR="00443C6B">
        <w:fldChar w:fldCharType="end"/>
      </w:r>
      <w:r w:rsidR="00443C6B">
        <w:t>)</w:t>
      </w:r>
      <w:r w:rsidR="00EA0516">
        <w:t xml:space="preserve">, wywoływana po kliknięciu przycisku </w:t>
      </w:r>
      <w:r w:rsidR="00EA0516">
        <w:rPr>
          <w:i/>
        </w:rPr>
        <w:t>Wczytaj plik</w:t>
      </w:r>
      <w:r w:rsidR="00EA0516">
        <w:t>, pozwala prowadzącemu eksperyment na wybór odpowiedniego pliku wejściowego, w którym zawarte będą ścieżki do kolejnych bodźców dźwiękowych.</w:t>
      </w:r>
      <w:r w:rsidR="00443C6B">
        <w:t xml:space="preserve"> Korzysta </w:t>
      </w:r>
      <w:r w:rsidR="00443C6B">
        <w:lastRenderedPageBreak/>
        <w:t xml:space="preserve">ona z wbudowanej klasy </w:t>
      </w:r>
      <w:proofErr w:type="spellStart"/>
      <w:r w:rsidR="00443C6B">
        <w:rPr>
          <w:i/>
        </w:rPr>
        <w:t>OpenFileDialog</w:t>
      </w:r>
      <w:proofErr w:type="spellEnd"/>
      <w:r w:rsidR="00443C6B">
        <w:t xml:space="preserve">, która pozwala na wyświetlenie systemowego okienka dialogowego, służącego do odnalezienia właściwego pliku wejściowego. Następnie tworzy ona obiekt będący instancją opisanej wcześniej klasy </w:t>
      </w:r>
      <w:proofErr w:type="spellStart"/>
      <w:r w:rsidR="00443C6B">
        <w:rPr>
          <w:i/>
        </w:rPr>
        <w:t>InputFile</w:t>
      </w:r>
      <w:proofErr w:type="spellEnd"/>
      <w:r w:rsidR="00443C6B">
        <w:t xml:space="preserve"> i inicjalizuje go danymi zawartymi w wybranym pliku tekstowym. Powoduje ona również wyświetlenie ścieżki do pliku wejściowego na panelu konfiguracyjnym. Ostatnią z istotnych funkcji obsługujących omawiany panel jest </w:t>
      </w:r>
      <w:proofErr w:type="spellStart"/>
      <w:r w:rsidR="00443C6B">
        <w:rPr>
          <w:i/>
        </w:rPr>
        <w:t>bExperStart_Click</w:t>
      </w:r>
      <w:proofErr w:type="spellEnd"/>
      <w:r w:rsidR="00443C6B">
        <w:rPr>
          <w:i/>
        </w:rPr>
        <w:t xml:space="preserve"> </w:t>
      </w:r>
      <w:r w:rsidR="00443C6B">
        <w:t>(</w:t>
      </w:r>
      <w:r w:rsidR="00443C6B">
        <w:fldChar w:fldCharType="begin"/>
      </w:r>
      <w:r w:rsidR="00443C6B">
        <w:instrText xml:space="preserve"> REF _Ref451364395 \h </w:instrText>
      </w:r>
      <w:r w:rsidR="00443C6B">
        <w:fldChar w:fldCharType="separate"/>
      </w:r>
      <w:r w:rsidR="00443C6B">
        <w:t xml:space="preserve">Listing </w:t>
      </w:r>
      <w:r w:rsidR="00443C6B">
        <w:rPr>
          <w:noProof/>
        </w:rPr>
        <w:t>10</w:t>
      </w:r>
      <w:r w:rsidR="00443C6B">
        <w:fldChar w:fldCharType="end"/>
      </w:r>
      <w:r w:rsidR="00443C6B">
        <w:t xml:space="preserve">), która wywoływana jest po kliknięciu przycisku </w:t>
      </w:r>
      <w:r w:rsidR="00443C6B">
        <w:rPr>
          <w:i/>
        </w:rPr>
        <w:t>Uruchom eksperyment</w:t>
      </w:r>
      <w:r w:rsidR="00443C6B">
        <w:t xml:space="preserve">. Odpowiada ona za utworzenie pliku wyjściowego na podstawie wybranej przez użytkownika ścieżki, wczytanie instrukcji oraz pytania dla badanego, wskazanie bibliotece </w:t>
      </w:r>
      <w:proofErr w:type="spellStart"/>
      <w:r w:rsidR="00443C6B">
        <w:t>BassAsio</w:t>
      </w:r>
      <w:proofErr w:type="spellEnd"/>
      <w:r w:rsidR="00443C6B">
        <w:t>, które z urządzeń zostało wybrane do odtwarzania eksperymentu oraz za uruchomienie kodu odpowiadającego za wykonanie logiki eksperymentu.</w:t>
      </w:r>
    </w:p>
    <w:bookmarkStart w:id="33" w:name="_MON_1525105049"/>
    <w:bookmarkEnd w:id="33"/>
    <w:p w:rsidR="00221F8B" w:rsidRDefault="00221F8B" w:rsidP="00221F8B">
      <w:pPr>
        <w:keepNext/>
      </w:pPr>
      <w:r>
        <w:rPr>
          <w:i/>
        </w:rPr>
        <w:object w:dxaOrig="10800" w:dyaOrig="7346">
          <v:shape id="_x0000_i1032" type="#_x0000_t75" style="width:540pt;height:367.2pt" o:ole="">
            <v:imagedata r:id="rId27" o:title=""/>
          </v:shape>
          <o:OLEObject Type="Embed" ProgID="Word.OpenDocumentText.12" ShapeID="_x0000_i1032" DrawAspect="Content" ObjectID="_1525551125" r:id="rId28"/>
        </w:object>
      </w:r>
    </w:p>
    <w:p w:rsidR="00221F8B" w:rsidRPr="00443C6B" w:rsidRDefault="00221F8B" w:rsidP="00221F8B">
      <w:pPr>
        <w:pStyle w:val="Caption"/>
        <w:rPr>
          <w:lang w:val="en-US"/>
        </w:rPr>
      </w:pPr>
      <w:bookmarkStart w:id="34" w:name="_Ref451363318"/>
      <w:r w:rsidRPr="00443C6B">
        <w:rPr>
          <w:lang w:val="en-US"/>
        </w:rPr>
        <w:t xml:space="preserve">Listing </w:t>
      </w:r>
      <w:r>
        <w:fldChar w:fldCharType="begin"/>
      </w:r>
      <w:r w:rsidRPr="00443C6B">
        <w:rPr>
          <w:lang w:val="en-US"/>
        </w:rPr>
        <w:instrText xml:space="preserve"> SEQ Listing \* ARABIC </w:instrText>
      </w:r>
      <w:r>
        <w:fldChar w:fldCharType="separate"/>
      </w:r>
      <w:r w:rsidR="0088788D">
        <w:rPr>
          <w:noProof/>
          <w:lang w:val="en-US"/>
        </w:rPr>
        <w:t>8</w:t>
      </w:r>
      <w:r>
        <w:fldChar w:fldCharType="end"/>
      </w:r>
      <w:bookmarkEnd w:id="34"/>
      <w:r w:rsidRPr="00443C6B">
        <w:rPr>
          <w:lang w:val="en-US"/>
        </w:rPr>
        <w:t xml:space="preserve"> </w:t>
      </w:r>
      <w:proofErr w:type="spellStart"/>
      <w:r w:rsidRPr="00443C6B">
        <w:rPr>
          <w:lang w:val="en-US"/>
        </w:rPr>
        <w:t>Konstruktor</w:t>
      </w:r>
      <w:proofErr w:type="spellEnd"/>
      <w:r w:rsidRPr="00443C6B">
        <w:rPr>
          <w:lang w:val="en-US"/>
        </w:rPr>
        <w:t xml:space="preserve"> </w:t>
      </w:r>
      <w:proofErr w:type="spellStart"/>
      <w:r w:rsidRPr="00443C6B">
        <w:rPr>
          <w:lang w:val="en-US"/>
        </w:rPr>
        <w:t>Cat_Audio_Form</w:t>
      </w:r>
      <w:proofErr w:type="spellEnd"/>
    </w:p>
    <w:bookmarkStart w:id="35" w:name="_MON_1525105779"/>
    <w:bookmarkEnd w:id="35"/>
    <w:p w:rsidR="00443C6B" w:rsidRDefault="00443C6B" w:rsidP="00443C6B">
      <w:pPr>
        <w:keepNext/>
      </w:pPr>
      <w:r>
        <w:object w:dxaOrig="10800" w:dyaOrig="4232">
          <v:shape id="_x0000_i1033" type="#_x0000_t75" style="width:540pt;height:211.8pt" o:ole="">
            <v:imagedata r:id="rId29" o:title=""/>
          </v:shape>
          <o:OLEObject Type="Embed" ProgID="Word.OpenDocumentText.12" ShapeID="_x0000_i1033" DrawAspect="Content" ObjectID="_1525551126" r:id="rId30"/>
        </w:object>
      </w:r>
    </w:p>
    <w:p w:rsidR="00EA0516" w:rsidRDefault="00443C6B" w:rsidP="00443C6B">
      <w:pPr>
        <w:pStyle w:val="Caption"/>
      </w:pPr>
      <w:bookmarkStart w:id="36" w:name="_Ref451363985"/>
      <w:r>
        <w:t xml:space="preserve">Listing </w:t>
      </w:r>
      <w:r>
        <w:fldChar w:fldCharType="begin"/>
      </w:r>
      <w:r>
        <w:instrText xml:space="preserve"> SEQ Listing \* ARABIC </w:instrText>
      </w:r>
      <w:r>
        <w:fldChar w:fldCharType="separate"/>
      </w:r>
      <w:r w:rsidR="0088788D">
        <w:rPr>
          <w:noProof/>
        </w:rPr>
        <w:t>9</w:t>
      </w:r>
      <w:r>
        <w:fldChar w:fldCharType="end"/>
      </w:r>
      <w:bookmarkEnd w:id="36"/>
      <w:r>
        <w:t xml:space="preserve"> Funkcja </w:t>
      </w:r>
      <w:proofErr w:type="spellStart"/>
      <w:r>
        <w:t>bLoadInputFile_Click</w:t>
      </w:r>
      <w:proofErr w:type="spellEnd"/>
    </w:p>
    <w:bookmarkStart w:id="37" w:name="_MON_1525106069"/>
    <w:bookmarkEnd w:id="37"/>
    <w:p w:rsidR="00443C6B" w:rsidRDefault="00443C6B" w:rsidP="00443C6B">
      <w:pPr>
        <w:keepNext/>
      </w:pPr>
      <w:r>
        <w:object w:dxaOrig="10800" w:dyaOrig="4899">
          <v:shape id="_x0000_i1034" type="#_x0000_t75" style="width:540pt;height:244.8pt" o:ole="">
            <v:imagedata r:id="rId31" o:title=""/>
          </v:shape>
          <o:OLEObject Type="Embed" ProgID="Word.OpenDocumentText.12" ShapeID="_x0000_i1034" DrawAspect="Content" ObjectID="_1525551127" r:id="rId32"/>
        </w:object>
      </w:r>
    </w:p>
    <w:p w:rsidR="00443C6B" w:rsidRDefault="00443C6B" w:rsidP="00443C6B">
      <w:pPr>
        <w:pStyle w:val="Caption"/>
      </w:pPr>
      <w:bookmarkStart w:id="38" w:name="_Ref451364395"/>
      <w:r>
        <w:t xml:space="preserve">Listing </w:t>
      </w:r>
      <w:r>
        <w:fldChar w:fldCharType="begin"/>
      </w:r>
      <w:r>
        <w:instrText xml:space="preserve"> SEQ Listing \* ARABIC </w:instrText>
      </w:r>
      <w:r>
        <w:fldChar w:fldCharType="separate"/>
      </w:r>
      <w:r w:rsidR="0088788D">
        <w:rPr>
          <w:noProof/>
        </w:rPr>
        <w:t>10</w:t>
      </w:r>
      <w:r>
        <w:fldChar w:fldCharType="end"/>
      </w:r>
      <w:bookmarkEnd w:id="38"/>
      <w:r>
        <w:t xml:space="preserve"> Funkcja </w:t>
      </w:r>
      <w:proofErr w:type="spellStart"/>
      <w:r>
        <w:t>bExperStart_Click</w:t>
      </w:r>
      <w:proofErr w:type="spellEnd"/>
    </w:p>
    <w:p w:rsidR="00F17D68" w:rsidRDefault="00F17D68" w:rsidP="00F17D68">
      <w:pPr>
        <w:pStyle w:val="Heading3"/>
        <w:numPr>
          <w:ilvl w:val="2"/>
          <w:numId w:val="6"/>
        </w:numPr>
      </w:pPr>
      <w:bookmarkStart w:id="39" w:name="_Toc451808038"/>
      <w:r>
        <w:t>Panel instrukcji</w:t>
      </w:r>
      <w:bookmarkEnd w:id="39"/>
    </w:p>
    <w:p w:rsidR="00F17D68" w:rsidRDefault="00F17D68" w:rsidP="00F17D68">
      <w:pPr>
        <w:ind w:firstLine="360"/>
      </w:pPr>
      <w:r>
        <w:t xml:space="preserve">W panelu instrukcji słuchaczowi wyświetlana jest instrukcja do eksperymentu, którego będzie uczestnikiem. Wyjaśnia </w:t>
      </w:r>
      <w:proofErr w:type="gramStart"/>
      <w:r>
        <w:t>ona w jaki</w:t>
      </w:r>
      <w:proofErr w:type="gramEnd"/>
      <w:r>
        <w:t xml:space="preserve"> sposób i co będzie prezentowane, a także jak powinien dokonywać swoich ocen. Daje także możliwość przygotowania się do rozpoczęcia eksperymentu, gdyż bodźce zaczynają być prezentowane dopiero po kliknięciu przez </w:t>
      </w:r>
      <w:r>
        <w:lastRenderedPageBreak/>
        <w:t xml:space="preserve">badanego przycisku </w:t>
      </w:r>
      <w:r>
        <w:rPr>
          <w:i/>
        </w:rPr>
        <w:t>OK</w:t>
      </w:r>
      <w:r>
        <w:t>. Po zamknięciu tego panelu rozpoczyna się właściwy eksperyment, polegający na prezentacji kolejnych próbek dźwiękowych.</w:t>
      </w:r>
    </w:p>
    <w:p w:rsidR="00006EC8" w:rsidRDefault="00006EC8" w:rsidP="00006EC8">
      <w:pPr>
        <w:keepNext/>
        <w:ind w:firstLine="360"/>
      </w:pPr>
      <w:r>
        <w:rPr>
          <w:noProof/>
          <w:lang w:val="en-US"/>
        </w:rPr>
        <w:drawing>
          <wp:inline distT="0" distB="0" distL="0" distR="0" wp14:anchorId="2B01A479" wp14:editId="790F70EC">
            <wp:extent cx="5676900" cy="3299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6900" cy="3299460"/>
                    </a:xfrm>
                    <a:prstGeom prst="rect">
                      <a:avLst/>
                    </a:prstGeom>
                    <a:noFill/>
                    <a:ln>
                      <a:noFill/>
                    </a:ln>
                  </pic:spPr>
                </pic:pic>
              </a:graphicData>
            </a:graphic>
          </wp:inline>
        </w:drawing>
      </w:r>
    </w:p>
    <w:p w:rsidR="00006EC8" w:rsidRDefault="00006EC8" w:rsidP="00006EC8">
      <w:pPr>
        <w:pStyle w:val="Caption"/>
      </w:pPr>
      <w:bookmarkStart w:id="40" w:name="_Ref451687734"/>
      <w:r>
        <w:t xml:space="preserve">Rysunek </w:t>
      </w:r>
      <w:r>
        <w:fldChar w:fldCharType="begin"/>
      </w:r>
      <w:r>
        <w:instrText xml:space="preserve"> SEQ Rysunek \* ARABIC </w:instrText>
      </w:r>
      <w:r>
        <w:fldChar w:fldCharType="separate"/>
      </w:r>
      <w:r w:rsidR="00855440">
        <w:rPr>
          <w:noProof/>
        </w:rPr>
        <w:t>6</w:t>
      </w:r>
      <w:r>
        <w:fldChar w:fldCharType="end"/>
      </w:r>
      <w:bookmarkEnd w:id="40"/>
      <w:r>
        <w:t xml:space="preserve"> Panel instrukcji</w:t>
      </w:r>
    </w:p>
    <w:p w:rsidR="00F17D68" w:rsidRDefault="00F17D68" w:rsidP="00F17D68">
      <w:pPr>
        <w:pStyle w:val="Heading3"/>
        <w:numPr>
          <w:ilvl w:val="2"/>
          <w:numId w:val="6"/>
        </w:numPr>
      </w:pPr>
      <w:bookmarkStart w:id="41" w:name="_Toc451808039"/>
      <w:r>
        <w:t>Panel odpowiedzi słuchacza</w:t>
      </w:r>
      <w:bookmarkEnd w:id="41"/>
    </w:p>
    <w:p w:rsidR="00F17D68" w:rsidRDefault="0088788D" w:rsidP="00F17D68">
      <w:r>
        <w:t xml:space="preserve">Panel odpowiedzi słuchacza wyświetlany jest po każdej prezentacji bodźca. Zawiera w sobie pytanie (wczytane z pliku wejściowego) oraz 11 przycisków z liczbami </w:t>
      </w:r>
      <w:proofErr w:type="gramStart"/>
      <w:r>
        <w:t>od 0 do 10, których</w:t>
      </w:r>
      <w:proofErr w:type="gramEnd"/>
      <w:r>
        <w:t xml:space="preserve"> kliknięcie powoduje zapisanie udzielonej odpowiedzi. Jest to obsługiwane przez wcześniej omówioną funkcję </w:t>
      </w:r>
      <w:proofErr w:type="spellStart"/>
      <w:r>
        <w:rPr>
          <w:i/>
        </w:rPr>
        <w:t>zapisz_odpowiedz</w:t>
      </w:r>
      <w:proofErr w:type="spellEnd"/>
      <w:r>
        <w:rPr>
          <w:i/>
        </w:rPr>
        <w:t xml:space="preserve"> </w:t>
      </w:r>
      <w:r>
        <w:t>(</w:t>
      </w:r>
      <w:r>
        <w:fldChar w:fldCharType="begin"/>
      </w:r>
      <w:r>
        <w:instrText xml:space="preserve"> REF _Ref451280285 \h </w:instrText>
      </w:r>
      <w:r>
        <w:fldChar w:fldCharType="separate"/>
      </w:r>
      <w:r>
        <w:t xml:space="preserve">Listing </w:t>
      </w:r>
      <w:r>
        <w:rPr>
          <w:noProof/>
        </w:rPr>
        <w:t>6</w:t>
      </w:r>
      <w:r>
        <w:fldChar w:fldCharType="end"/>
      </w:r>
      <w:r>
        <w:t xml:space="preserve">). Słuchacz ma również możliwość wprowadzania swoich odpowiedz przy użyciu klawiatury. </w:t>
      </w:r>
      <w:r w:rsidRPr="0088788D">
        <w:t xml:space="preserve">Umożliwia to funkcja </w:t>
      </w:r>
      <w:proofErr w:type="spellStart"/>
      <w:r w:rsidRPr="0088788D">
        <w:rPr>
          <w:i/>
        </w:rPr>
        <w:t>Cat_Audio_Form_KeyDown</w:t>
      </w:r>
      <w:proofErr w:type="spellEnd"/>
      <w:r w:rsidRPr="0088788D">
        <w:t xml:space="preserve"> (</w:t>
      </w:r>
      <w:r>
        <w:rPr>
          <w:lang w:val="en-US"/>
        </w:rPr>
        <w:fldChar w:fldCharType="begin"/>
      </w:r>
      <w:r w:rsidRPr="0088788D">
        <w:instrText xml:space="preserve"> REF _Ref451367313 \h </w:instrText>
      </w:r>
      <w:r>
        <w:rPr>
          <w:lang w:val="en-US"/>
        </w:rPr>
      </w:r>
      <w:r>
        <w:rPr>
          <w:lang w:val="en-US"/>
        </w:rPr>
        <w:fldChar w:fldCharType="separate"/>
      </w:r>
      <w:r w:rsidRPr="0088788D">
        <w:t xml:space="preserve">Listing </w:t>
      </w:r>
      <w:r w:rsidRPr="0088788D">
        <w:rPr>
          <w:noProof/>
        </w:rPr>
        <w:t>11</w:t>
      </w:r>
      <w:r>
        <w:rPr>
          <w:lang w:val="en-US"/>
        </w:rPr>
        <w:fldChar w:fldCharType="end"/>
      </w:r>
      <w:r w:rsidRPr="0088788D">
        <w:t>), której zadaniem jest przechwycenie naciśnięcia jakiegokolwiek przycisku na klawiaturze, a następnie sprawdzenie, czy jest to któryś z przyci</w:t>
      </w:r>
      <w:r>
        <w:t xml:space="preserve">sków od „~” do „0”, gdzie pierwszy z nich odpowiada za ocenę 0, natomiast ostatni za ocenę 10. </w:t>
      </w:r>
      <w:r w:rsidR="00155029">
        <w:t>Następnie wywoływana jest wbudowana funkcja, która symuluje fizyczne kliknięcie odpowiedniego przycisku przy użyciu myszy i dalsze działanie jest identyczne z opisanym wcześniej.</w:t>
      </w:r>
    </w:p>
    <w:p w:rsidR="00006EC8" w:rsidRDefault="00006EC8" w:rsidP="00006EC8">
      <w:pPr>
        <w:keepNext/>
      </w:pPr>
      <w:r>
        <w:rPr>
          <w:noProof/>
          <w:lang w:val="en-US"/>
        </w:rPr>
        <w:lastRenderedPageBreak/>
        <w:drawing>
          <wp:inline distT="0" distB="0" distL="0" distR="0" wp14:anchorId="606C0C10" wp14:editId="2C17A53E">
            <wp:extent cx="4488180" cy="7391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8180" cy="739140"/>
                    </a:xfrm>
                    <a:prstGeom prst="rect">
                      <a:avLst/>
                    </a:prstGeom>
                    <a:noFill/>
                    <a:ln>
                      <a:noFill/>
                    </a:ln>
                  </pic:spPr>
                </pic:pic>
              </a:graphicData>
            </a:graphic>
          </wp:inline>
        </w:drawing>
      </w:r>
    </w:p>
    <w:p w:rsidR="00006EC8" w:rsidRDefault="00006EC8" w:rsidP="00006EC8">
      <w:pPr>
        <w:pStyle w:val="Caption"/>
      </w:pPr>
      <w:bookmarkStart w:id="42" w:name="_Ref451688000"/>
      <w:r>
        <w:t xml:space="preserve">Rysunek </w:t>
      </w:r>
      <w:r>
        <w:fldChar w:fldCharType="begin"/>
      </w:r>
      <w:r>
        <w:instrText xml:space="preserve"> SEQ Rysunek \* ARABIC </w:instrText>
      </w:r>
      <w:r>
        <w:fldChar w:fldCharType="separate"/>
      </w:r>
      <w:r w:rsidR="00855440">
        <w:rPr>
          <w:noProof/>
        </w:rPr>
        <w:t>7</w:t>
      </w:r>
      <w:r>
        <w:fldChar w:fldCharType="end"/>
      </w:r>
      <w:bookmarkEnd w:id="42"/>
      <w:r>
        <w:t xml:space="preserve"> Panel odpowiedzi słuchacza</w:t>
      </w:r>
    </w:p>
    <w:p w:rsidR="003711D0" w:rsidRDefault="003711D0" w:rsidP="003711D0">
      <w:pPr>
        <w:pStyle w:val="Heading3"/>
        <w:numPr>
          <w:ilvl w:val="2"/>
          <w:numId w:val="6"/>
        </w:numPr>
      </w:pPr>
      <w:bookmarkStart w:id="43" w:name="_Toc451808040"/>
      <w:r>
        <w:t>Panel pytania o preferencję</w:t>
      </w:r>
      <w:bookmarkEnd w:id="43"/>
    </w:p>
    <w:p w:rsidR="00AE7D95" w:rsidRPr="008A1C78" w:rsidRDefault="008A1C78" w:rsidP="008A1C78">
      <w:pPr>
        <w:ind w:firstLine="708"/>
      </w:pPr>
      <w:r>
        <w:t xml:space="preserve">Przed zakończeniem eksperymentu, po wysłuchaniu przez słuchacza zarówno części </w:t>
      </w:r>
      <w:proofErr w:type="spellStart"/>
      <w:r>
        <w:t>ambisonicznej</w:t>
      </w:r>
      <w:proofErr w:type="spellEnd"/>
      <w:r>
        <w:t xml:space="preserve">, jak i słuchawkowej, wyświetlany jest dodatkowy panel, który ma za zadanie zebranie odpowiedzi dotyczącej preferencji słuchacza. Badany udziela informacji o tym, który ze sposobów prezentacji jego zdaniem lepiej odwzorowywał rzeczywisty krajobraz dźwiękowy. Po kliknięciu jednego z przycisków panel jest zamykany, natomiast odpowiedź jest zapisywana zgodnie z procedurą opisaną dla funkcji </w:t>
      </w:r>
      <w:proofErr w:type="spellStart"/>
      <w:r>
        <w:rPr>
          <w:i/>
        </w:rPr>
        <w:t>Ustawienie_probek</w:t>
      </w:r>
      <w:proofErr w:type="spellEnd"/>
      <w:r>
        <w:t xml:space="preserve"> (</w:t>
      </w:r>
      <w:r>
        <w:fldChar w:fldCharType="begin"/>
      </w:r>
      <w:r>
        <w:instrText xml:space="preserve"> REF _Ref451279388 \h </w:instrText>
      </w:r>
      <w:r>
        <w:fldChar w:fldCharType="separate"/>
      </w:r>
      <w:r>
        <w:t xml:space="preserve">Listing </w:t>
      </w:r>
      <w:r>
        <w:rPr>
          <w:noProof/>
        </w:rPr>
        <w:t>5</w:t>
      </w:r>
      <w:r>
        <w:fldChar w:fldCharType="end"/>
      </w:r>
      <w:r>
        <w:t>).</w:t>
      </w:r>
    </w:p>
    <w:p w:rsidR="00AE7D95" w:rsidRDefault="003711D0" w:rsidP="00AE7D95">
      <w:pPr>
        <w:keepNext/>
      </w:pPr>
      <w:r>
        <w:rPr>
          <w:noProof/>
          <w:lang w:val="en-US"/>
        </w:rPr>
        <w:drawing>
          <wp:inline distT="0" distB="0" distL="0" distR="0" wp14:anchorId="510B38AC" wp14:editId="3689F866">
            <wp:extent cx="5760720" cy="693420"/>
            <wp:effectExtent l="0" t="0" r="0" b="0"/>
            <wp:docPr id="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693420"/>
                    </a:xfrm>
                    <a:prstGeom prst="rect">
                      <a:avLst/>
                    </a:prstGeom>
                  </pic:spPr>
                </pic:pic>
              </a:graphicData>
            </a:graphic>
          </wp:inline>
        </w:drawing>
      </w:r>
    </w:p>
    <w:p w:rsidR="003711D0" w:rsidRPr="003711D0" w:rsidRDefault="00AE7D95" w:rsidP="00AE7D95">
      <w:pPr>
        <w:pStyle w:val="Caption"/>
      </w:pPr>
      <w:bookmarkStart w:id="44" w:name="_Ref451369886"/>
      <w:r>
        <w:t xml:space="preserve">Rysunek </w:t>
      </w:r>
      <w:r>
        <w:fldChar w:fldCharType="begin"/>
      </w:r>
      <w:r>
        <w:instrText xml:space="preserve"> SEQ Rysunek \* ARABIC </w:instrText>
      </w:r>
      <w:r>
        <w:fldChar w:fldCharType="separate"/>
      </w:r>
      <w:r w:rsidR="00855440">
        <w:rPr>
          <w:noProof/>
        </w:rPr>
        <w:t>8</w:t>
      </w:r>
      <w:r>
        <w:fldChar w:fldCharType="end"/>
      </w:r>
      <w:bookmarkEnd w:id="44"/>
      <w:r>
        <w:t xml:space="preserve"> Panel pytania o preferencję</w:t>
      </w:r>
    </w:p>
    <w:bookmarkStart w:id="45" w:name="_MON_1525109114"/>
    <w:bookmarkEnd w:id="45"/>
    <w:p w:rsidR="0088788D" w:rsidRDefault="0088788D" w:rsidP="0088788D">
      <w:pPr>
        <w:keepNext/>
      </w:pPr>
      <w:r>
        <w:rPr>
          <w:i/>
        </w:rPr>
        <w:object w:dxaOrig="10800" w:dyaOrig="11573">
          <v:shape id="_x0000_i1035" type="#_x0000_t75" style="width:540pt;height:578.4pt" o:ole="">
            <v:imagedata r:id="rId36" o:title=""/>
          </v:shape>
          <o:OLEObject Type="Embed" ProgID="Word.OpenDocumentText.12" ShapeID="_x0000_i1035" DrawAspect="Content" ObjectID="_1525551128" r:id="rId37"/>
        </w:object>
      </w:r>
    </w:p>
    <w:p w:rsidR="0088788D" w:rsidRPr="0088788D" w:rsidRDefault="0088788D" w:rsidP="0088788D">
      <w:pPr>
        <w:pStyle w:val="Caption"/>
        <w:rPr>
          <w:i w:val="0"/>
          <w:lang w:val="en-US"/>
        </w:rPr>
      </w:pPr>
      <w:bookmarkStart w:id="46" w:name="_Ref451367313"/>
      <w:r w:rsidRPr="0088788D">
        <w:rPr>
          <w:lang w:val="en-US"/>
        </w:rPr>
        <w:t xml:space="preserve">Listing </w:t>
      </w:r>
      <w:r>
        <w:fldChar w:fldCharType="begin"/>
      </w:r>
      <w:r w:rsidRPr="0088788D">
        <w:rPr>
          <w:lang w:val="en-US"/>
        </w:rPr>
        <w:instrText xml:space="preserve"> SEQ Listing \* ARABIC </w:instrText>
      </w:r>
      <w:r>
        <w:fldChar w:fldCharType="separate"/>
      </w:r>
      <w:r w:rsidRPr="0088788D">
        <w:rPr>
          <w:noProof/>
          <w:lang w:val="en-US"/>
        </w:rPr>
        <w:t>11</w:t>
      </w:r>
      <w:r>
        <w:fldChar w:fldCharType="end"/>
      </w:r>
      <w:bookmarkEnd w:id="46"/>
      <w:r w:rsidRPr="0088788D">
        <w:rPr>
          <w:lang w:val="en-US"/>
        </w:rPr>
        <w:t xml:space="preserve"> </w:t>
      </w:r>
      <w:proofErr w:type="spellStart"/>
      <w:r w:rsidRPr="0088788D">
        <w:rPr>
          <w:lang w:val="en-US"/>
        </w:rPr>
        <w:t>Funkcja</w:t>
      </w:r>
      <w:proofErr w:type="spellEnd"/>
      <w:r w:rsidRPr="0088788D">
        <w:rPr>
          <w:lang w:val="en-US"/>
        </w:rPr>
        <w:t xml:space="preserve"> </w:t>
      </w:r>
      <w:proofErr w:type="spellStart"/>
      <w:r w:rsidRPr="0088788D">
        <w:rPr>
          <w:lang w:val="en-US"/>
        </w:rPr>
        <w:t>Cat_Audio_Form_KeyDown</w:t>
      </w:r>
      <w:proofErr w:type="spellEnd"/>
    </w:p>
    <w:p w:rsidR="006B09B2" w:rsidRDefault="00F72D8C" w:rsidP="0013368E">
      <w:pPr>
        <w:pStyle w:val="Heading1"/>
        <w:numPr>
          <w:ilvl w:val="0"/>
          <w:numId w:val="6"/>
        </w:numPr>
      </w:pPr>
      <w:bookmarkStart w:id="47" w:name="_Toc451808041"/>
      <w:r w:rsidRPr="00CE08D0">
        <w:lastRenderedPageBreak/>
        <w:t>Opis części eksperymentalnej</w:t>
      </w:r>
      <w:bookmarkEnd w:id="47"/>
    </w:p>
    <w:p w:rsidR="00056B28" w:rsidRDefault="00056B28" w:rsidP="00056B28">
      <w:pPr>
        <w:pStyle w:val="Heading2"/>
        <w:numPr>
          <w:ilvl w:val="1"/>
          <w:numId w:val="6"/>
        </w:numPr>
      </w:pPr>
      <w:bookmarkStart w:id="48" w:name="_Toc451808042"/>
      <w:r>
        <w:t>Opis aparatury</w:t>
      </w:r>
      <w:bookmarkEnd w:id="48"/>
    </w:p>
    <w:p w:rsidR="00056B28" w:rsidRDefault="00847EB0" w:rsidP="00847EB0">
      <w:pPr>
        <w:ind w:firstLine="360"/>
      </w:pPr>
      <w:r>
        <w:t>Część eksperymentalna została przeprowadzona z wykorzystaniem nagrań środowiskowych pochodzących ze zróżnicowanych terenów miasta Poznania i okolic, a także obszarów nadmorskich. Zarejestrowano zarówno tereny zielone, takie jak parki, jak i ulice o dużym i małym natężeniu ruchu. W nagranych lokalizacjach pojawiały się różnego rodzaju źródła dźwięku, występujące naturalnie w krajobrazie dźwiękowym miasta, takie jak odgłosy ludzi, pojazdów czy dźwięki natury.</w:t>
      </w:r>
    </w:p>
    <w:p w:rsidR="00847EB0" w:rsidRDefault="00847EB0" w:rsidP="00B12C0D">
      <w:r>
        <w:t xml:space="preserve">Nagrania audio zarejestrowany przy użyciu mikrofonu </w:t>
      </w:r>
      <w:proofErr w:type="spellStart"/>
      <w:r>
        <w:t>ambisonicznego</w:t>
      </w:r>
      <w:proofErr w:type="spellEnd"/>
      <w:r>
        <w:t xml:space="preserve"> </w:t>
      </w:r>
      <w:proofErr w:type="spellStart"/>
      <w:r>
        <w:t>SoundField</w:t>
      </w:r>
      <w:proofErr w:type="spellEnd"/>
      <w:r w:rsidR="005C39B4">
        <w:t xml:space="preserve"> (</w:t>
      </w:r>
      <w:r w:rsidR="005C39B4">
        <w:fldChar w:fldCharType="begin"/>
      </w:r>
      <w:r w:rsidR="005C39B4">
        <w:instrText xml:space="preserve"> REF _Ref451689613 \h </w:instrText>
      </w:r>
      <w:r w:rsidR="005C39B4">
        <w:fldChar w:fldCharType="separate"/>
      </w:r>
      <w:r w:rsidR="005C39B4">
        <w:t xml:space="preserve">Rysunek </w:t>
      </w:r>
      <w:r w:rsidR="005C39B4">
        <w:rPr>
          <w:noProof/>
        </w:rPr>
        <w:t>9</w:t>
      </w:r>
      <w:r w:rsidR="005C39B4">
        <w:fldChar w:fldCharType="end"/>
      </w:r>
      <w:r w:rsidR="005C39B4">
        <w:t xml:space="preserve">) oraz rejestratora cyfrowego </w:t>
      </w:r>
      <w:proofErr w:type="spellStart"/>
      <w:r w:rsidR="005C39B4">
        <w:t>Head</w:t>
      </w:r>
      <w:proofErr w:type="spellEnd"/>
      <w:r w:rsidR="005C39B4">
        <w:t xml:space="preserve"> </w:t>
      </w:r>
      <w:proofErr w:type="spellStart"/>
      <w:r w:rsidR="005C39B4">
        <w:t>Acoustics</w:t>
      </w:r>
      <w:proofErr w:type="spellEnd"/>
      <w:r w:rsidR="005C39B4">
        <w:t xml:space="preserve"> </w:t>
      </w:r>
      <w:proofErr w:type="spellStart"/>
      <w:r w:rsidR="005C39B4">
        <w:t>Squadriga</w:t>
      </w:r>
      <w:proofErr w:type="spellEnd"/>
      <w:r w:rsidR="005C39B4">
        <w:t xml:space="preserve"> II (</w:t>
      </w:r>
      <w:r w:rsidR="005C39B4">
        <w:fldChar w:fldCharType="begin"/>
      </w:r>
      <w:r w:rsidR="005C39B4">
        <w:instrText xml:space="preserve"> REF _Ref451689633 \h </w:instrText>
      </w:r>
      <w:r w:rsidR="005C39B4">
        <w:fldChar w:fldCharType="separate"/>
      </w:r>
      <w:r w:rsidR="005C39B4">
        <w:t xml:space="preserve">Rysunek </w:t>
      </w:r>
      <w:r w:rsidR="005C39B4">
        <w:rPr>
          <w:noProof/>
        </w:rPr>
        <w:t>10</w:t>
      </w:r>
      <w:r w:rsidR="005C39B4">
        <w:fldChar w:fldCharType="end"/>
      </w:r>
      <w:r w:rsidR="005C39B4">
        <w:t>).</w:t>
      </w:r>
    </w:p>
    <w:p w:rsidR="005C39B4" w:rsidRDefault="005C39B4" w:rsidP="005C39B4">
      <w:pPr>
        <w:keepNext/>
        <w:ind w:firstLine="360"/>
      </w:pPr>
      <w:r>
        <w:rPr>
          <w:noProof/>
          <w:lang w:val="en-US"/>
        </w:rPr>
        <w:drawing>
          <wp:inline distT="0" distB="0" distL="0" distR="0" wp14:anchorId="22ACDC26" wp14:editId="5C866EBA">
            <wp:extent cx="5760720" cy="4318236"/>
            <wp:effectExtent l="0" t="0" r="0" b="6350"/>
            <wp:docPr id="12" name="Picture 12" descr="http://cdn3.volusion.com/vxaqe.wymhp/v/vspfiles/photos/TSL-ST450-2.jpg?140378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dn3.volusion.com/vxaqe.wymhp/v/vspfiles/photos/TSL-ST450-2.jpg?14037837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318236"/>
                    </a:xfrm>
                    <a:prstGeom prst="rect">
                      <a:avLst/>
                    </a:prstGeom>
                    <a:noFill/>
                    <a:ln>
                      <a:noFill/>
                    </a:ln>
                  </pic:spPr>
                </pic:pic>
              </a:graphicData>
            </a:graphic>
          </wp:inline>
        </w:drawing>
      </w:r>
    </w:p>
    <w:p w:rsidR="005C39B4" w:rsidRPr="00056B28" w:rsidRDefault="005C39B4" w:rsidP="005C39B4">
      <w:pPr>
        <w:pStyle w:val="Caption"/>
      </w:pPr>
      <w:bookmarkStart w:id="49" w:name="_Ref451689613"/>
      <w:r>
        <w:t xml:space="preserve">Rysunek </w:t>
      </w:r>
      <w:r>
        <w:fldChar w:fldCharType="begin"/>
      </w:r>
      <w:r>
        <w:instrText xml:space="preserve"> SEQ Rysunek \* ARABIC </w:instrText>
      </w:r>
      <w:r>
        <w:fldChar w:fldCharType="separate"/>
      </w:r>
      <w:r w:rsidR="00855440">
        <w:rPr>
          <w:noProof/>
        </w:rPr>
        <w:t>9</w:t>
      </w:r>
      <w:r>
        <w:fldChar w:fldCharType="end"/>
      </w:r>
      <w:bookmarkEnd w:id="49"/>
      <w:r>
        <w:t xml:space="preserve"> Mikrofon </w:t>
      </w:r>
      <w:proofErr w:type="spellStart"/>
      <w:r>
        <w:t>ambisoniczny</w:t>
      </w:r>
      <w:proofErr w:type="spellEnd"/>
      <w:r>
        <w:t xml:space="preserve"> </w:t>
      </w:r>
      <w:proofErr w:type="spellStart"/>
      <w:r>
        <w:t>SoundField</w:t>
      </w:r>
      <w:proofErr w:type="spellEnd"/>
    </w:p>
    <w:p w:rsidR="005C39B4" w:rsidRDefault="005C39B4" w:rsidP="005C39B4">
      <w:pPr>
        <w:keepNext/>
      </w:pPr>
      <w:r>
        <w:rPr>
          <w:noProof/>
          <w:lang w:val="en-US"/>
        </w:rPr>
        <w:lastRenderedPageBreak/>
        <w:drawing>
          <wp:inline distT="0" distB="0" distL="0" distR="0" wp14:anchorId="2C52B601" wp14:editId="7C1D156F">
            <wp:extent cx="5760720" cy="3291840"/>
            <wp:effectExtent l="0" t="0" r="0" b="3810"/>
            <wp:docPr id="11" name="Picture 11" descr="https://www.head-acoustics.de/SQuadriga_II_e/images/gehoerricht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head-acoustics.de/SQuadriga_II_e/images/gehoerrichtig.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056B28" w:rsidRDefault="005C39B4" w:rsidP="005C39B4">
      <w:pPr>
        <w:pStyle w:val="Caption"/>
      </w:pPr>
      <w:bookmarkStart w:id="50" w:name="_Ref451689633"/>
      <w:r>
        <w:t xml:space="preserve">Rysunek </w:t>
      </w:r>
      <w:r>
        <w:fldChar w:fldCharType="begin"/>
      </w:r>
      <w:r>
        <w:instrText xml:space="preserve"> SEQ Rysunek \* ARABIC </w:instrText>
      </w:r>
      <w:r>
        <w:fldChar w:fldCharType="separate"/>
      </w:r>
      <w:r w:rsidR="00855440">
        <w:rPr>
          <w:noProof/>
        </w:rPr>
        <w:t>10</w:t>
      </w:r>
      <w:r>
        <w:fldChar w:fldCharType="end"/>
      </w:r>
      <w:bookmarkEnd w:id="50"/>
      <w:r>
        <w:t xml:space="preserve"> Rejestrator cyfrowy </w:t>
      </w:r>
      <w:proofErr w:type="spellStart"/>
      <w:r>
        <w:t>Squadriga</w:t>
      </w:r>
      <w:proofErr w:type="spellEnd"/>
      <w:r>
        <w:t xml:space="preserve"> II</w:t>
      </w:r>
    </w:p>
    <w:p w:rsidR="005C39B4" w:rsidRDefault="005C39B4" w:rsidP="005C39B4">
      <w:r>
        <w:t xml:space="preserve">Obróbki nagrań dokonano i przygotowania ich do eksperymentów dokonano w programie </w:t>
      </w:r>
      <w:proofErr w:type="spellStart"/>
      <w:r>
        <w:t>Audacity</w:t>
      </w:r>
      <w:proofErr w:type="spellEnd"/>
      <w:r>
        <w:t>.</w:t>
      </w:r>
    </w:p>
    <w:p w:rsidR="005C39B4" w:rsidRDefault="005C39B4" w:rsidP="005C39B4">
      <w:r>
        <w:t xml:space="preserve">Eksperymenty zostały przeprowadzone w kabinie bezechowej Instytutu Akustyki </w:t>
      </w:r>
      <w:r w:rsidR="00B12C0D">
        <w:t>Uniwersytetu</w:t>
      </w:r>
      <w:r>
        <w:t xml:space="preserve"> im. Adama Mickiewicza</w:t>
      </w:r>
      <w:r w:rsidR="00B12C0D">
        <w:t xml:space="preserve"> przy użyciu zainstalowanego układu do prezentacji bodźców akustycznych (głośniki w systemie 26.1, </w:t>
      </w:r>
      <w:r w:rsidR="00B12C0D">
        <w:fldChar w:fldCharType="begin"/>
      </w:r>
      <w:r w:rsidR="00B12C0D">
        <w:instrText xml:space="preserve"> REF _Ref451690845 \h </w:instrText>
      </w:r>
      <w:r w:rsidR="00B12C0D">
        <w:fldChar w:fldCharType="separate"/>
      </w:r>
      <w:r w:rsidR="00B12C0D">
        <w:t xml:space="preserve">Rysunek </w:t>
      </w:r>
      <w:r w:rsidR="00B12C0D">
        <w:rPr>
          <w:noProof/>
        </w:rPr>
        <w:t>11</w:t>
      </w:r>
      <w:r w:rsidR="00B12C0D">
        <w:fldChar w:fldCharType="end"/>
      </w:r>
      <w:r w:rsidR="00B12C0D">
        <w:t>).</w:t>
      </w:r>
    </w:p>
    <w:p w:rsidR="00B12C0D" w:rsidRDefault="00B12C0D" w:rsidP="005C39B4">
      <w:r>
        <w:t xml:space="preserve">Nagrania z mikrofonu </w:t>
      </w:r>
      <w:proofErr w:type="spellStart"/>
      <w:r>
        <w:t>ambisonicznego</w:t>
      </w:r>
      <w:proofErr w:type="spellEnd"/>
      <w:r>
        <w:t xml:space="preserve"> zostały przekonwertowane z czterech na 26 kanałów za pomocą specjalnego oprogramowania, napisanego w języku C#. </w:t>
      </w:r>
    </w:p>
    <w:p w:rsidR="00B12C0D" w:rsidRDefault="00B12C0D" w:rsidP="00B12C0D">
      <w:pPr>
        <w:keepNext/>
      </w:pPr>
      <w:r>
        <w:rPr>
          <w:noProof/>
          <w:lang w:val="en-US"/>
        </w:rPr>
        <w:lastRenderedPageBreak/>
        <w:drawing>
          <wp:inline distT="0" distB="0" distL="0" distR="0" wp14:anchorId="3B4AE4A8" wp14:editId="4332E789">
            <wp:extent cx="5760720" cy="4215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215130"/>
                    </a:xfrm>
                    <a:prstGeom prst="rect">
                      <a:avLst/>
                    </a:prstGeom>
                  </pic:spPr>
                </pic:pic>
              </a:graphicData>
            </a:graphic>
          </wp:inline>
        </w:drawing>
      </w:r>
    </w:p>
    <w:p w:rsidR="00B12C0D" w:rsidRDefault="00B12C0D" w:rsidP="00B12C0D">
      <w:pPr>
        <w:pStyle w:val="Caption"/>
      </w:pPr>
      <w:bookmarkStart w:id="51" w:name="_Ref451690845"/>
      <w:r>
        <w:t xml:space="preserve">Rysunek </w:t>
      </w:r>
      <w:r>
        <w:fldChar w:fldCharType="begin"/>
      </w:r>
      <w:r>
        <w:instrText xml:space="preserve"> SEQ Rysunek \* ARABIC </w:instrText>
      </w:r>
      <w:r>
        <w:fldChar w:fldCharType="separate"/>
      </w:r>
      <w:r w:rsidR="00855440">
        <w:rPr>
          <w:noProof/>
        </w:rPr>
        <w:t>11</w:t>
      </w:r>
      <w:r>
        <w:fldChar w:fldCharType="end"/>
      </w:r>
      <w:bookmarkEnd w:id="51"/>
      <w:r>
        <w:t xml:space="preserve"> Rozmieszczenie systemu głośnikowego w kabinie bezechowej</w:t>
      </w:r>
    </w:p>
    <w:p w:rsidR="00B12C0D" w:rsidRDefault="00B12C0D" w:rsidP="00B12C0D">
      <w:pPr>
        <w:pStyle w:val="Heading2"/>
        <w:numPr>
          <w:ilvl w:val="1"/>
          <w:numId w:val="6"/>
        </w:numPr>
      </w:pPr>
      <w:bookmarkStart w:id="52" w:name="_Toc451808043"/>
      <w:r>
        <w:t>Wybór bodźców</w:t>
      </w:r>
      <w:bookmarkEnd w:id="52"/>
    </w:p>
    <w:p w:rsidR="00B12C0D" w:rsidRPr="00560676" w:rsidRDefault="00B12C0D" w:rsidP="00560676">
      <w:pPr>
        <w:ind w:firstLine="360"/>
      </w:pPr>
      <w:r w:rsidRPr="00B12C0D">
        <w:t>Z nagrań wykonanych w rzeczywistych lokalizacjach wybrano fragment</w:t>
      </w:r>
      <w:r>
        <w:t xml:space="preserve">y o długości </w:t>
      </w:r>
      <w:r w:rsidR="00560676">
        <w:t>15 sekund zawierające:</w:t>
      </w:r>
    </w:p>
    <w:p w:rsidR="00544582" w:rsidRPr="00560676" w:rsidRDefault="002E4D82" w:rsidP="00560676">
      <w:pPr>
        <w:numPr>
          <w:ilvl w:val="1"/>
          <w:numId w:val="24"/>
        </w:numPr>
      </w:pPr>
      <w:r w:rsidRPr="00560676">
        <w:t>Przejazd karetki</w:t>
      </w:r>
    </w:p>
    <w:p w:rsidR="00544582" w:rsidRPr="00560676" w:rsidRDefault="002E4D82" w:rsidP="00560676">
      <w:pPr>
        <w:numPr>
          <w:ilvl w:val="1"/>
          <w:numId w:val="24"/>
        </w:numPr>
      </w:pPr>
      <w:r w:rsidRPr="00560676">
        <w:t>Ludzkie kroki</w:t>
      </w:r>
    </w:p>
    <w:p w:rsidR="00544582" w:rsidRPr="00560676" w:rsidRDefault="002E4D82" w:rsidP="00560676">
      <w:pPr>
        <w:numPr>
          <w:ilvl w:val="1"/>
          <w:numId w:val="24"/>
        </w:numPr>
      </w:pPr>
      <w:r w:rsidRPr="00560676">
        <w:t>Szum morza</w:t>
      </w:r>
    </w:p>
    <w:p w:rsidR="00544582" w:rsidRPr="00560676" w:rsidRDefault="002E4D82" w:rsidP="00560676">
      <w:pPr>
        <w:numPr>
          <w:ilvl w:val="1"/>
          <w:numId w:val="24"/>
        </w:numPr>
      </w:pPr>
      <w:r w:rsidRPr="00560676">
        <w:t>Odgłosy parku z przelatującym samolotem</w:t>
      </w:r>
    </w:p>
    <w:p w:rsidR="00544582" w:rsidRPr="00560676" w:rsidRDefault="002E4D82" w:rsidP="00560676">
      <w:pPr>
        <w:numPr>
          <w:ilvl w:val="1"/>
          <w:numId w:val="24"/>
        </w:numPr>
      </w:pPr>
      <w:r w:rsidRPr="00560676">
        <w:t>Odgłosy parku z przejeżdżającym tramwajem</w:t>
      </w:r>
    </w:p>
    <w:p w:rsidR="00544582" w:rsidRPr="00560676" w:rsidRDefault="002E4D82" w:rsidP="00560676">
      <w:pPr>
        <w:numPr>
          <w:ilvl w:val="1"/>
          <w:numId w:val="24"/>
        </w:numPr>
      </w:pPr>
      <w:r w:rsidRPr="00560676">
        <w:t>Śpiew ptaków</w:t>
      </w:r>
    </w:p>
    <w:p w:rsidR="00544582" w:rsidRPr="00560676" w:rsidRDefault="002E4D82" w:rsidP="00560676">
      <w:pPr>
        <w:numPr>
          <w:ilvl w:val="1"/>
          <w:numId w:val="24"/>
        </w:numPr>
      </w:pPr>
      <w:r w:rsidRPr="00560676">
        <w:t>Przejazd skutera</w:t>
      </w:r>
    </w:p>
    <w:p w:rsidR="00544582" w:rsidRPr="00560676" w:rsidRDefault="002E4D82" w:rsidP="00560676">
      <w:pPr>
        <w:numPr>
          <w:ilvl w:val="1"/>
          <w:numId w:val="24"/>
        </w:numPr>
      </w:pPr>
      <w:r w:rsidRPr="00560676">
        <w:t>Hałas uliczny (głośny i cichy)</w:t>
      </w:r>
    </w:p>
    <w:p w:rsidR="00544582" w:rsidRPr="00560676" w:rsidRDefault="002E4D82" w:rsidP="00560676">
      <w:pPr>
        <w:numPr>
          <w:ilvl w:val="1"/>
          <w:numId w:val="24"/>
        </w:numPr>
      </w:pPr>
      <w:r w:rsidRPr="00560676">
        <w:t>Szum fontanny</w:t>
      </w:r>
    </w:p>
    <w:p w:rsidR="00560676" w:rsidRDefault="00560676" w:rsidP="00560676">
      <w:r>
        <w:lastRenderedPageBreak/>
        <w:t>Sygnały oraz poziomy ich prezentacji zostały dobrane tak, aby pokrywały szeroki zakres poziomów, jak i percypowanej dokuczliwości. Większość słuchaczy wykorzystała w swoich ocenach pełną skalę ICBEN, zatem cel ten został osiągnięty.</w:t>
      </w:r>
    </w:p>
    <w:p w:rsidR="00EE24FA" w:rsidRDefault="00EE24FA" w:rsidP="00EE24FA">
      <w:pPr>
        <w:pStyle w:val="Heading2"/>
        <w:numPr>
          <w:ilvl w:val="1"/>
          <w:numId w:val="6"/>
        </w:numPr>
      </w:pPr>
      <w:bookmarkStart w:id="53" w:name="_Toc451808044"/>
      <w:r>
        <w:t>Kalibracja systemu</w:t>
      </w:r>
      <w:bookmarkEnd w:id="53"/>
    </w:p>
    <w:p w:rsidR="00EE24FA" w:rsidRDefault="00EE24FA" w:rsidP="00EE24FA">
      <w:pPr>
        <w:ind w:firstLine="360"/>
      </w:pPr>
      <w:r>
        <w:t>Kalibracja systemu została wykonana przy użyciu miernika SVAN 912 AE (</w:t>
      </w:r>
      <w:r>
        <w:fldChar w:fldCharType="begin"/>
      </w:r>
      <w:r>
        <w:instrText xml:space="preserve"> REF _Ref451692230 \h </w:instrText>
      </w:r>
      <w:r>
        <w:fldChar w:fldCharType="separate"/>
      </w:r>
      <w:r>
        <w:t xml:space="preserve">Rysunek </w:t>
      </w:r>
      <w:r>
        <w:rPr>
          <w:noProof/>
        </w:rPr>
        <w:t>12</w:t>
      </w:r>
      <w:r>
        <w:fldChar w:fldCharType="end"/>
      </w:r>
      <w:r>
        <w:t xml:space="preserve">). Polegała ona na pomiarze </w:t>
      </w:r>
      <m:oMath>
        <m:sSub>
          <m:sSubPr>
            <m:ctrlPr>
              <w:rPr>
                <w:rFonts w:ascii="Cambria Math" w:hAnsi="Cambria Math"/>
                <w:i/>
              </w:rPr>
            </m:ctrlPr>
          </m:sSubPr>
          <m:e>
            <m:r>
              <w:rPr>
                <w:rFonts w:ascii="Cambria Math" w:hAnsi="Cambria Math"/>
              </w:rPr>
              <m:t>L</m:t>
            </m:r>
          </m:e>
          <m:sub>
            <m:r>
              <w:rPr>
                <w:rFonts w:ascii="Cambria Math" w:hAnsi="Cambria Math"/>
              </w:rPr>
              <m:t>Aeq</m:t>
            </m:r>
          </m:sub>
        </m:sSub>
      </m:oMath>
      <w:r>
        <w:rPr>
          <w:rFonts w:eastAsiaTheme="minorEastAsia"/>
        </w:rPr>
        <w:t xml:space="preserve"> w miejscu, w którym siedział słuchacz przy prezentacji ambisonicznej, a następnie dopasowaniu poziomu mierzonego w słuchawkach (przy użyciu sztucznego ucha) do zmierzonego w kabinie bezechowej. Dla każdego z bodźców kalibracja została wykonana niezależnie. Poziomy zostały wyrównane z dokładnością do 1 </w:t>
      </w:r>
      <w:proofErr w:type="spellStart"/>
      <w:r>
        <w:rPr>
          <w:rFonts w:eastAsiaTheme="minorEastAsia"/>
        </w:rPr>
        <w:t>dbA</w:t>
      </w:r>
      <w:proofErr w:type="spellEnd"/>
      <w:r>
        <w:rPr>
          <w:rFonts w:eastAsiaTheme="minorEastAsia"/>
        </w:rPr>
        <w:t xml:space="preserve">. </w:t>
      </w:r>
    </w:p>
    <w:p w:rsidR="00EE24FA" w:rsidRDefault="00EE24FA" w:rsidP="00EE24FA">
      <w:pPr>
        <w:keepNext/>
      </w:pPr>
      <w:r>
        <w:rPr>
          <w:noProof/>
          <w:lang w:val="en-US"/>
        </w:rPr>
        <w:drawing>
          <wp:inline distT="0" distB="0" distL="0" distR="0" wp14:anchorId="7EBC212D" wp14:editId="1251B7A8">
            <wp:extent cx="3566160" cy="3078480"/>
            <wp:effectExtent l="0" t="0" r="0" b="7620"/>
            <wp:docPr id="14" name="Picture 14" descr="http://www.acu-vib.com.au/images/svan912M-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acu-vib.com.au/images/svan912M-op.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6160" cy="3078480"/>
                    </a:xfrm>
                    <a:prstGeom prst="rect">
                      <a:avLst/>
                    </a:prstGeom>
                    <a:noFill/>
                    <a:ln>
                      <a:noFill/>
                    </a:ln>
                  </pic:spPr>
                </pic:pic>
              </a:graphicData>
            </a:graphic>
          </wp:inline>
        </w:drawing>
      </w:r>
    </w:p>
    <w:p w:rsidR="00EE24FA" w:rsidRPr="00EE24FA" w:rsidRDefault="00EE24FA" w:rsidP="00EE24FA">
      <w:pPr>
        <w:pStyle w:val="Caption"/>
      </w:pPr>
      <w:bookmarkStart w:id="54" w:name="_Ref451692230"/>
      <w:r>
        <w:t xml:space="preserve">Rysunek </w:t>
      </w:r>
      <w:r>
        <w:fldChar w:fldCharType="begin"/>
      </w:r>
      <w:r>
        <w:instrText xml:space="preserve"> SEQ Rysunek \* ARABIC </w:instrText>
      </w:r>
      <w:r>
        <w:fldChar w:fldCharType="separate"/>
      </w:r>
      <w:r w:rsidR="00855440">
        <w:rPr>
          <w:noProof/>
        </w:rPr>
        <w:t>12</w:t>
      </w:r>
      <w:r>
        <w:fldChar w:fldCharType="end"/>
      </w:r>
      <w:bookmarkEnd w:id="54"/>
      <w:r>
        <w:t xml:space="preserve"> Miernik SVAN 912 AE</w:t>
      </w:r>
    </w:p>
    <w:p w:rsidR="00560676" w:rsidRDefault="00034BD2" w:rsidP="00034BD2">
      <w:r>
        <w:t>Dodatkowo wykonano także obliczenia parametrów obiektywnych bodźców eksperymentalnych</w:t>
      </w:r>
      <w:r w:rsidR="0077474F">
        <w:t xml:space="preserve"> (</w:t>
      </w:r>
      <w:r w:rsidR="0077474F">
        <w:fldChar w:fldCharType="begin"/>
      </w:r>
      <w:r w:rsidR="0077474F">
        <w:instrText xml:space="preserve"> REF _Ref451694006 \h </w:instrText>
      </w:r>
      <w:r w:rsidR="0077474F">
        <w:fldChar w:fldCharType="separate"/>
      </w:r>
      <w:r w:rsidR="0077474F">
        <w:t xml:space="preserve">Tabela </w:t>
      </w:r>
      <w:r w:rsidR="0077474F">
        <w:rPr>
          <w:noProof/>
        </w:rPr>
        <w:t>1</w:t>
      </w:r>
      <w:r w:rsidR="0077474F">
        <w:fldChar w:fldCharType="end"/>
      </w:r>
      <w:r w:rsidR="0077474F">
        <w:t>)</w:t>
      </w:r>
      <w:r>
        <w:t xml:space="preserve">. </w:t>
      </w:r>
      <w:r w:rsidR="0077474F">
        <w:t xml:space="preserve">Wyrównanie poziomów prezentacji </w:t>
      </w:r>
      <w:proofErr w:type="spellStart"/>
      <w:r w:rsidR="0077474F">
        <w:t>binauralnej</w:t>
      </w:r>
      <w:proofErr w:type="spellEnd"/>
      <w:r w:rsidR="0077474F">
        <w:t xml:space="preserve"> i </w:t>
      </w:r>
      <w:proofErr w:type="spellStart"/>
      <w:r w:rsidR="0077474F">
        <w:t>ambisonicznej</w:t>
      </w:r>
      <w:proofErr w:type="spellEnd"/>
      <w:r w:rsidR="0077474F">
        <w:t xml:space="preserve"> nie wyrównało wszystkich obiektywnych parametrów </w:t>
      </w:r>
      <w:proofErr w:type="spellStart"/>
      <w:r w:rsidR="0077474F">
        <w:t>psychoakustycznych</w:t>
      </w:r>
      <w:proofErr w:type="spellEnd"/>
      <w:r w:rsidR="0077474F">
        <w:t xml:space="preserve">. Brak wyrównania tych parametrów może być związany z pasmami przenoszenia głośników i słuchawek oraz systemów rejestracji, gdyż każdy z tych elementów toru elektroakustycznego może wnosić własne zniekształcenia do </w:t>
      </w:r>
      <w:r w:rsidR="00541319">
        <w:t>całości systemu.</w:t>
      </w:r>
    </w:p>
    <w:p w:rsidR="00034BD2" w:rsidRDefault="00034BD2" w:rsidP="00034BD2"/>
    <w:p w:rsidR="0077474F" w:rsidRDefault="0077474F" w:rsidP="0077474F">
      <w:pPr>
        <w:pStyle w:val="Caption"/>
        <w:keepNext/>
      </w:pPr>
      <w:bookmarkStart w:id="55" w:name="_Ref451694006"/>
      <w:bookmarkStart w:id="56" w:name="_Ref451694002"/>
      <w:r>
        <w:lastRenderedPageBreak/>
        <w:t xml:space="preserve">Tabela </w:t>
      </w:r>
      <w:r>
        <w:fldChar w:fldCharType="begin"/>
      </w:r>
      <w:r>
        <w:instrText xml:space="preserve"> SEQ Tabela \* ARABIC </w:instrText>
      </w:r>
      <w:r>
        <w:fldChar w:fldCharType="separate"/>
      </w:r>
      <w:r>
        <w:rPr>
          <w:noProof/>
        </w:rPr>
        <w:t>1</w:t>
      </w:r>
      <w:r>
        <w:fldChar w:fldCharType="end"/>
      </w:r>
      <w:bookmarkEnd w:id="55"/>
      <w:r>
        <w:t xml:space="preserve"> Parametry obiektywne bodźców akustycznych</w:t>
      </w:r>
      <w:bookmarkEnd w:id="56"/>
    </w:p>
    <w:p w:rsidR="00034BD2" w:rsidRDefault="00034BD2" w:rsidP="00034BD2">
      <w:r>
        <w:rPr>
          <w:noProof/>
          <w:lang w:val="en-US"/>
        </w:rPr>
        <w:drawing>
          <wp:inline distT="0" distB="0" distL="0" distR="0" wp14:anchorId="138B136F" wp14:editId="009C224E">
            <wp:extent cx="5935980" cy="2128499"/>
            <wp:effectExtent l="0" t="0" r="7620" b="5715"/>
            <wp:docPr id="1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2"/>
                    <a:stretch>
                      <a:fillRect/>
                    </a:stretch>
                  </pic:blipFill>
                  <pic:spPr>
                    <a:xfrm>
                      <a:off x="0" y="0"/>
                      <a:ext cx="5961296" cy="2137577"/>
                    </a:xfrm>
                    <a:prstGeom prst="rect">
                      <a:avLst/>
                    </a:prstGeom>
                  </pic:spPr>
                </pic:pic>
              </a:graphicData>
            </a:graphic>
          </wp:inline>
        </w:drawing>
      </w:r>
    </w:p>
    <w:p w:rsidR="00541319" w:rsidRDefault="00541319" w:rsidP="00541319">
      <w:pPr>
        <w:pStyle w:val="Heading2"/>
        <w:numPr>
          <w:ilvl w:val="1"/>
          <w:numId w:val="6"/>
        </w:numPr>
      </w:pPr>
      <w:bookmarkStart w:id="57" w:name="_Toc451808045"/>
      <w:r>
        <w:t>Eksperyment</w:t>
      </w:r>
      <w:bookmarkEnd w:id="57"/>
    </w:p>
    <w:p w:rsidR="00541319" w:rsidRDefault="00CC2BE3" w:rsidP="00CC2BE3">
      <w:pPr>
        <w:ind w:firstLine="360"/>
      </w:pPr>
      <w:r>
        <w:t xml:space="preserve">W eksperymencie wzięło udział 25 słuchaczy z słuchem </w:t>
      </w:r>
      <w:proofErr w:type="spellStart"/>
      <w:r>
        <w:t>otologicznie</w:t>
      </w:r>
      <w:proofErr w:type="spellEnd"/>
      <w:r>
        <w:t xml:space="preserve"> normalnym, w większości byli to studenci Uniwersytetu im. Adama Mickiewicza. </w:t>
      </w:r>
      <w:r w:rsidR="00855440">
        <w:t xml:space="preserve">Piętnastu z nich studiowało reżyserię dźwięku. </w:t>
      </w:r>
      <w:r>
        <w:t xml:space="preserve">Badanie składało się z dwóch części- </w:t>
      </w:r>
      <w:proofErr w:type="spellStart"/>
      <w:r>
        <w:t>ambisonicznej</w:t>
      </w:r>
      <w:proofErr w:type="spellEnd"/>
      <w:r>
        <w:t xml:space="preserve"> i słuchawkowej </w:t>
      </w:r>
      <w:proofErr w:type="spellStart"/>
      <w:r>
        <w:t>binauralnej</w:t>
      </w:r>
      <w:proofErr w:type="spellEnd"/>
      <w:r>
        <w:t>. W obu zadanie słuchacza było dokładnie takie samo – po wysłuchaniu bodźca akustycznego należało dokonać oceny jego dokuczliwości na skali ICBEN</w:t>
      </w:r>
      <w:r>
        <w:rPr>
          <w:rStyle w:val="FootnoteReference"/>
        </w:rPr>
        <w:footnoteReference w:id="4"/>
      </w:r>
      <w:r>
        <w:t>. Skala ta składa się z liczb od 0 do 10, gdzie 0 oznacza „wcale nie dokuczliwy”, natomiast 10 oznacza „ekstremalnie dokuczliwy”. W obu częściach eksperymentu prezentowane były</w:t>
      </w:r>
      <w:r w:rsidR="00946E8D">
        <w:t xml:space="preserve"> w kolejności losowej</w:t>
      </w:r>
      <w:r>
        <w:t xml:space="preserve"> 3 powtórzenia każdego z 10 wymienionych wcześniej bodźców. </w:t>
      </w:r>
      <w:r w:rsidR="00946E8D">
        <w:t xml:space="preserve">Po zakończeniu obu części słuchacz był pytany o preferencje dotyczące rodzaju odsłuchu. Instrukcja brzmiała następująco: „Wybierz sposób prezentacji, który Twoim zdaniem lepiej odwzorowywał rzeczywisty krajobraz dźwiękowy”, natomiast pod spodem znajdowały się 2 przyciski oznaczone napisami „Słuchawkowy” oraz „Głośnikowy”. </w:t>
      </w:r>
    </w:p>
    <w:p w:rsidR="00946E8D" w:rsidRDefault="00946E8D" w:rsidP="00946E8D">
      <w:pPr>
        <w:pStyle w:val="Heading2"/>
        <w:numPr>
          <w:ilvl w:val="1"/>
          <w:numId w:val="6"/>
        </w:numPr>
      </w:pPr>
      <w:bookmarkStart w:id="58" w:name="_Toc451808046"/>
      <w:r>
        <w:t>Wyniki eksperymentu</w:t>
      </w:r>
      <w:bookmarkEnd w:id="58"/>
    </w:p>
    <w:p w:rsidR="00BB21CB" w:rsidRPr="00BB21CB" w:rsidRDefault="00BB21CB" w:rsidP="00BB21CB">
      <w:pPr>
        <w:pStyle w:val="Heading3"/>
        <w:numPr>
          <w:ilvl w:val="2"/>
          <w:numId w:val="6"/>
        </w:numPr>
      </w:pPr>
      <w:bookmarkStart w:id="59" w:name="_Toc451808047"/>
      <w:r>
        <w:t>Oceny dokuczliwości</w:t>
      </w:r>
      <w:bookmarkEnd w:id="59"/>
    </w:p>
    <w:p w:rsidR="00946E8D" w:rsidRDefault="00731732" w:rsidP="00731732">
      <w:pPr>
        <w:ind w:firstLine="360"/>
      </w:pPr>
      <w:r>
        <w:t>Z</w:t>
      </w:r>
      <w:r w:rsidR="00946E8D">
        <w:t>estawiono ze sobą mediany ocen dokuczliwości poszczególnych bodźców dla wszystkich słuchaczy (</w:t>
      </w:r>
      <w:r w:rsidR="00946E8D">
        <w:fldChar w:fldCharType="begin"/>
      </w:r>
      <w:r w:rsidR="00946E8D">
        <w:instrText xml:space="preserve"> REF _Ref451802768 \h </w:instrText>
      </w:r>
      <w:r w:rsidR="00946E8D">
        <w:fldChar w:fldCharType="separate"/>
      </w:r>
      <w:r w:rsidR="00946E8D">
        <w:t xml:space="preserve">Rysunek </w:t>
      </w:r>
      <w:r w:rsidR="00946E8D">
        <w:rPr>
          <w:noProof/>
        </w:rPr>
        <w:t>13</w:t>
      </w:r>
      <w:r w:rsidR="00946E8D">
        <w:fldChar w:fldCharType="end"/>
      </w:r>
      <w:r w:rsidR="00946E8D">
        <w:t>) oraz dla wyróżnionej grupy reżyserów dźwięku (</w:t>
      </w:r>
      <w:r w:rsidR="00946E8D">
        <w:fldChar w:fldCharType="begin"/>
      </w:r>
      <w:r w:rsidR="00946E8D">
        <w:instrText xml:space="preserve"> REF _Ref451802886 \h </w:instrText>
      </w:r>
      <w:r w:rsidR="00946E8D">
        <w:fldChar w:fldCharType="separate"/>
      </w:r>
      <w:r w:rsidR="00946E8D">
        <w:t xml:space="preserve">Rysunek </w:t>
      </w:r>
      <w:r w:rsidR="00946E8D">
        <w:rPr>
          <w:noProof/>
        </w:rPr>
        <w:t>14</w:t>
      </w:r>
      <w:r w:rsidR="00946E8D">
        <w:fldChar w:fldCharType="end"/>
      </w:r>
      <w:r w:rsidR="00946E8D">
        <w:t xml:space="preserve">). </w:t>
      </w:r>
      <w:r>
        <w:t xml:space="preserve">Na rysunkach można zaobserwować, że niezależnie od grupy słuchaczy i rodzaju bodźca, ocena dokuczliwości przy odsłuchu </w:t>
      </w:r>
      <w:proofErr w:type="spellStart"/>
      <w:r>
        <w:t>ambisonicznym</w:t>
      </w:r>
      <w:proofErr w:type="spellEnd"/>
      <w:r>
        <w:t xml:space="preserve"> jest zawsze nie mniejsza niż przy odsłuchu słuchaw</w:t>
      </w:r>
      <w:r w:rsidR="00BB21CB">
        <w:t xml:space="preserve">kowym. Test analizy wariancji potwierdza tę prawidłowość, jednocześnie pokazując </w:t>
      </w:r>
      <w:r w:rsidR="00BB21CB">
        <w:lastRenderedPageBreak/>
        <w:t>istotność statystyczną różnicy w ocenach dokuczliwości dla dwóch rodzajów prezentacji (</w:t>
      </w:r>
      <w:r w:rsidR="00BB21CB">
        <w:fldChar w:fldCharType="begin"/>
      </w:r>
      <w:r w:rsidR="00BB21CB">
        <w:instrText xml:space="preserve"> REF _Ref451803412 \h </w:instrText>
      </w:r>
      <w:r w:rsidR="00BB21CB">
        <w:fldChar w:fldCharType="separate"/>
      </w:r>
      <w:r w:rsidR="00BB21CB">
        <w:t xml:space="preserve">Rysunek </w:t>
      </w:r>
      <w:r w:rsidR="00BB21CB">
        <w:rPr>
          <w:noProof/>
        </w:rPr>
        <w:t>15</w:t>
      </w:r>
      <w:r w:rsidR="00BB21CB">
        <w:fldChar w:fldCharType="end"/>
      </w:r>
      <w:r w:rsidR="00BB21CB">
        <w:t>).</w:t>
      </w:r>
    </w:p>
    <w:p w:rsidR="00946E8D" w:rsidRDefault="00946E8D" w:rsidP="00946E8D">
      <w:pPr>
        <w:keepNext/>
      </w:pPr>
      <w:r>
        <w:rPr>
          <w:noProof/>
          <w:lang w:val="en-US"/>
        </w:rPr>
        <w:drawing>
          <wp:inline distT="0" distB="0" distL="0" distR="0" wp14:anchorId="3EEBC831" wp14:editId="766BE015">
            <wp:extent cx="5078413" cy="4465637"/>
            <wp:effectExtent l="0" t="0" r="8255"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946E8D" w:rsidRDefault="00946E8D" w:rsidP="00946E8D">
      <w:pPr>
        <w:pStyle w:val="Caption"/>
      </w:pPr>
      <w:bookmarkStart w:id="60" w:name="_Ref451802764"/>
      <w:bookmarkStart w:id="61" w:name="_Ref451802768"/>
      <w:r>
        <w:t xml:space="preserve">Rysunek </w:t>
      </w:r>
      <w:r>
        <w:fldChar w:fldCharType="begin"/>
      </w:r>
      <w:r>
        <w:instrText xml:space="preserve"> SEQ Rysunek \* ARABIC </w:instrText>
      </w:r>
      <w:r>
        <w:fldChar w:fldCharType="separate"/>
      </w:r>
      <w:r w:rsidR="00855440">
        <w:rPr>
          <w:noProof/>
        </w:rPr>
        <w:t>13</w:t>
      </w:r>
      <w:r>
        <w:fldChar w:fldCharType="end"/>
      </w:r>
      <w:bookmarkEnd w:id="61"/>
      <w:r>
        <w:t xml:space="preserve"> Mediana ocen dokuczliwości poszczególnych bodźców przez wszystkich słuchaczy</w:t>
      </w:r>
      <w:bookmarkEnd w:id="60"/>
    </w:p>
    <w:p w:rsidR="00946E8D" w:rsidRDefault="00946E8D" w:rsidP="00946E8D">
      <w:pPr>
        <w:keepNext/>
      </w:pPr>
      <w:r>
        <w:rPr>
          <w:noProof/>
          <w:lang w:val="en-US"/>
        </w:rPr>
        <w:lastRenderedPageBreak/>
        <w:drawing>
          <wp:inline distT="0" distB="0" distL="0" distR="0" wp14:anchorId="23806F21" wp14:editId="1134153D">
            <wp:extent cx="5078412" cy="4465637"/>
            <wp:effectExtent l="0" t="0" r="8255" b="1143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BB21CB" w:rsidRPr="00BB21CB" w:rsidRDefault="00946E8D" w:rsidP="00BB21CB">
      <w:pPr>
        <w:pStyle w:val="Caption"/>
      </w:pPr>
      <w:bookmarkStart w:id="62" w:name="_Ref451802886"/>
      <w:r>
        <w:t xml:space="preserve">Rysunek </w:t>
      </w:r>
      <w:r>
        <w:fldChar w:fldCharType="begin"/>
      </w:r>
      <w:r>
        <w:instrText xml:space="preserve"> SEQ Rysunek \* ARABIC </w:instrText>
      </w:r>
      <w:r>
        <w:fldChar w:fldCharType="separate"/>
      </w:r>
      <w:r w:rsidR="00855440">
        <w:rPr>
          <w:noProof/>
        </w:rPr>
        <w:t>14</w:t>
      </w:r>
      <w:r>
        <w:fldChar w:fldCharType="end"/>
      </w:r>
      <w:bookmarkEnd w:id="62"/>
      <w:r>
        <w:t xml:space="preserve"> </w:t>
      </w:r>
      <w:r w:rsidRPr="00350341">
        <w:t>Mediana ocen dokuczliwości poszczególnych bo</w:t>
      </w:r>
      <w:r>
        <w:t>dźców przez reżyserów dźwięku</w:t>
      </w:r>
    </w:p>
    <w:p w:rsidR="00731732" w:rsidRDefault="00731732" w:rsidP="00731732">
      <w:pPr>
        <w:keepNext/>
      </w:pPr>
      <w:r>
        <w:rPr>
          <w:noProof/>
        </w:rPr>
        <w:lastRenderedPageBreak/>
        <w:drawing>
          <wp:inline distT="0" distB="0" distL="0" distR="0" wp14:anchorId="161F8D3E" wp14:editId="537A5352">
            <wp:extent cx="5440680" cy="4352544"/>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analiza_files/figure-docx/unnamed-chunk-2-1.png"/>
                    <pic:cNvPicPr>
                      <a:picLocks noChangeAspect="1" noChangeArrowheads="1"/>
                    </pic:cNvPicPr>
                  </pic:nvPicPr>
                  <pic:blipFill>
                    <a:blip r:embed="rId45"/>
                    <a:stretch>
                      <a:fillRect/>
                    </a:stretch>
                  </pic:blipFill>
                  <pic:spPr bwMode="auto">
                    <a:xfrm>
                      <a:off x="0" y="0"/>
                      <a:ext cx="5440680" cy="4352544"/>
                    </a:xfrm>
                    <a:prstGeom prst="rect">
                      <a:avLst/>
                    </a:prstGeom>
                    <a:noFill/>
                    <a:ln w="9525">
                      <a:noFill/>
                      <a:headEnd/>
                      <a:tailEnd/>
                    </a:ln>
                  </pic:spPr>
                </pic:pic>
              </a:graphicData>
            </a:graphic>
          </wp:inline>
        </w:drawing>
      </w:r>
    </w:p>
    <w:p w:rsidR="00731732" w:rsidRDefault="00731732" w:rsidP="00731732">
      <w:pPr>
        <w:pStyle w:val="Caption"/>
      </w:pPr>
      <w:bookmarkStart w:id="63" w:name="_Ref451803412"/>
      <w:r>
        <w:t xml:space="preserve">Rysunek </w:t>
      </w:r>
      <w:r>
        <w:fldChar w:fldCharType="begin"/>
      </w:r>
      <w:r>
        <w:instrText xml:space="preserve"> SEQ Rysunek \* ARABIC </w:instrText>
      </w:r>
      <w:r>
        <w:fldChar w:fldCharType="separate"/>
      </w:r>
      <w:r w:rsidR="00855440">
        <w:rPr>
          <w:noProof/>
        </w:rPr>
        <w:t>15</w:t>
      </w:r>
      <w:r>
        <w:fldChar w:fldCharType="end"/>
      </w:r>
      <w:bookmarkEnd w:id="63"/>
      <w:r>
        <w:t xml:space="preserve"> Wpływ rodzaju prezentacji na ocenę dokuczliwości bodźca</w:t>
      </w:r>
    </w:p>
    <w:p w:rsidR="00BB21CB" w:rsidRDefault="00BB21CB" w:rsidP="00BB21CB">
      <w:pPr>
        <w:pStyle w:val="Heading3"/>
        <w:numPr>
          <w:ilvl w:val="2"/>
          <w:numId w:val="6"/>
        </w:numPr>
      </w:pPr>
      <w:bookmarkStart w:id="64" w:name="_Toc451808048"/>
      <w:r>
        <w:t>Preferencje odsłuchowe słuchaczy</w:t>
      </w:r>
      <w:bookmarkEnd w:id="64"/>
    </w:p>
    <w:p w:rsidR="00BB21CB" w:rsidRDefault="00BB21CB" w:rsidP="00BB21CB">
      <w:pPr>
        <w:ind w:firstLine="360"/>
      </w:pPr>
      <w:r>
        <w:t xml:space="preserve">Zbadano również opinię słuchaczy, co do tego, który ze sposobów prezentacji lepiej odwzorowywał naturalny krajobraz dźwiękowy. Zarówno w grupie wszystkich badanych, jak i w wyodrębnionej grupie reżyserów dźwięku, przeważały odpowiedzi wskazujące na odsłuch słuchawkowy, jako ten, który lepiej odwzorowuje </w:t>
      </w:r>
      <w:proofErr w:type="spellStart"/>
      <w:r>
        <w:t>soundscape</w:t>
      </w:r>
      <w:proofErr w:type="spellEnd"/>
      <w:r>
        <w:t xml:space="preserve"> (</w:t>
      </w:r>
      <w:r>
        <w:fldChar w:fldCharType="begin"/>
      </w:r>
      <w:r>
        <w:instrText xml:space="preserve"> REF _Ref451803977 \h </w:instrText>
      </w:r>
      <w:r>
        <w:fldChar w:fldCharType="separate"/>
      </w:r>
      <w:r>
        <w:t xml:space="preserve">Rysunek </w:t>
      </w:r>
      <w:r>
        <w:rPr>
          <w:noProof/>
        </w:rPr>
        <w:t>16</w:t>
      </w:r>
      <w:r>
        <w:fldChar w:fldCharType="end"/>
      </w:r>
      <w:r>
        <w:t xml:space="preserve">, </w:t>
      </w:r>
      <w:r>
        <w:fldChar w:fldCharType="begin"/>
      </w:r>
      <w:r>
        <w:instrText xml:space="preserve"> REF _Ref451803978 \h </w:instrText>
      </w:r>
      <w:r>
        <w:fldChar w:fldCharType="separate"/>
      </w:r>
      <w:r>
        <w:t xml:space="preserve">Rysunek </w:t>
      </w:r>
      <w:r>
        <w:rPr>
          <w:noProof/>
        </w:rPr>
        <w:t>17</w:t>
      </w:r>
      <w:r>
        <w:fldChar w:fldCharType="end"/>
      </w:r>
      <w:r>
        <w:t>). Dla wszystkich słuchaczy przewaga ta była nieznaczna, natomiast w grupie reżyserów dźwięku była</w:t>
      </w:r>
      <w:r w:rsidR="00FB0962">
        <w:t xml:space="preserve"> zdecydowanie</w:t>
      </w:r>
      <w:r>
        <w:t xml:space="preserve"> wyraźniejsza, gdyż aż 2/3 z nich uznało za lepszy odsłuch słuchawkowy. </w:t>
      </w:r>
    </w:p>
    <w:p w:rsidR="00BB21CB" w:rsidRDefault="00BB21CB" w:rsidP="00BB21CB">
      <w:pPr>
        <w:keepNext/>
        <w:ind w:firstLine="360"/>
      </w:pPr>
      <w:r>
        <w:rPr>
          <w:noProof/>
          <w:lang w:val="en-US"/>
        </w:rPr>
        <w:lastRenderedPageBreak/>
        <w:drawing>
          <wp:inline distT="0" distB="0" distL="0" distR="0" wp14:anchorId="300FE534" wp14:editId="6CD8CD2F">
            <wp:extent cx="5451593" cy="4496266"/>
            <wp:effectExtent l="0" t="0" r="1587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B21CB" w:rsidRDefault="00BB21CB" w:rsidP="00BB21CB">
      <w:pPr>
        <w:pStyle w:val="Caption"/>
      </w:pPr>
      <w:bookmarkStart w:id="65" w:name="_Ref451803977"/>
      <w:r>
        <w:t xml:space="preserve">Rysunek </w:t>
      </w:r>
      <w:r>
        <w:fldChar w:fldCharType="begin"/>
      </w:r>
      <w:r>
        <w:instrText xml:space="preserve"> SEQ Rysunek \* ARABIC </w:instrText>
      </w:r>
      <w:r>
        <w:fldChar w:fldCharType="separate"/>
      </w:r>
      <w:r w:rsidR="00855440">
        <w:rPr>
          <w:noProof/>
        </w:rPr>
        <w:t>16</w:t>
      </w:r>
      <w:r>
        <w:fldChar w:fldCharType="end"/>
      </w:r>
      <w:bookmarkEnd w:id="65"/>
      <w:r>
        <w:t xml:space="preserve"> Preferencje odsłuchowe wszystkich badanych</w:t>
      </w:r>
    </w:p>
    <w:p w:rsidR="00BB21CB" w:rsidRDefault="00BB21CB" w:rsidP="00BB21CB">
      <w:pPr>
        <w:keepNext/>
      </w:pPr>
      <w:r>
        <w:rPr>
          <w:noProof/>
          <w:lang w:val="en-US"/>
        </w:rPr>
        <w:lastRenderedPageBreak/>
        <w:drawing>
          <wp:inline distT="0" distB="0" distL="0" distR="0" wp14:anchorId="54448759" wp14:editId="64094429">
            <wp:extent cx="5556980" cy="4496266"/>
            <wp:effectExtent l="0" t="0" r="5715"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BB21CB" w:rsidRPr="00BB21CB" w:rsidRDefault="00BB21CB" w:rsidP="00BB21CB">
      <w:pPr>
        <w:pStyle w:val="Caption"/>
      </w:pPr>
      <w:bookmarkStart w:id="66" w:name="_Ref451803978"/>
      <w:r>
        <w:t xml:space="preserve">Rysunek </w:t>
      </w:r>
      <w:r>
        <w:fldChar w:fldCharType="begin"/>
      </w:r>
      <w:r>
        <w:instrText xml:space="preserve"> SEQ Rysunek \* ARABIC </w:instrText>
      </w:r>
      <w:r>
        <w:fldChar w:fldCharType="separate"/>
      </w:r>
      <w:r w:rsidR="00855440">
        <w:rPr>
          <w:noProof/>
        </w:rPr>
        <w:t>17</w:t>
      </w:r>
      <w:r>
        <w:fldChar w:fldCharType="end"/>
      </w:r>
      <w:bookmarkEnd w:id="66"/>
      <w:r>
        <w:t xml:space="preserve"> Preferencje odsłuchowe reżyserów dźwięku</w:t>
      </w:r>
    </w:p>
    <w:p w:rsidR="00731732" w:rsidRDefault="00FB0962" w:rsidP="00FB0962">
      <w:pPr>
        <w:pStyle w:val="Heading3"/>
        <w:numPr>
          <w:ilvl w:val="2"/>
          <w:numId w:val="6"/>
        </w:numPr>
      </w:pPr>
      <w:bookmarkStart w:id="67" w:name="_Toc451808049"/>
      <w:r>
        <w:t>Wpływ studiów z reżyserii dźwięku na wyniki</w:t>
      </w:r>
      <w:bookmarkEnd w:id="67"/>
    </w:p>
    <w:p w:rsidR="00FB0962" w:rsidRDefault="00FB0962" w:rsidP="00FB0962">
      <w:pPr>
        <w:ind w:firstLine="708"/>
      </w:pPr>
      <w:r>
        <w:t xml:space="preserve">Jednym z problemów badawczych wykonanego eksperymentu było również sprawdzenie wpływu, jaki mogą mieć studia z reżyserii dźwięku na różnicę ocen dokuczliwości bodźców dla różnych sposobów prezentacji bodźców. </w:t>
      </w:r>
      <w:r w:rsidR="00855440">
        <w:fldChar w:fldCharType="begin"/>
      </w:r>
      <w:r w:rsidR="00855440">
        <w:instrText xml:space="preserve"> REF _Ref451805607 \h </w:instrText>
      </w:r>
      <w:r w:rsidR="00855440">
        <w:fldChar w:fldCharType="separate"/>
      </w:r>
      <w:r w:rsidR="00855440">
        <w:t xml:space="preserve">Rysunek </w:t>
      </w:r>
      <w:r w:rsidR="00855440">
        <w:rPr>
          <w:noProof/>
        </w:rPr>
        <w:t>18</w:t>
      </w:r>
      <w:r w:rsidR="00855440">
        <w:fldChar w:fldCharType="end"/>
      </w:r>
      <w:r w:rsidR="00855440">
        <w:t xml:space="preserve"> </w:t>
      </w:r>
      <w:r>
        <w:t>pokazuje, że studia z reżyserii dźwięku wpływają na tę różnicę osłabiająco. Osoby, które nie studiowały tego kierunku (</w:t>
      </w:r>
      <w:r w:rsidR="00855440">
        <w:t xml:space="preserve">kolumna oznaczona „nie”) różnią się w swoich ocenach dużo bardziej od reżyserów dźwięku. Co więcej, </w:t>
      </w:r>
      <w:r w:rsidR="00855440">
        <w:fldChar w:fldCharType="begin"/>
      </w:r>
      <w:r w:rsidR="00855440">
        <w:instrText xml:space="preserve"> REF _Ref451805619 \h </w:instrText>
      </w:r>
      <w:r w:rsidR="00855440">
        <w:fldChar w:fldCharType="separate"/>
      </w:r>
      <w:r w:rsidR="00855440">
        <w:t xml:space="preserve">Rysunek </w:t>
      </w:r>
      <w:r w:rsidR="00855440">
        <w:rPr>
          <w:noProof/>
        </w:rPr>
        <w:t>19</w:t>
      </w:r>
      <w:r w:rsidR="00855440">
        <w:fldChar w:fldCharType="end"/>
      </w:r>
      <w:r w:rsidR="00855440">
        <w:fldChar w:fldCharType="begin"/>
      </w:r>
      <w:r w:rsidR="00855440">
        <w:instrText xml:space="preserve"> REF _Ref451804968 \h </w:instrText>
      </w:r>
      <w:r w:rsidR="00855440">
        <w:fldChar w:fldCharType="separate"/>
      </w:r>
      <w:r w:rsidR="00855440">
        <w:fldChar w:fldCharType="end"/>
      </w:r>
      <w:r w:rsidR="00855440">
        <w:t xml:space="preserve"> pokazuje, że studia te niwelują także różnicę związaną z preferencjami odsłuchowymi, niezależnie od sposobu prezentacji bodźca. Reżyserzy dźwięku (oznaczeni na rysunku poprzez „tak”) oceniają dokuczliwość bodźców niemal jednakowo zarówno dla odsłuchu </w:t>
      </w:r>
      <w:proofErr w:type="spellStart"/>
      <w:r w:rsidR="00855440">
        <w:t>ambisonicznego</w:t>
      </w:r>
      <w:proofErr w:type="spellEnd"/>
      <w:r w:rsidR="00855440">
        <w:t xml:space="preserve">, jak i słuchawkowego </w:t>
      </w:r>
      <w:proofErr w:type="spellStart"/>
      <w:r w:rsidR="00855440">
        <w:t>binauralnego</w:t>
      </w:r>
      <w:proofErr w:type="spellEnd"/>
      <w:r w:rsidR="00855440">
        <w:t>, niezależnie od określonych przez nich preferencji.</w:t>
      </w:r>
    </w:p>
    <w:p w:rsidR="00FB0962" w:rsidRDefault="00FB0962" w:rsidP="00FB0962">
      <w:pPr>
        <w:keepNext/>
        <w:ind w:firstLine="708"/>
      </w:pPr>
      <w:r>
        <w:lastRenderedPageBreak/>
        <w:br/>
      </w:r>
      <w:r>
        <w:rPr>
          <w:noProof/>
        </w:rPr>
        <w:drawing>
          <wp:inline distT="0" distB="0" distL="0" distR="0" wp14:anchorId="1E9E90B7" wp14:editId="44227BF2">
            <wp:extent cx="5440680" cy="4352544"/>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analiza_files/figure-docx/unnamed-chunk-2-2.png"/>
                    <pic:cNvPicPr>
                      <a:picLocks noChangeAspect="1" noChangeArrowheads="1"/>
                    </pic:cNvPicPr>
                  </pic:nvPicPr>
                  <pic:blipFill>
                    <a:blip r:embed="rId48"/>
                    <a:stretch>
                      <a:fillRect/>
                    </a:stretch>
                  </pic:blipFill>
                  <pic:spPr bwMode="auto">
                    <a:xfrm>
                      <a:off x="0" y="0"/>
                      <a:ext cx="5440680" cy="4352544"/>
                    </a:xfrm>
                    <a:prstGeom prst="rect">
                      <a:avLst/>
                    </a:prstGeom>
                    <a:noFill/>
                    <a:ln w="9525">
                      <a:noFill/>
                      <a:headEnd/>
                      <a:tailEnd/>
                    </a:ln>
                  </pic:spPr>
                </pic:pic>
              </a:graphicData>
            </a:graphic>
          </wp:inline>
        </w:drawing>
      </w:r>
    </w:p>
    <w:p w:rsidR="00FB0962" w:rsidRDefault="00FB0962" w:rsidP="00FB0962">
      <w:pPr>
        <w:pStyle w:val="Caption"/>
      </w:pPr>
      <w:bookmarkStart w:id="68" w:name="_Ref451805607"/>
      <w:r>
        <w:t xml:space="preserve">Rysunek </w:t>
      </w:r>
      <w:r>
        <w:fldChar w:fldCharType="begin"/>
      </w:r>
      <w:r>
        <w:instrText xml:space="preserve"> SEQ Rysunek \* ARABIC </w:instrText>
      </w:r>
      <w:r>
        <w:fldChar w:fldCharType="separate"/>
      </w:r>
      <w:r w:rsidR="00855440">
        <w:rPr>
          <w:noProof/>
        </w:rPr>
        <w:t>18</w:t>
      </w:r>
      <w:r>
        <w:fldChar w:fldCharType="end"/>
      </w:r>
      <w:bookmarkEnd w:id="68"/>
      <w:r>
        <w:t xml:space="preserve"> Wpływ studiów z reżyserii dźwięku na różnicę w ocenie dokuczliwości bodźców</w:t>
      </w:r>
    </w:p>
    <w:p w:rsidR="00855440" w:rsidRDefault="00855440" w:rsidP="00855440">
      <w:pPr>
        <w:keepNext/>
      </w:pPr>
      <w:r>
        <w:rPr>
          <w:noProof/>
        </w:rPr>
        <w:lastRenderedPageBreak/>
        <w:drawing>
          <wp:inline distT="0" distB="0" distL="0" distR="0" wp14:anchorId="79F9C6FB" wp14:editId="7E5383BD">
            <wp:extent cx="5440680" cy="4352544"/>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analiza_files/figure-docx/unnamed-chunk-2-3.png"/>
                    <pic:cNvPicPr>
                      <a:picLocks noChangeAspect="1" noChangeArrowheads="1"/>
                    </pic:cNvPicPr>
                  </pic:nvPicPr>
                  <pic:blipFill>
                    <a:blip r:embed="rId49"/>
                    <a:stretch>
                      <a:fillRect/>
                    </a:stretch>
                  </pic:blipFill>
                  <pic:spPr bwMode="auto">
                    <a:xfrm>
                      <a:off x="0" y="0"/>
                      <a:ext cx="5440680" cy="4352544"/>
                    </a:xfrm>
                    <a:prstGeom prst="rect">
                      <a:avLst/>
                    </a:prstGeom>
                    <a:noFill/>
                    <a:ln w="9525">
                      <a:noFill/>
                      <a:headEnd/>
                      <a:tailEnd/>
                    </a:ln>
                  </pic:spPr>
                </pic:pic>
              </a:graphicData>
            </a:graphic>
          </wp:inline>
        </w:drawing>
      </w:r>
    </w:p>
    <w:p w:rsidR="00855440" w:rsidRDefault="00855440" w:rsidP="00855440">
      <w:pPr>
        <w:pStyle w:val="Caption"/>
      </w:pPr>
      <w:bookmarkStart w:id="69" w:name="_Ref451805619"/>
      <w:r>
        <w:t xml:space="preserve">Rysunek </w:t>
      </w:r>
      <w:r>
        <w:fldChar w:fldCharType="begin"/>
      </w:r>
      <w:r>
        <w:instrText xml:space="preserve"> SEQ Rysunek \* ARABIC </w:instrText>
      </w:r>
      <w:r>
        <w:fldChar w:fldCharType="separate"/>
      </w:r>
      <w:r>
        <w:rPr>
          <w:noProof/>
        </w:rPr>
        <w:t>19</w:t>
      </w:r>
      <w:r>
        <w:fldChar w:fldCharType="end"/>
      </w:r>
      <w:bookmarkEnd w:id="69"/>
      <w:r>
        <w:t xml:space="preserve"> Wpływ studiów z reżyserii dźwięku na różnicę związaną z preferencjami odsłuchowymi</w:t>
      </w:r>
    </w:p>
    <w:p w:rsidR="000B585C" w:rsidRPr="000B585C" w:rsidRDefault="000B585C" w:rsidP="000B585C">
      <w:pPr>
        <w:spacing w:before="0" w:after="160" w:line="259" w:lineRule="auto"/>
        <w:jc w:val="left"/>
      </w:pPr>
      <w:r>
        <w:br w:type="page"/>
      </w:r>
    </w:p>
    <w:p w:rsidR="006B09B2" w:rsidRDefault="006B09B2" w:rsidP="0013368E">
      <w:pPr>
        <w:pStyle w:val="Heading1"/>
        <w:numPr>
          <w:ilvl w:val="0"/>
          <w:numId w:val="6"/>
        </w:numPr>
      </w:pPr>
      <w:bookmarkStart w:id="70" w:name="_Toc451808050"/>
      <w:r w:rsidRPr="00EE24FA">
        <w:lastRenderedPageBreak/>
        <w:t>Wnioski</w:t>
      </w:r>
      <w:bookmarkEnd w:id="70"/>
    </w:p>
    <w:p w:rsidR="008961BC" w:rsidRDefault="00855440" w:rsidP="008961BC">
      <w:pPr>
        <w:ind w:firstLine="360"/>
      </w:pPr>
      <w:r>
        <w:t>Prz</w:t>
      </w:r>
      <w:r w:rsidR="008961BC">
        <w:t>eprowadzony w pracy eksperyment miał</w:t>
      </w:r>
      <w:r>
        <w:t xml:space="preserve"> na celu analizę różnic w ocenach dokuczliwości </w:t>
      </w:r>
      <w:r w:rsidR="008961BC">
        <w:t xml:space="preserve">słuchowych </w:t>
      </w:r>
      <w:r>
        <w:t xml:space="preserve">bodźców </w:t>
      </w:r>
      <w:r w:rsidR="008961BC">
        <w:t xml:space="preserve">środowiskowych ze względu na sposób ich prezentacji w warunkach laboratoryjnych. Do celów tego porównania zastosowano odsłuch </w:t>
      </w:r>
      <w:proofErr w:type="spellStart"/>
      <w:r w:rsidR="008961BC">
        <w:t>ambisoniczny</w:t>
      </w:r>
      <w:proofErr w:type="spellEnd"/>
      <w:r w:rsidR="008961BC">
        <w:t xml:space="preserve"> oraz słuchawkowy </w:t>
      </w:r>
      <w:proofErr w:type="spellStart"/>
      <w:r w:rsidR="008961BC">
        <w:t>binauralny</w:t>
      </w:r>
      <w:proofErr w:type="spellEnd"/>
      <w:r w:rsidR="008961BC">
        <w:t xml:space="preserve">, oba odbywające się w kabinie bezechowej przy użyciu tych samych bodźców oraz oprogramowania do przeprowadzania badania. </w:t>
      </w:r>
    </w:p>
    <w:p w:rsidR="008961BC" w:rsidRDefault="008961BC" w:rsidP="008961BC">
      <w:r>
        <w:t xml:space="preserve">Poziomy bodźców dla obu rodzajów prezentacji zostały wyrównane, jednak nie doprowadziło to do zrównania się pozostałych parametrów </w:t>
      </w:r>
      <w:proofErr w:type="spellStart"/>
      <w:r>
        <w:t>psychoakustycznych</w:t>
      </w:r>
      <w:proofErr w:type="spellEnd"/>
      <w:r>
        <w:t xml:space="preserve">. Jest to jedna z pierwszych przesłanek, która już przed rozpoczęciem badań sugerowała, że oceny dokuczliwości mogą różnić się znacząco pomiędzy rodzajami prezentacji. </w:t>
      </w:r>
    </w:p>
    <w:p w:rsidR="008961BC" w:rsidRDefault="008961BC" w:rsidP="008961BC">
      <w:r>
        <w:t>Analiza wyników testów subiektywnych pozwoliła na wysnucie następujących wniosków:</w:t>
      </w:r>
    </w:p>
    <w:p w:rsidR="00855440" w:rsidRDefault="008961BC" w:rsidP="008961BC">
      <w:pPr>
        <w:pStyle w:val="ListParagraph"/>
        <w:numPr>
          <w:ilvl w:val="0"/>
          <w:numId w:val="27"/>
        </w:numPr>
      </w:pPr>
      <w:r>
        <w:t xml:space="preserve">Oceny dokuczliwości bodźców różnią się w sposób istotny statystycznie pomiędzy rodzajami odsłuchów i są one wyższe dla prezentacji </w:t>
      </w:r>
      <w:proofErr w:type="spellStart"/>
      <w:r>
        <w:t>ambisonicznej</w:t>
      </w:r>
      <w:proofErr w:type="spellEnd"/>
      <w:r>
        <w:t>.</w:t>
      </w:r>
    </w:p>
    <w:p w:rsidR="008961BC" w:rsidRDefault="008961BC" w:rsidP="008961BC">
      <w:pPr>
        <w:pStyle w:val="ListParagraph"/>
        <w:numPr>
          <w:ilvl w:val="0"/>
          <w:numId w:val="27"/>
        </w:numPr>
      </w:pPr>
      <w:r>
        <w:t>Na różnice w ocenach dokuczliwości ma wpływ wykształcenie z reżyserii dźwięku- osoby po takich studiach różnią się mniej, niż te, które nie posiadają wykształcenia w tym zakresie.</w:t>
      </w:r>
    </w:p>
    <w:p w:rsidR="008961BC" w:rsidRDefault="008961BC" w:rsidP="008961BC">
      <w:pPr>
        <w:pStyle w:val="ListParagraph"/>
        <w:numPr>
          <w:ilvl w:val="0"/>
          <w:numId w:val="27"/>
        </w:numPr>
      </w:pPr>
      <w:r>
        <w:t xml:space="preserve">Studiowanie reżyserii dźwięku niweluje również wpływ preferencji odsłuchowych na różnicę w ocenach dokuczliwości. </w:t>
      </w:r>
    </w:p>
    <w:p w:rsidR="008961BC" w:rsidRDefault="008961BC" w:rsidP="008961BC">
      <w:r>
        <w:t xml:space="preserve">Ponadto, zgodnie z oczekiwaniami, realizatorzy dźwięku zdecydowanie preferowali odsłuch </w:t>
      </w:r>
      <w:proofErr w:type="gramStart"/>
      <w:r>
        <w:t>słuchawkowy (chociaż</w:t>
      </w:r>
      <w:proofErr w:type="gramEnd"/>
      <w:r>
        <w:t xml:space="preserve"> ta preferencja nie wpływała na ich oceny), natomiast </w:t>
      </w:r>
      <w:r w:rsidR="008F5F76">
        <w:t xml:space="preserve">dla całej grupy badanych odpowiedzi na to pytanie rozłożyły się mniej więcej po równo dla obu rodzajów prezentacji. </w:t>
      </w:r>
    </w:p>
    <w:p w:rsidR="008F5F76" w:rsidRDefault="008F5F76" w:rsidP="008961BC">
      <w:r>
        <w:t xml:space="preserve">Zaobserwowane różnice mogą wynikać zarówno z niepomijalnych rozbieżności w parametrach </w:t>
      </w:r>
      <w:proofErr w:type="spellStart"/>
      <w:r>
        <w:t>psychoakustycznych</w:t>
      </w:r>
      <w:proofErr w:type="spellEnd"/>
      <w:r>
        <w:t xml:space="preserve"> dla różnych rodzajów prezentacji, jak i z być może błędnego założenia, że wyrównanie poziomów spowoduje wyrównanie percypowanej głośności dla obu sposobów odtwarzania. Tak jednoznaczna przewaga wyższych ocen dla odsłuchu </w:t>
      </w:r>
      <w:proofErr w:type="spellStart"/>
      <w:r>
        <w:t>ambisonicznego</w:t>
      </w:r>
      <w:proofErr w:type="spellEnd"/>
      <w:r>
        <w:t xml:space="preserve"> sugeruje konieczność dalszych badań, być może z zastosowaniem eksperymentu wstępnego polegającego na wyrównaniu percypowanej głośności, zamiast wyrównania wskaźnika obiektywnego, jakim jest poziom. Wyniki uzyskane w eksperymencie wydają się być </w:t>
      </w:r>
      <w:r w:rsidR="005C27E7">
        <w:t xml:space="preserve">w pewnym stopniu </w:t>
      </w:r>
      <w:r>
        <w:t>zgodne z rezultatami badania</w:t>
      </w:r>
      <w:r w:rsidR="005C27E7">
        <w:t xml:space="preserve"> przeprowadzonego na </w:t>
      </w:r>
      <w:r w:rsidR="005C27E7">
        <w:lastRenderedPageBreak/>
        <w:t xml:space="preserve">Uniwersytecie w Kopenhadze, gdzie zadaniem słuchaczy było ustawianie poziomu dźwięku kroków oraz </w:t>
      </w:r>
      <w:proofErr w:type="spellStart"/>
      <w:r w:rsidR="005C27E7">
        <w:t>soundscape’ów</w:t>
      </w:r>
      <w:proofErr w:type="spellEnd"/>
      <w:r w:rsidR="005C27E7">
        <w:t xml:space="preserve"> na taki, jaki wydawał im się naturalny</w:t>
      </w:r>
      <w:r>
        <w:t xml:space="preserve"> </w:t>
      </w:r>
      <w:sdt>
        <w:sdtPr>
          <w:id w:val="149955263"/>
          <w:citation/>
        </w:sdtPr>
        <w:sdtContent>
          <w:r>
            <w:fldChar w:fldCharType="begin"/>
          </w:r>
          <w:r>
            <w:instrText xml:space="preserve"> CITATION Tur12 \l 1045 </w:instrText>
          </w:r>
          <w:r>
            <w:fldChar w:fldCharType="separate"/>
          </w:r>
          <w:r>
            <w:rPr>
              <w:noProof/>
            </w:rPr>
            <w:t>(Turchet i Serafin, 2012)</w:t>
          </w:r>
          <w:r>
            <w:fldChar w:fldCharType="end"/>
          </w:r>
        </w:sdtContent>
      </w:sdt>
      <w:r w:rsidR="005C27E7">
        <w:t xml:space="preserve">. Okazało się, że przy odsłuchu słuchawkowym badani ustawiali zawsze wyższy poziom dla odsłuchu </w:t>
      </w:r>
      <w:proofErr w:type="spellStart"/>
      <w:r w:rsidR="005C27E7">
        <w:t>ambisonicznego</w:t>
      </w:r>
      <w:proofErr w:type="spellEnd"/>
      <w:r w:rsidR="005C27E7">
        <w:t xml:space="preserve">, przy czym dla kroków różnica ta wynosiła 6dB, natomiast dla </w:t>
      </w:r>
      <w:proofErr w:type="spellStart"/>
      <w:r w:rsidR="005C27E7">
        <w:t>soundscape’ów</w:t>
      </w:r>
      <w:proofErr w:type="spellEnd"/>
      <w:r w:rsidR="005C27E7">
        <w:t xml:space="preserve"> 3 </w:t>
      </w:r>
      <w:proofErr w:type="spellStart"/>
      <w:r w:rsidR="005C27E7">
        <w:t>dB</w:t>
      </w:r>
      <w:proofErr w:type="spellEnd"/>
      <w:r w:rsidR="005C27E7">
        <w:t xml:space="preserve"> i była istotna statystycznie. Każe to sądzić, że być może istnieje coś w rodzaju większej tolerancji na wysoki poziom przy odsłuchu słuchawkowym i że percypowana głośność będzie zrównana między odsłuchami dla różnych poziomów ciśnienia akustycznego. Wyniki badania przedstawionego w niniejszej pracy, jak i przytoczonej publikacji duńskich naukowców sugerują konieczność dalszych badań nad tym zjawiskiem.</w:t>
      </w:r>
    </w:p>
    <w:p w:rsidR="000B585C" w:rsidRDefault="005C27E7" w:rsidP="008961BC">
      <w:r>
        <w:t xml:space="preserve">Na podstawie wyników uzyskanych z przeprowadzonego eksperymentu można stwierdzić, że </w:t>
      </w:r>
      <w:r w:rsidR="000B585C">
        <w:t xml:space="preserve">sposób prezentacji bodźców </w:t>
      </w:r>
      <w:proofErr w:type="spellStart"/>
      <w:r w:rsidR="000B585C">
        <w:t>soundscape’owych</w:t>
      </w:r>
      <w:proofErr w:type="spellEnd"/>
      <w:r w:rsidR="000B585C">
        <w:t xml:space="preserve"> ma znaczący wpływ na ocenę ich dokuczliwości i nie można go pomijać przy projektowaniu eksperymentów w tej dziedzinie. Jako że jest to prężnie rozwijająca się dziedzina badań, to informacja ta powinna być brana pod uwagę przez wszystkich badaczy, gdyż nie można pozwolić, aby sposób prowadzenia eksperymentów wpływał na ogólniejsze wnioski dotyczące samych dźwięków środowiskowych. Warta dalszego zbadania jest również różnica w ocenach dokuczliwości pomiędzy badaniami laboratoryjnymi a </w:t>
      </w:r>
      <w:r w:rsidR="000B585C">
        <w:rPr>
          <w:i/>
        </w:rPr>
        <w:t>in situ</w:t>
      </w:r>
      <w:r w:rsidR="000B585C">
        <w:t>, gdyż dopiero na jej podstawie możliwe byłoby rozstrzygnięcie, który ze sposobów prezentacji jest najbliższy naturalnemu odbiorowi dźwięków w środowisku. Dalszy rozwój tego typu eksperymentów może doprowadzić do całkowitego uniezależnienia się od badań w terenie, gdyż pozwoli na wyłonienie metody, która z wystarczającym przybliżeniem odtwarza warunki naturalne, ale w kontrolowanym środowisku laboratoryjnym.</w:t>
      </w:r>
    </w:p>
    <w:p w:rsidR="005C27E7" w:rsidRPr="000B585C" w:rsidRDefault="000B585C" w:rsidP="008961BC">
      <w:r>
        <w:br w:type="page"/>
      </w:r>
    </w:p>
    <w:bookmarkStart w:id="71" w:name="_Toc451808051" w:displacedByCustomXml="next"/>
    <w:sdt>
      <w:sdtPr>
        <w:rPr>
          <w:rFonts w:asciiTheme="minorHAnsi" w:eastAsiaTheme="minorHAnsi" w:hAnsiTheme="minorHAnsi" w:cstheme="minorBidi"/>
          <w:color w:val="auto"/>
          <w:sz w:val="24"/>
          <w:szCs w:val="22"/>
        </w:rPr>
        <w:id w:val="-561100135"/>
        <w:docPartObj>
          <w:docPartGallery w:val="Bibliographies"/>
          <w:docPartUnique/>
        </w:docPartObj>
      </w:sdtPr>
      <w:sdtContent>
        <w:p w:rsidR="00ED7D6E" w:rsidRPr="00EE24FA" w:rsidRDefault="00AE03DE" w:rsidP="0013368E">
          <w:pPr>
            <w:pStyle w:val="Heading1"/>
            <w:numPr>
              <w:ilvl w:val="0"/>
              <w:numId w:val="6"/>
            </w:numPr>
          </w:pPr>
          <w:r w:rsidRPr="00EE24FA">
            <w:t>Bibliografia</w:t>
          </w:r>
          <w:bookmarkEnd w:id="71"/>
        </w:p>
        <w:sdt>
          <w:sdtPr>
            <w:id w:val="111145805"/>
            <w:bibliography/>
          </w:sdtPr>
          <w:sdtContent>
            <w:p w:rsidR="00F72D8C" w:rsidRPr="00CB0917" w:rsidRDefault="00ED7D6E" w:rsidP="00F72D8C">
              <w:pPr>
                <w:pStyle w:val="Bibliography"/>
                <w:ind w:left="720" w:hanging="720"/>
                <w:rPr>
                  <w:noProof/>
                  <w:szCs w:val="24"/>
                  <w:lang w:val="en-US"/>
                </w:rPr>
              </w:pPr>
              <w:r>
                <w:fldChar w:fldCharType="begin"/>
              </w:r>
              <w:r w:rsidRPr="00CC2BE3">
                <w:instrText xml:space="preserve"> BIBLIOGRAPHY </w:instrText>
              </w:r>
              <w:r>
                <w:fldChar w:fldCharType="separate"/>
              </w:r>
              <w:r w:rsidR="00F72D8C" w:rsidRPr="00CC2BE3">
                <w:rPr>
                  <w:noProof/>
                </w:rPr>
                <w:t>Axelsson, O. (2</w:t>
              </w:r>
              <w:r w:rsidR="00F72D8C" w:rsidRPr="00B12C0D">
                <w:rPr>
                  <w:noProof/>
                  <w:lang w:val="en-US"/>
                </w:rPr>
                <w:t xml:space="preserve">011). The ISO 12913 series on soundscape. </w:t>
              </w:r>
              <w:r w:rsidR="00F72D8C" w:rsidRPr="00B12C0D">
                <w:rPr>
                  <w:i/>
                  <w:iCs/>
                  <w:noProof/>
                  <w:lang w:val="en-US"/>
                </w:rPr>
                <w:t>Proceedin</w:t>
              </w:r>
              <w:r w:rsidR="00F72D8C" w:rsidRPr="00CB0917">
                <w:rPr>
                  <w:i/>
                  <w:iCs/>
                  <w:noProof/>
                  <w:lang w:val="en-US"/>
                </w:rPr>
                <w:t>gs of Forum Acousticum.</w:t>
              </w:r>
              <w:r w:rsidR="00F72D8C" w:rsidRPr="00CB0917">
                <w:rPr>
                  <w:noProof/>
                  <w:lang w:val="en-US"/>
                </w:rPr>
                <w:t xml:space="preserve"> </w:t>
              </w:r>
            </w:p>
            <w:p w:rsidR="00F72D8C" w:rsidRPr="00CB0917" w:rsidRDefault="00F72D8C" w:rsidP="00F72D8C">
              <w:pPr>
                <w:pStyle w:val="Bibliography"/>
                <w:ind w:left="720" w:hanging="720"/>
                <w:rPr>
                  <w:noProof/>
                  <w:lang w:val="en-US"/>
                </w:rPr>
              </w:pPr>
              <w:r w:rsidRPr="00CB0917">
                <w:rPr>
                  <w:noProof/>
                  <w:lang w:val="en-US"/>
                </w:rPr>
                <w:t xml:space="preserve">Axelsson, O., Nilsson, E. i Berglund, B. (2010). A Principal Components Model of Soundscape Perception. </w:t>
              </w:r>
              <w:r w:rsidRPr="00CB0917">
                <w:rPr>
                  <w:i/>
                  <w:iCs/>
                  <w:noProof/>
                  <w:lang w:val="en-US"/>
                </w:rPr>
                <w:t>The Journal of the Acoustical Society of America 128 (5)</w:t>
              </w:r>
              <w:r w:rsidRPr="00CB0917">
                <w:rPr>
                  <w:noProof/>
                  <w:lang w:val="en-US"/>
                </w:rPr>
                <w:t>, 2836 – 2846.</w:t>
              </w:r>
            </w:p>
            <w:p w:rsidR="00F72D8C" w:rsidRPr="00CB0917" w:rsidRDefault="00F72D8C" w:rsidP="00F72D8C">
              <w:pPr>
                <w:pStyle w:val="Bibliography"/>
                <w:ind w:left="720" w:hanging="720"/>
                <w:rPr>
                  <w:noProof/>
                  <w:lang w:val="en-US"/>
                </w:rPr>
              </w:pPr>
              <w:r w:rsidRPr="00CB0917">
                <w:rPr>
                  <w:noProof/>
                  <w:lang w:val="en-US"/>
                </w:rPr>
                <w:t xml:space="preserve">Brambilla, G. i Maffei, L. (2006). Responses to Noise in Urban Parks and in Rural Quiet Areas. </w:t>
              </w:r>
              <w:r w:rsidRPr="00CB0917">
                <w:rPr>
                  <w:i/>
                  <w:iCs/>
                  <w:noProof/>
                  <w:lang w:val="en-US"/>
                </w:rPr>
                <w:t>Acta Acustica united with Acustica 92</w:t>
              </w:r>
              <w:r w:rsidRPr="00CB0917">
                <w:rPr>
                  <w:noProof/>
                  <w:lang w:val="en-US"/>
                </w:rPr>
                <w:t>, 881-886.</w:t>
              </w:r>
            </w:p>
            <w:p w:rsidR="00F72D8C" w:rsidRPr="00CB0917" w:rsidRDefault="00F72D8C" w:rsidP="00F72D8C">
              <w:pPr>
                <w:pStyle w:val="Bibliography"/>
                <w:ind w:left="720" w:hanging="720"/>
                <w:rPr>
                  <w:noProof/>
                  <w:lang w:val="en-US"/>
                </w:rPr>
              </w:pPr>
              <w:r w:rsidRPr="00CB0917">
                <w:rPr>
                  <w:noProof/>
                  <w:lang w:val="en-US"/>
                </w:rPr>
                <w:t xml:space="preserve">Brown, A. L. i Muhar, A. (2004). An approach to the acoustic design of outdoor space. </w:t>
              </w:r>
              <w:r w:rsidRPr="00CB0917">
                <w:rPr>
                  <w:i/>
                  <w:iCs/>
                  <w:noProof/>
                  <w:lang w:val="en-US"/>
                </w:rPr>
                <w:t>J. Environ. Plann. Manage., vol 47, no. 6</w:t>
              </w:r>
              <w:r w:rsidRPr="00CB0917">
                <w:rPr>
                  <w:noProof/>
                  <w:lang w:val="en-US"/>
                </w:rPr>
                <w:t>, 827-842.</w:t>
              </w:r>
            </w:p>
            <w:p w:rsidR="00F72D8C" w:rsidRPr="00CB0917" w:rsidRDefault="00F72D8C" w:rsidP="00F72D8C">
              <w:pPr>
                <w:pStyle w:val="Bibliography"/>
                <w:ind w:left="720" w:hanging="720"/>
                <w:rPr>
                  <w:noProof/>
                  <w:lang w:val="en-US"/>
                </w:rPr>
              </w:pPr>
              <w:r w:rsidRPr="00CB0917">
                <w:rPr>
                  <w:noProof/>
                  <w:lang w:val="en-US"/>
                </w:rPr>
                <w:t xml:space="preserve">Brown, L. (2011). Advancing the concept of soundscapes and soundscape planning. </w:t>
              </w:r>
              <w:r w:rsidRPr="00CB0917">
                <w:rPr>
                  <w:i/>
                  <w:iCs/>
                  <w:noProof/>
                  <w:lang w:val="en-US"/>
                </w:rPr>
                <w:t>Proceedings of ACOUSTICS</w:t>
              </w:r>
              <w:r w:rsidRPr="00CB0917">
                <w:rPr>
                  <w:noProof/>
                  <w:lang w:val="en-US"/>
                </w:rPr>
                <w:t>, (str. paper nr 115).</w:t>
              </w:r>
            </w:p>
            <w:p w:rsidR="00F72D8C" w:rsidRPr="00CB0917" w:rsidRDefault="00F72D8C" w:rsidP="00F72D8C">
              <w:pPr>
                <w:pStyle w:val="Bibliography"/>
                <w:ind w:left="720" w:hanging="720"/>
                <w:rPr>
                  <w:noProof/>
                  <w:lang w:val="en-US"/>
                </w:rPr>
              </w:pPr>
              <w:r w:rsidRPr="00CB0917">
                <w:rPr>
                  <w:noProof/>
                  <w:lang w:val="en-US"/>
                </w:rPr>
                <w:t xml:space="preserve">Dittrich, K. i Oberfeld, D. (2009). A comparison of the temporal weighting of annoyance and loudness. </w:t>
              </w:r>
              <w:r w:rsidRPr="00CB0917">
                <w:rPr>
                  <w:i/>
                  <w:iCs/>
                  <w:noProof/>
                  <w:lang w:val="en-US"/>
                </w:rPr>
                <w:t>J Acoust Soc Am 126</w:t>
              </w:r>
              <w:r w:rsidRPr="00CB0917">
                <w:rPr>
                  <w:noProof/>
                  <w:lang w:val="en-US"/>
                </w:rPr>
                <w:t>, 3168–3178.</w:t>
              </w:r>
            </w:p>
            <w:p w:rsidR="00F72D8C" w:rsidRPr="00CB0917" w:rsidRDefault="00F72D8C" w:rsidP="00F72D8C">
              <w:pPr>
                <w:pStyle w:val="Bibliography"/>
                <w:ind w:left="720" w:hanging="720"/>
                <w:rPr>
                  <w:noProof/>
                  <w:lang w:val="en-US"/>
                </w:rPr>
              </w:pPr>
              <w:r w:rsidRPr="00CB0917">
                <w:rPr>
                  <w:noProof/>
                  <w:lang w:val="en-US"/>
                </w:rPr>
                <w:t xml:space="preserve">Dubois, D., Guastaviono, C. i Raimbault, M. (2006). A Cognitive Approach to Urban Soundscapes:Using Verbal Data to Access Everyday Life Auditory Categories. </w:t>
              </w:r>
              <w:r w:rsidRPr="00CB0917">
                <w:rPr>
                  <w:i/>
                  <w:iCs/>
                  <w:noProof/>
                  <w:lang w:val="en-US"/>
                </w:rPr>
                <w:t>Acta Acustica united with Acustica, vol. 92</w:t>
              </w:r>
              <w:r w:rsidRPr="00CB0917">
                <w:rPr>
                  <w:noProof/>
                  <w:lang w:val="en-US"/>
                </w:rPr>
                <w:t>, 865-874.</w:t>
              </w:r>
            </w:p>
            <w:p w:rsidR="00F72D8C" w:rsidRPr="00CB0917" w:rsidRDefault="00F72D8C" w:rsidP="00F72D8C">
              <w:pPr>
                <w:pStyle w:val="Bibliography"/>
                <w:ind w:left="720" w:hanging="720"/>
                <w:rPr>
                  <w:noProof/>
                  <w:lang w:val="en-US"/>
                </w:rPr>
              </w:pPr>
              <w:r w:rsidRPr="00CB0917">
                <w:rPr>
                  <w:noProof/>
                  <w:lang w:val="en-US"/>
                </w:rPr>
                <w:t xml:space="preserve">Gygi, B., Kidd, G. R. i Watson, C. S. (2007). Similarity ond cathegorization of environmental sounds. </w:t>
              </w:r>
              <w:r w:rsidRPr="00CB0917">
                <w:rPr>
                  <w:i/>
                  <w:iCs/>
                  <w:noProof/>
                  <w:lang w:val="en-US"/>
                </w:rPr>
                <w:t>Perception &amp; Psychophisics</w:t>
              </w:r>
              <w:r w:rsidRPr="00CB0917">
                <w:rPr>
                  <w:noProof/>
                  <w:lang w:val="en-US"/>
                </w:rPr>
                <w:t>, 69 (6), 839-855.</w:t>
              </w:r>
            </w:p>
            <w:p w:rsidR="00F72D8C" w:rsidRDefault="00F72D8C" w:rsidP="00F72D8C">
              <w:pPr>
                <w:pStyle w:val="Bibliography"/>
                <w:ind w:left="720" w:hanging="720"/>
                <w:rPr>
                  <w:noProof/>
                </w:rPr>
              </w:pPr>
              <w:r w:rsidRPr="00CB0917">
                <w:rPr>
                  <w:noProof/>
                  <w:lang w:val="en-US"/>
                </w:rPr>
                <w:t xml:space="preserve">Hollerweger, F. (2008). </w:t>
              </w:r>
              <w:r w:rsidRPr="00CB0917">
                <w:rPr>
                  <w:i/>
                  <w:iCs/>
                  <w:noProof/>
                  <w:lang w:val="en-US"/>
                </w:rPr>
                <w:t>An Introduction to Higher Order Ambisonic.</w:t>
              </w:r>
              <w:r w:rsidRPr="00CB0917">
                <w:rPr>
                  <w:noProof/>
                  <w:lang w:val="en-US"/>
                </w:rPr>
                <w:t xml:space="preserve"> </w:t>
              </w:r>
              <w:r>
                <w:rPr>
                  <w:noProof/>
                </w:rPr>
                <w:t>Pobrano z lokalizacji http://flo.mur.at/writings/HOA-intro.pdf</w:t>
              </w:r>
            </w:p>
            <w:p w:rsidR="00F72D8C" w:rsidRPr="00CB0917" w:rsidRDefault="00F72D8C" w:rsidP="00F72D8C">
              <w:pPr>
                <w:pStyle w:val="Bibliography"/>
                <w:ind w:left="720" w:hanging="720"/>
                <w:rPr>
                  <w:noProof/>
                  <w:lang w:val="en-US"/>
                </w:rPr>
              </w:pPr>
              <w:r w:rsidRPr="00CB0917">
                <w:rPr>
                  <w:noProof/>
                  <w:lang w:val="en-US"/>
                </w:rPr>
                <w:t xml:space="preserve">Hong, J. Y. i Jeon, J. Y. (2013). Designing sound and visual components for enhancement of urban soundscapes. </w:t>
              </w:r>
              <w:r w:rsidRPr="00CB0917">
                <w:rPr>
                  <w:i/>
                  <w:iCs/>
                  <w:noProof/>
                  <w:lang w:val="en-US"/>
                </w:rPr>
                <w:t>The Journal of the Acoustical Society of America 134</w:t>
              </w:r>
              <w:r w:rsidRPr="00CB0917">
                <w:rPr>
                  <w:noProof/>
                  <w:lang w:val="en-US"/>
                </w:rPr>
                <w:t>, 2026.</w:t>
              </w:r>
            </w:p>
            <w:p w:rsidR="00F72D8C" w:rsidRPr="00CB0917" w:rsidRDefault="00F72D8C" w:rsidP="00F72D8C">
              <w:pPr>
                <w:pStyle w:val="Bibliography"/>
                <w:ind w:left="720" w:hanging="720"/>
                <w:rPr>
                  <w:noProof/>
                  <w:lang w:val="en-US"/>
                </w:rPr>
              </w:pPr>
              <w:r w:rsidRPr="00CB0917">
                <w:rPr>
                  <w:noProof/>
                  <w:lang w:val="en-US"/>
                </w:rPr>
                <w:t xml:space="preserve">Kang, J. (2007). </w:t>
              </w:r>
              <w:r w:rsidRPr="00CB0917">
                <w:rPr>
                  <w:i/>
                  <w:iCs/>
                  <w:noProof/>
                  <w:lang w:val="en-US"/>
                </w:rPr>
                <w:t>Urban Sound Environment.</w:t>
              </w:r>
              <w:r w:rsidRPr="00CB0917">
                <w:rPr>
                  <w:noProof/>
                  <w:lang w:val="en-US"/>
                </w:rPr>
                <w:t xml:space="preserve"> London: Taylor &amp; Francis.</w:t>
              </w:r>
            </w:p>
            <w:p w:rsidR="00F72D8C" w:rsidRPr="00CB0917" w:rsidRDefault="00F72D8C" w:rsidP="00F72D8C">
              <w:pPr>
                <w:pStyle w:val="Bibliography"/>
                <w:ind w:left="720" w:hanging="720"/>
                <w:rPr>
                  <w:noProof/>
                  <w:lang w:val="en-US"/>
                </w:rPr>
              </w:pPr>
              <w:r w:rsidRPr="00CB0917">
                <w:rPr>
                  <w:noProof/>
                  <w:lang w:val="en-US"/>
                </w:rPr>
                <w:t xml:space="preserve">Li, H. N., Chau, C. K. i Tang, S. K. (2010). Can surrounding greenery reduce annoyance at home? </w:t>
              </w:r>
              <w:r w:rsidRPr="00CB0917">
                <w:rPr>
                  <w:i/>
                  <w:iCs/>
                  <w:noProof/>
                  <w:lang w:val="en-US"/>
                </w:rPr>
                <w:t>Science of Total Environment 408</w:t>
              </w:r>
              <w:r w:rsidRPr="00CB0917">
                <w:rPr>
                  <w:noProof/>
                  <w:lang w:val="en-US"/>
                </w:rPr>
                <w:t>, 4376-4384.</w:t>
              </w:r>
            </w:p>
            <w:p w:rsidR="00F72D8C" w:rsidRPr="00CB0917" w:rsidRDefault="00F72D8C" w:rsidP="00F72D8C">
              <w:pPr>
                <w:pStyle w:val="Bibliography"/>
                <w:ind w:left="720" w:hanging="720"/>
                <w:rPr>
                  <w:noProof/>
                  <w:lang w:val="en-US"/>
                </w:rPr>
              </w:pPr>
              <w:r w:rsidRPr="00CB0917">
                <w:rPr>
                  <w:noProof/>
                  <w:lang w:val="en-US"/>
                </w:rPr>
                <w:t xml:space="preserve">Nilsson, M. E. (2007). Soundscape quality in urban open spaces. </w:t>
              </w:r>
              <w:r w:rsidRPr="00CB0917">
                <w:rPr>
                  <w:i/>
                  <w:iCs/>
                  <w:noProof/>
                  <w:lang w:val="en-US"/>
                </w:rPr>
                <w:t>Inter-Noise</w:t>
              </w:r>
              <w:r w:rsidRPr="00CB0917">
                <w:rPr>
                  <w:noProof/>
                  <w:lang w:val="en-US"/>
                </w:rPr>
                <w:t>.</w:t>
              </w:r>
            </w:p>
            <w:p w:rsidR="00F72D8C" w:rsidRPr="00CB0917" w:rsidRDefault="00F72D8C" w:rsidP="00F72D8C">
              <w:pPr>
                <w:pStyle w:val="Bibliography"/>
                <w:ind w:left="720" w:hanging="720"/>
                <w:rPr>
                  <w:noProof/>
                  <w:lang w:val="en-US"/>
                </w:rPr>
              </w:pPr>
              <w:r w:rsidRPr="00CB0917">
                <w:rPr>
                  <w:noProof/>
                  <w:lang w:val="en-US"/>
                </w:rPr>
                <w:t xml:space="preserve">Pheasant, R. J., Fisher, M. N., Watts, G. R., Whitaker, D. J. i Horoshenkov, K. V. (2010). The importance of audio-visual interaction in the construction of tranquil space. </w:t>
              </w:r>
              <w:r w:rsidRPr="00CB0917">
                <w:rPr>
                  <w:i/>
                  <w:iCs/>
                  <w:noProof/>
                  <w:lang w:val="en-US"/>
                </w:rPr>
                <w:t>Journal of Environmental Psychology 30</w:t>
              </w:r>
              <w:r w:rsidRPr="00CB0917">
                <w:rPr>
                  <w:noProof/>
                  <w:lang w:val="en-US"/>
                </w:rPr>
                <w:t>, 501-509.</w:t>
              </w:r>
            </w:p>
            <w:p w:rsidR="00F72D8C" w:rsidRPr="00CB0917" w:rsidRDefault="00F72D8C" w:rsidP="00F72D8C">
              <w:pPr>
                <w:pStyle w:val="Bibliography"/>
                <w:ind w:left="720" w:hanging="720"/>
                <w:rPr>
                  <w:noProof/>
                  <w:lang w:val="en-US"/>
                </w:rPr>
              </w:pPr>
              <w:r w:rsidRPr="00CB0917">
                <w:rPr>
                  <w:noProof/>
                  <w:lang w:val="en-US"/>
                </w:rPr>
                <w:lastRenderedPageBreak/>
                <w:t xml:space="preserve">Plack, C. (2010). </w:t>
              </w:r>
              <w:r w:rsidRPr="00CB0917">
                <w:rPr>
                  <w:i/>
                  <w:iCs/>
                  <w:noProof/>
                  <w:lang w:val="en-US"/>
                </w:rPr>
                <w:t>The Oxford Handbook of Auditory Science: Hearing.</w:t>
              </w:r>
              <w:r w:rsidRPr="00CB0917">
                <w:rPr>
                  <w:noProof/>
                  <w:lang w:val="en-US"/>
                </w:rPr>
                <w:t xml:space="preserve"> Oxford University Press.</w:t>
              </w:r>
            </w:p>
            <w:p w:rsidR="00F72D8C" w:rsidRPr="00CB0917" w:rsidRDefault="00F72D8C" w:rsidP="00F72D8C">
              <w:pPr>
                <w:pStyle w:val="Bibliography"/>
                <w:ind w:left="720" w:hanging="720"/>
                <w:rPr>
                  <w:noProof/>
                  <w:lang w:val="en-US"/>
                </w:rPr>
              </w:pPr>
              <w:r w:rsidRPr="00CB0917">
                <w:rPr>
                  <w:noProof/>
                  <w:lang w:val="en-US"/>
                </w:rPr>
                <w:t xml:space="preserve">Preis, A., Kociński, J., Hafke-Dys, H. i Wrzosek, M. (2015). Audio-visual interactions in environment assessment. </w:t>
              </w:r>
              <w:r w:rsidRPr="00CB0917">
                <w:rPr>
                  <w:i/>
                  <w:iCs/>
                  <w:noProof/>
                  <w:lang w:val="en-US"/>
                </w:rPr>
                <w:t>Science of the total environment</w:t>
              </w:r>
              <w:r w:rsidRPr="00CB0917">
                <w:rPr>
                  <w:noProof/>
                  <w:lang w:val="en-US"/>
                </w:rPr>
                <w:t>, 03/2015; 523.</w:t>
              </w:r>
            </w:p>
            <w:p w:rsidR="00F72D8C" w:rsidRPr="00CB0917" w:rsidRDefault="00F72D8C" w:rsidP="00F72D8C">
              <w:pPr>
                <w:pStyle w:val="Bibliography"/>
                <w:ind w:left="720" w:hanging="720"/>
                <w:rPr>
                  <w:noProof/>
                  <w:lang w:val="en-US"/>
                </w:rPr>
              </w:pPr>
              <w:r w:rsidRPr="00CB0917">
                <w:rPr>
                  <w:noProof/>
                  <w:lang w:val="en-US"/>
                </w:rPr>
                <w:t xml:space="preserve">Schafer, M. (1977). </w:t>
              </w:r>
              <w:r w:rsidRPr="00CB0917">
                <w:rPr>
                  <w:i/>
                  <w:iCs/>
                  <w:noProof/>
                  <w:lang w:val="en-US"/>
                </w:rPr>
                <w:t>The tuning of the world.</w:t>
              </w:r>
              <w:r w:rsidRPr="00CB0917">
                <w:rPr>
                  <w:noProof/>
                  <w:lang w:val="en-US"/>
                </w:rPr>
                <w:t xml:space="preserve"> New York: Alfred A. Knopf.</w:t>
              </w:r>
            </w:p>
            <w:p w:rsidR="00F72D8C" w:rsidRDefault="00F72D8C" w:rsidP="00F72D8C">
              <w:pPr>
                <w:pStyle w:val="Bibliography"/>
                <w:ind w:left="720" w:hanging="720"/>
                <w:rPr>
                  <w:noProof/>
                </w:rPr>
              </w:pPr>
              <w:r w:rsidRPr="00CB0917">
                <w:rPr>
                  <w:noProof/>
                  <w:lang w:val="en-US"/>
                </w:rPr>
                <w:t xml:space="preserve">Truax, B. (1999). </w:t>
              </w:r>
              <w:r w:rsidRPr="00CB0917">
                <w:rPr>
                  <w:i/>
                  <w:iCs/>
                  <w:noProof/>
                  <w:lang w:val="en-US"/>
                </w:rPr>
                <w:t>Handbook for Acoustic Ecology.</w:t>
              </w:r>
              <w:r w:rsidRPr="00CB0917">
                <w:rPr>
                  <w:noProof/>
                  <w:lang w:val="en-US"/>
                </w:rPr>
                <w:t xml:space="preserve"> </w:t>
              </w:r>
              <w:r>
                <w:rPr>
                  <w:noProof/>
                </w:rPr>
                <w:t>Cambridge Street Records.</w:t>
              </w:r>
            </w:p>
            <w:p w:rsidR="00ED7D6E" w:rsidRPr="0022304B" w:rsidRDefault="00ED7D6E" w:rsidP="00ED7D6E">
              <w:r>
                <w:rPr>
                  <w:b/>
                  <w:bCs/>
                  <w:noProof/>
                </w:rPr>
                <w:fldChar w:fldCharType="end"/>
              </w:r>
            </w:p>
          </w:sdtContent>
        </w:sdt>
      </w:sdtContent>
    </w:sdt>
    <w:sectPr w:rsidR="00ED7D6E" w:rsidRPr="0022304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591" w:rsidRDefault="00B11591" w:rsidP="00300A98">
      <w:pPr>
        <w:spacing w:before="0" w:after="0" w:line="240" w:lineRule="auto"/>
      </w:pPr>
      <w:r>
        <w:separator/>
      </w:r>
    </w:p>
  </w:endnote>
  <w:endnote w:type="continuationSeparator" w:id="0">
    <w:p w:rsidR="00B11591" w:rsidRDefault="00B11591" w:rsidP="00300A9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591" w:rsidRDefault="00B11591" w:rsidP="00300A98">
      <w:pPr>
        <w:spacing w:before="0" w:after="0" w:line="240" w:lineRule="auto"/>
      </w:pPr>
      <w:r>
        <w:separator/>
      </w:r>
    </w:p>
  </w:footnote>
  <w:footnote w:type="continuationSeparator" w:id="0">
    <w:p w:rsidR="00B11591" w:rsidRDefault="00B11591" w:rsidP="00300A98">
      <w:pPr>
        <w:spacing w:before="0" w:after="0" w:line="240" w:lineRule="auto"/>
      </w:pPr>
      <w:r>
        <w:continuationSeparator/>
      </w:r>
    </w:p>
  </w:footnote>
  <w:footnote w:id="1">
    <w:p w:rsidR="000B585C" w:rsidRPr="00CB0917" w:rsidRDefault="000B585C">
      <w:pPr>
        <w:pStyle w:val="FootnoteText"/>
      </w:pPr>
      <w:r>
        <w:rPr>
          <w:rStyle w:val="FootnoteReference"/>
        </w:rPr>
        <w:footnoteRef/>
      </w:r>
      <w:r>
        <w:t xml:space="preserve"> Użyty system </w:t>
      </w:r>
      <w:r w:rsidRPr="00342F16">
        <w:t xml:space="preserve">współrzędnych sferycznych jest zgodny </w:t>
      </w:r>
      <w:r>
        <w:t xml:space="preserve">z </w:t>
      </w:r>
      <w:proofErr w:type="spellStart"/>
      <w:r>
        <w:t>ambisonicznymi</w:t>
      </w:r>
      <w:proofErr w:type="spellEnd"/>
      <w:r>
        <w:t xml:space="preserve"> konwencjami: ma lewostronną orientację, a oś x wskazuje kierunek 0° zarówno dla azymutu i elewacji. Kąt azymutalny zwiększa się przeciwnie do ruchu wskazówek zegara w kierunku dodatniej części osi y. Elewacja jest dodatnia dla wartości powyżej płaszczyzny </w:t>
      </w:r>
      <w:proofErr w:type="spellStart"/>
      <w:r>
        <w:t>xy</w:t>
      </w:r>
      <w:proofErr w:type="spellEnd"/>
      <w:r>
        <w:t xml:space="preserve"> (dodatnie wartości z). </w:t>
      </w:r>
    </w:p>
  </w:footnote>
  <w:footnote w:id="2">
    <w:p w:rsidR="000B585C" w:rsidRDefault="000B585C">
      <w:pPr>
        <w:pStyle w:val="FootnoteText"/>
      </w:pPr>
      <w:r>
        <w:rPr>
          <w:rStyle w:val="FootnoteReference"/>
        </w:rPr>
        <w:footnoteRef/>
      </w:r>
      <w:r>
        <w:t xml:space="preserve"> Platforma programistyczna firmy Microsoft, która obejmuje środowisko uruchomieniowe oraz biblioteki klas rozszerzające funkcjonalności obsługiwanych przez nią języków programowania. Nie jest związana z żadnym konkretnym </w:t>
      </w:r>
      <w:proofErr w:type="spellStart"/>
      <w:r>
        <w:t>jezykiem</w:t>
      </w:r>
      <w:proofErr w:type="spellEnd"/>
      <w:r>
        <w:t xml:space="preserve"> programowania.</w:t>
      </w:r>
    </w:p>
  </w:footnote>
  <w:footnote w:id="3">
    <w:p w:rsidR="000B585C" w:rsidRPr="00C66F4D" w:rsidRDefault="000B585C">
      <w:pPr>
        <w:pStyle w:val="FootnoteText"/>
      </w:pPr>
      <w:r>
        <w:rPr>
          <w:rStyle w:val="FootnoteReference"/>
        </w:rPr>
        <w:footnoteRef/>
      </w:r>
      <w:r>
        <w:t xml:space="preserve"> (ang. </w:t>
      </w:r>
      <w:r>
        <w:rPr>
          <w:i/>
        </w:rPr>
        <w:t xml:space="preserve">Audio </w:t>
      </w:r>
      <w:proofErr w:type="spellStart"/>
      <w:r>
        <w:rPr>
          <w:i/>
        </w:rPr>
        <w:t>Stream</w:t>
      </w:r>
      <w:proofErr w:type="spellEnd"/>
      <w:r>
        <w:rPr>
          <w:i/>
        </w:rPr>
        <w:t xml:space="preserve"> Input/</w:t>
      </w:r>
      <w:proofErr w:type="spellStart"/>
      <w:r>
        <w:rPr>
          <w:i/>
        </w:rPr>
        <w:t>Output</w:t>
      </w:r>
      <w:proofErr w:type="spellEnd"/>
      <w:proofErr w:type="gramStart"/>
      <w:r>
        <w:t>)-sposób</w:t>
      </w:r>
      <w:proofErr w:type="gramEnd"/>
      <w:r>
        <w:t xml:space="preserve"> zarządzania strumieniem audio opracowany przez firmę Steinberg Media Technologies, pozwalający na dostęp do kart dźwiękowych i interfejsów audio. Zarządza wszystkimi parametrami sygnałów i urządzeń, pozwalając na osiągnięcie bardzo małych opóźnień przy zachowaniu </w:t>
      </w:r>
      <w:proofErr w:type="gramStart"/>
      <w:r>
        <w:t>wysokiej jakości</w:t>
      </w:r>
      <w:proofErr w:type="gramEnd"/>
      <w:r>
        <w:t xml:space="preserve"> dźwięku i kontroli nad nagrywaniem i odtwarzaniem strumienia audio. Sterowniki ASIO są standardowo dołączane przez producenta sprzętu audio.</w:t>
      </w:r>
    </w:p>
  </w:footnote>
  <w:footnote w:id="4">
    <w:p w:rsidR="000B585C" w:rsidRPr="00CC2BE3" w:rsidRDefault="000B585C">
      <w:pPr>
        <w:pStyle w:val="FootnoteText"/>
        <w:rPr>
          <w:lang w:val="en-US"/>
        </w:rPr>
      </w:pPr>
      <w:r>
        <w:rPr>
          <w:rStyle w:val="FootnoteReference"/>
        </w:rPr>
        <w:footnoteRef/>
      </w:r>
      <w:r w:rsidRPr="00CC2BE3">
        <w:rPr>
          <w:lang w:val="en-US"/>
        </w:rPr>
        <w:t xml:space="preserve"> International Commission</w:t>
      </w:r>
      <w:r>
        <w:rPr>
          <w:lang w:val="en-US"/>
        </w:rPr>
        <w:t xml:space="preserve"> on Biological Effects of Noise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66AA8"/>
    <w:multiLevelType w:val="hybridMultilevel"/>
    <w:tmpl w:val="06206C5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061806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1A35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EA70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6601B2"/>
    <w:multiLevelType w:val="multilevel"/>
    <w:tmpl w:val="0409001F"/>
    <w:lvl w:ilvl="0">
      <w:start w:val="1"/>
      <w:numFmt w:val="decimal"/>
      <w:lvlText w:val="%1."/>
      <w:lvlJc w:val="left"/>
      <w:pPr>
        <w:ind w:left="1584" w:hanging="360"/>
      </w:p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5" w15:restartNumberingAfterBreak="0">
    <w:nsid w:val="181629BE"/>
    <w:multiLevelType w:val="multilevel"/>
    <w:tmpl w:val="040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F327288"/>
    <w:multiLevelType w:val="hybridMultilevel"/>
    <w:tmpl w:val="350A2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D30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6D67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8433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6D00E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E103D2"/>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2" w15:restartNumberingAfterBreak="0">
    <w:nsid w:val="3AE515C7"/>
    <w:multiLevelType w:val="hybridMultilevel"/>
    <w:tmpl w:val="6F441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A775E"/>
    <w:multiLevelType w:val="hybridMultilevel"/>
    <w:tmpl w:val="33187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2471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D766F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427F478C"/>
    <w:multiLevelType w:val="hybridMultilevel"/>
    <w:tmpl w:val="23ACE11A"/>
    <w:lvl w:ilvl="0" w:tplc="4B6E3E24">
      <w:start w:val="1"/>
      <w:numFmt w:val="bullet"/>
      <w:lvlText w:val="•"/>
      <w:lvlJc w:val="left"/>
      <w:pPr>
        <w:tabs>
          <w:tab w:val="num" w:pos="720"/>
        </w:tabs>
        <w:ind w:left="720" w:hanging="360"/>
      </w:pPr>
      <w:rPr>
        <w:rFonts w:ascii="Arial" w:hAnsi="Arial" w:hint="default"/>
      </w:rPr>
    </w:lvl>
    <w:lvl w:ilvl="1" w:tplc="63C60E58">
      <w:start w:val="1"/>
      <w:numFmt w:val="bullet"/>
      <w:lvlText w:val="•"/>
      <w:lvlJc w:val="left"/>
      <w:pPr>
        <w:tabs>
          <w:tab w:val="num" w:pos="1440"/>
        </w:tabs>
        <w:ind w:left="1440" w:hanging="360"/>
      </w:pPr>
      <w:rPr>
        <w:rFonts w:ascii="Arial" w:hAnsi="Arial" w:hint="default"/>
      </w:rPr>
    </w:lvl>
    <w:lvl w:ilvl="2" w:tplc="C174F736" w:tentative="1">
      <w:start w:val="1"/>
      <w:numFmt w:val="bullet"/>
      <w:lvlText w:val="•"/>
      <w:lvlJc w:val="left"/>
      <w:pPr>
        <w:tabs>
          <w:tab w:val="num" w:pos="2160"/>
        </w:tabs>
        <w:ind w:left="2160" w:hanging="360"/>
      </w:pPr>
      <w:rPr>
        <w:rFonts w:ascii="Arial" w:hAnsi="Arial" w:hint="default"/>
      </w:rPr>
    </w:lvl>
    <w:lvl w:ilvl="3" w:tplc="63F657A2" w:tentative="1">
      <w:start w:val="1"/>
      <w:numFmt w:val="bullet"/>
      <w:lvlText w:val="•"/>
      <w:lvlJc w:val="left"/>
      <w:pPr>
        <w:tabs>
          <w:tab w:val="num" w:pos="2880"/>
        </w:tabs>
        <w:ind w:left="2880" w:hanging="360"/>
      </w:pPr>
      <w:rPr>
        <w:rFonts w:ascii="Arial" w:hAnsi="Arial" w:hint="default"/>
      </w:rPr>
    </w:lvl>
    <w:lvl w:ilvl="4" w:tplc="33024AEA" w:tentative="1">
      <w:start w:val="1"/>
      <w:numFmt w:val="bullet"/>
      <w:lvlText w:val="•"/>
      <w:lvlJc w:val="left"/>
      <w:pPr>
        <w:tabs>
          <w:tab w:val="num" w:pos="3600"/>
        </w:tabs>
        <w:ind w:left="3600" w:hanging="360"/>
      </w:pPr>
      <w:rPr>
        <w:rFonts w:ascii="Arial" w:hAnsi="Arial" w:hint="default"/>
      </w:rPr>
    </w:lvl>
    <w:lvl w:ilvl="5" w:tplc="817A8A10" w:tentative="1">
      <w:start w:val="1"/>
      <w:numFmt w:val="bullet"/>
      <w:lvlText w:val="•"/>
      <w:lvlJc w:val="left"/>
      <w:pPr>
        <w:tabs>
          <w:tab w:val="num" w:pos="4320"/>
        </w:tabs>
        <w:ind w:left="4320" w:hanging="360"/>
      </w:pPr>
      <w:rPr>
        <w:rFonts w:ascii="Arial" w:hAnsi="Arial" w:hint="default"/>
      </w:rPr>
    </w:lvl>
    <w:lvl w:ilvl="6" w:tplc="F40AB608" w:tentative="1">
      <w:start w:val="1"/>
      <w:numFmt w:val="bullet"/>
      <w:lvlText w:val="•"/>
      <w:lvlJc w:val="left"/>
      <w:pPr>
        <w:tabs>
          <w:tab w:val="num" w:pos="5040"/>
        </w:tabs>
        <w:ind w:left="5040" w:hanging="360"/>
      </w:pPr>
      <w:rPr>
        <w:rFonts w:ascii="Arial" w:hAnsi="Arial" w:hint="default"/>
      </w:rPr>
    </w:lvl>
    <w:lvl w:ilvl="7" w:tplc="F77633A0" w:tentative="1">
      <w:start w:val="1"/>
      <w:numFmt w:val="bullet"/>
      <w:lvlText w:val="•"/>
      <w:lvlJc w:val="left"/>
      <w:pPr>
        <w:tabs>
          <w:tab w:val="num" w:pos="5760"/>
        </w:tabs>
        <w:ind w:left="5760" w:hanging="360"/>
      </w:pPr>
      <w:rPr>
        <w:rFonts w:ascii="Arial" w:hAnsi="Arial" w:hint="default"/>
      </w:rPr>
    </w:lvl>
    <w:lvl w:ilvl="8" w:tplc="E28A5A7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29F0C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DDB09D8"/>
    <w:multiLevelType w:val="hybridMultilevel"/>
    <w:tmpl w:val="F2C617FA"/>
    <w:lvl w:ilvl="0" w:tplc="62C46EE0">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E9B529A"/>
    <w:multiLevelType w:val="hybridMultilevel"/>
    <w:tmpl w:val="62142EAE"/>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0" w15:restartNumberingAfterBreak="0">
    <w:nsid w:val="4EB667AA"/>
    <w:multiLevelType w:val="hybridMultilevel"/>
    <w:tmpl w:val="6A50E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A96F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8B60A7B"/>
    <w:multiLevelType w:val="hybridMultilevel"/>
    <w:tmpl w:val="AA1A1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33055E"/>
    <w:multiLevelType w:val="hybridMultilevel"/>
    <w:tmpl w:val="137CD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084DBE"/>
    <w:multiLevelType w:val="hybridMultilevel"/>
    <w:tmpl w:val="4B36A4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D605B37"/>
    <w:multiLevelType w:val="hybridMultilevel"/>
    <w:tmpl w:val="1DE2B154"/>
    <w:lvl w:ilvl="0" w:tplc="0409000F">
      <w:start w:val="1"/>
      <w:numFmt w:val="decimal"/>
      <w:lvlText w:val="%1."/>
      <w:lvlJc w:val="left"/>
      <w:pPr>
        <w:ind w:left="2484" w:hanging="360"/>
      </w:p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26" w15:restartNumberingAfterBreak="0">
    <w:nsid w:val="7E194AA8"/>
    <w:multiLevelType w:val="hybridMultilevel"/>
    <w:tmpl w:val="8AB00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7"/>
  </w:num>
  <w:num w:numId="3">
    <w:abstractNumId w:val="26"/>
  </w:num>
  <w:num w:numId="4">
    <w:abstractNumId w:val="13"/>
  </w:num>
  <w:num w:numId="5">
    <w:abstractNumId w:val="4"/>
  </w:num>
  <w:num w:numId="6">
    <w:abstractNumId w:val="1"/>
  </w:num>
  <w:num w:numId="7">
    <w:abstractNumId w:val="23"/>
  </w:num>
  <w:num w:numId="8">
    <w:abstractNumId w:val="12"/>
  </w:num>
  <w:num w:numId="9">
    <w:abstractNumId w:val="25"/>
  </w:num>
  <w:num w:numId="10">
    <w:abstractNumId w:val="17"/>
  </w:num>
  <w:num w:numId="11">
    <w:abstractNumId w:val="11"/>
  </w:num>
  <w:num w:numId="12">
    <w:abstractNumId w:val="5"/>
  </w:num>
  <w:num w:numId="13">
    <w:abstractNumId w:val="2"/>
  </w:num>
  <w:num w:numId="14">
    <w:abstractNumId w:val="9"/>
  </w:num>
  <w:num w:numId="15">
    <w:abstractNumId w:val="3"/>
  </w:num>
  <w:num w:numId="16">
    <w:abstractNumId w:val="14"/>
  </w:num>
  <w:num w:numId="17">
    <w:abstractNumId w:val="0"/>
  </w:num>
  <w:num w:numId="18">
    <w:abstractNumId w:val="22"/>
  </w:num>
  <w:num w:numId="19">
    <w:abstractNumId w:val="19"/>
  </w:num>
  <w:num w:numId="20">
    <w:abstractNumId w:val="20"/>
  </w:num>
  <w:num w:numId="21">
    <w:abstractNumId w:val="24"/>
  </w:num>
  <w:num w:numId="22">
    <w:abstractNumId w:val="8"/>
  </w:num>
  <w:num w:numId="23">
    <w:abstractNumId w:val="21"/>
  </w:num>
  <w:num w:numId="24">
    <w:abstractNumId w:val="16"/>
  </w:num>
  <w:num w:numId="25">
    <w:abstractNumId w:val="15"/>
  </w:num>
  <w:num w:numId="26">
    <w:abstractNumId w:val="10"/>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24E"/>
    <w:rsid w:val="00006834"/>
    <w:rsid w:val="00006EC8"/>
    <w:rsid w:val="00014EED"/>
    <w:rsid w:val="00027A19"/>
    <w:rsid w:val="00034BD2"/>
    <w:rsid w:val="0004356A"/>
    <w:rsid w:val="00056B28"/>
    <w:rsid w:val="000B585C"/>
    <w:rsid w:val="000C718F"/>
    <w:rsid w:val="000E4995"/>
    <w:rsid w:val="000F54CF"/>
    <w:rsid w:val="0010401B"/>
    <w:rsid w:val="001058B1"/>
    <w:rsid w:val="00122947"/>
    <w:rsid w:val="0013368E"/>
    <w:rsid w:val="00150780"/>
    <w:rsid w:val="00150A16"/>
    <w:rsid w:val="00155029"/>
    <w:rsid w:val="00221F8B"/>
    <w:rsid w:val="0022304B"/>
    <w:rsid w:val="002525A7"/>
    <w:rsid w:val="00292E33"/>
    <w:rsid w:val="002A46C1"/>
    <w:rsid w:val="002B0424"/>
    <w:rsid w:val="002E4D82"/>
    <w:rsid w:val="00300A98"/>
    <w:rsid w:val="00342F16"/>
    <w:rsid w:val="00350ACA"/>
    <w:rsid w:val="00367D29"/>
    <w:rsid w:val="003711D0"/>
    <w:rsid w:val="003724E3"/>
    <w:rsid w:val="00393192"/>
    <w:rsid w:val="003B7F31"/>
    <w:rsid w:val="003F1DFC"/>
    <w:rsid w:val="003F5551"/>
    <w:rsid w:val="00443C6B"/>
    <w:rsid w:val="00447F5F"/>
    <w:rsid w:val="0049556C"/>
    <w:rsid w:val="00495F90"/>
    <w:rsid w:val="004A0BE6"/>
    <w:rsid w:val="004B3A36"/>
    <w:rsid w:val="004D739C"/>
    <w:rsid w:val="005174D2"/>
    <w:rsid w:val="00521B66"/>
    <w:rsid w:val="00523209"/>
    <w:rsid w:val="00534F2D"/>
    <w:rsid w:val="00541319"/>
    <w:rsid w:val="00544582"/>
    <w:rsid w:val="005458CF"/>
    <w:rsid w:val="00556062"/>
    <w:rsid w:val="00560676"/>
    <w:rsid w:val="0056611C"/>
    <w:rsid w:val="00566D70"/>
    <w:rsid w:val="00575914"/>
    <w:rsid w:val="005779FC"/>
    <w:rsid w:val="00583B94"/>
    <w:rsid w:val="005B2D93"/>
    <w:rsid w:val="005C27E7"/>
    <w:rsid w:val="005C39B4"/>
    <w:rsid w:val="005E577A"/>
    <w:rsid w:val="005E6706"/>
    <w:rsid w:val="00620B2C"/>
    <w:rsid w:val="00634F4A"/>
    <w:rsid w:val="006739F4"/>
    <w:rsid w:val="006763FA"/>
    <w:rsid w:val="00682EDB"/>
    <w:rsid w:val="006B09B2"/>
    <w:rsid w:val="006B4745"/>
    <w:rsid w:val="006D3F44"/>
    <w:rsid w:val="00727C4F"/>
    <w:rsid w:val="00731732"/>
    <w:rsid w:val="00734508"/>
    <w:rsid w:val="0077474F"/>
    <w:rsid w:val="0079624E"/>
    <w:rsid w:val="007A3912"/>
    <w:rsid w:val="007D2AB5"/>
    <w:rsid w:val="007D5D0C"/>
    <w:rsid w:val="007F44E3"/>
    <w:rsid w:val="00802A91"/>
    <w:rsid w:val="0080751E"/>
    <w:rsid w:val="008354E3"/>
    <w:rsid w:val="008364DF"/>
    <w:rsid w:val="00847EB0"/>
    <w:rsid w:val="00855440"/>
    <w:rsid w:val="00857B2A"/>
    <w:rsid w:val="0088788D"/>
    <w:rsid w:val="008961BC"/>
    <w:rsid w:val="008A1C78"/>
    <w:rsid w:val="008B26BC"/>
    <w:rsid w:val="008F5F76"/>
    <w:rsid w:val="00916517"/>
    <w:rsid w:val="00946E8D"/>
    <w:rsid w:val="00972468"/>
    <w:rsid w:val="009815A4"/>
    <w:rsid w:val="009C36F8"/>
    <w:rsid w:val="009F5996"/>
    <w:rsid w:val="00A35615"/>
    <w:rsid w:val="00A46775"/>
    <w:rsid w:val="00A54326"/>
    <w:rsid w:val="00A83718"/>
    <w:rsid w:val="00AE03DE"/>
    <w:rsid w:val="00AE7D95"/>
    <w:rsid w:val="00B11591"/>
    <w:rsid w:val="00B12C0D"/>
    <w:rsid w:val="00B27504"/>
    <w:rsid w:val="00B403A7"/>
    <w:rsid w:val="00B64049"/>
    <w:rsid w:val="00BB21CB"/>
    <w:rsid w:val="00C05EC0"/>
    <w:rsid w:val="00C66F4D"/>
    <w:rsid w:val="00CB0917"/>
    <w:rsid w:val="00CB55E8"/>
    <w:rsid w:val="00CB6B69"/>
    <w:rsid w:val="00CC2BE3"/>
    <w:rsid w:val="00CD0150"/>
    <w:rsid w:val="00CE08D0"/>
    <w:rsid w:val="00D1214B"/>
    <w:rsid w:val="00D22D46"/>
    <w:rsid w:val="00D677CB"/>
    <w:rsid w:val="00D93AC4"/>
    <w:rsid w:val="00DE38AE"/>
    <w:rsid w:val="00E94BA0"/>
    <w:rsid w:val="00EA0516"/>
    <w:rsid w:val="00ED7D6E"/>
    <w:rsid w:val="00EE24FA"/>
    <w:rsid w:val="00F17D68"/>
    <w:rsid w:val="00F361DF"/>
    <w:rsid w:val="00F37DBC"/>
    <w:rsid w:val="00F72D8C"/>
    <w:rsid w:val="00FB09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242360-F08A-4914-AFDC-7F822CA34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D6E"/>
    <w:pPr>
      <w:spacing w:before="120" w:after="120" w:line="360" w:lineRule="auto"/>
      <w:jc w:val="both"/>
    </w:pPr>
    <w:rPr>
      <w:sz w:val="24"/>
    </w:rPr>
  </w:style>
  <w:style w:type="paragraph" w:styleId="Heading1">
    <w:name w:val="heading 1"/>
    <w:basedOn w:val="Normal"/>
    <w:next w:val="Normal"/>
    <w:link w:val="Heading1Char"/>
    <w:uiPriority w:val="9"/>
    <w:qFormat/>
    <w:rsid w:val="003724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24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7DB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027A1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4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24E3"/>
    <w:pPr>
      <w:outlineLvl w:val="9"/>
    </w:pPr>
    <w:rPr>
      <w:lang w:val="en-US"/>
    </w:rPr>
  </w:style>
  <w:style w:type="paragraph" w:styleId="TOC1">
    <w:name w:val="toc 1"/>
    <w:basedOn w:val="Normal"/>
    <w:next w:val="Normal"/>
    <w:autoRedefine/>
    <w:uiPriority w:val="39"/>
    <w:unhideWhenUsed/>
    <w:rsid w:val="003724E3"/>
    <w:pPr>
      <w:spacing w:after="100"/>
    </w:pPr>
  </w:style>
  <w:style w:type="character" w:styleId="Hyperlink">
    <w:name w:val="Hyperlink"/>
    <w:basedOn w:val="DefaultParagraphFont"/>
    <w:uiPriority w:val="99"/>
    <w:unhideWhenUsed/>
    <w:rsid w:val="003724E3"/>
    <w:rPr>
      <w:color w:val="0563C1" w:themeColor="hyperlink"/>
      <w:u w:val="single"/>
    </w:rPr>
  </w:style>
  <w:style w:type="character" w:customStyle="1" w:styleId="Heading2Char">
    <w:name w:val="Heading 2 Char"/>
    <w:basedOn w:val="DefaultParagraphFont"/>
    <w:link w:val="Heading2"/>
    <w:uiPriority w:val="9"/>
    <w:rsid w:val="003724E3"/>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D7D6E"/>
    <w:pPr>
      <w:spacing w:after="100"/>
      <w:ind w:left="220"/>
    </w:pPr>
  </w:style>
  <w:style w:type="paragraph" w:styleId="ListParagraph">
    <w:name w:val="List Paragraph"/>
    <w:basedOn w:val="Normal"/>
    <w:uiPriority w:val="34"/>
    <w:qFormat/>
    <w:rsid w:val="00ED7D6E"/>
    <w:pPr>
      <w:ind w:left="720"/>
      <w:contextualSpacing/>
    </w:pPr>
  </w:style>
  <w:style w:type="paragraph" w:styleId="Bibliography">
    <w:name w:val="Bibliography"/>
    <w:basedOn w:val="Normal"/>
    <w:next w:val="Normal"/>
    <w:uiPriority w:val="37"/>
    <w:unhideWhenUsed/>
    <w:rsid w:val="00ED7D6E"/>
  </w:style>
  <w:style w:type="paragraph" w:styleId="BalloonText">
    <w:name w:val="Balloon Text"/>
    <w:basedOn w:val="Normal"/>
    <w:link w:val="BalloonTextChar"/>
    <w:uiPriority w:val="99"/>
    <w:semiHidden/>
    <w:unhideWhenUsed/>
    <w:rsid w:val="00A3561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5615"/>
    <w:rPr>
      <w:rFonts w:ascii="Segoe UI" w:hAnsi="Segoe UI" w:cs="Segoe UI"/>
      <w:sz w:val="18"/>
      <w:szCs w:val="18"/>
    </w:rPr>
  </w:style>
  <w:style w:type="character" w:styleId="PlaceholderText">
    <w:name w:val="Placeholder Text"/>
    <w:basedOn w:val="DefaultParagraphFont"/>
    <w:uiPriority w:val="99"/>
    <w:semiHidden/>
    <w:rsid w:val="00620B2C"/>
    <w:rPr>
      <w:color w:val="808080"/>
    </w:rPr>
  </w:style>
  <w:style w:type="paragraph" w:styleId="FootnoteText">
    <w:name w:val="footnote text"/>
    <w:basedOn w:val="Normal"/>
    <w:link w:val="FootnoteTextChar"/>
    <w:uiPriority w:val="99"/>
    <w:semiHidden/>
    <w:unhideWhenUsed/>
    <w:rsid w:val="00300A98"/>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00A98"/>
    <w:rPr>
      <w:sz w:val="20"/>
      <w:szCs w:val="20"/>
    </w:rPr>
  </w:style>
  <w:style w:type="character" w:styleId="FootnoteReference">
    <w:name w:val="footnote reference"/>
    <w:basedOn w:val="DefaultParagraphFont"/>
    <w:uiPriority w:val="99"/>
    <w:semiHidden/>
    <w:unhideWhenUsed/>
    <w:rsid w:val="00300A98"/>
    <w:rPr>
      <w:vertAlign w:val="superscript"/>
    </w:rPr>
  </w:style>
  <w:style w:type="paragraph" w:styleId="Caption">
    <w:name w:val="caption"/>
    <w:basedOn w:val="Normal"/>
    <w:next w:val="Normal"/>
    <w:uiPriority w:val="35"/>
    <w:unhideWhenUsed/>
    <w:qFormat/>
    <w:rsid w:val="00367D29"/>
    <w:pPr>
      <w:spacing w:before="0"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49556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9556C"/>
    <w:rPr>
      <w:sz w:val="20"/>
      <w:szCs w:val="20"/>
    </w:rPr>
  </w:style>
  <w:style w:type="character" w:styleId="EndnoteReference">
    <w:name w:val="endnote reference"/>
    <w:basedOn w:val="DefaultParagraphFont"/>
    <w:uiPriority w:val="99"/>
    <w:semiHidden/>
    <w:unhideWhenUsed/>
    <w:rsid w:val="0049556C"/>
    <w:rPr>
      <w:vertAlign w:val="superscript"/>
    </w:rPr>
  </w:style>
  <w:style w:type="character" w:customStyle="1" w:styleId="Heading3Char">
    <w:name w:val="Heading 3 Char"/>
    <w:basedOn w:val="DefaultParagraphFont"/>
    <w:link w:val="Heading3"/>
    <w:uiPriority w:val="9"/>
    <w:rsid w:val="00F37DB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7A19"/>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2A46C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1198">
      <w:bodyDiv w:val="1"/>
      <w:marLeft w:val="0"/>
      <w:marRight w:val="0"/>
      <w:marTop w:val="0"/>
      <w:marBottom w:val="0"/>
      <w:divBdr>
        <w:top w:val="none" w:sz="0" w:space="0" w:color="auto"/>
        <w:left w:val="none" w:sz="0" w:space="0" w:color="auto"/>
        <w:bottom w:val="none" w:sz="0" w:space="0" w:color="auto"/>
        <w:right w:val="none" w:sz="0" w:space="0" w:color="auto"/>
      </w:divBdr>
    </w:div>
    <w:div w:id="20056376">
      <w:bodyDiv w:val="1"/>
      <w:marLeft w:val="0"/>
      <w:marRight w:val="0"/>
      <w:marTop w:val="0"/>
      <w:marBottom w:val="0"/>
      <w:divBdr>
        <w:top w:val="none" w:sz="0" w:space="0" w:color="auto"/>
        <w:left w:val="none" w:sz="0" w:space="0" w:color="auto"/>
        <w:bottom w:val="none" w:sz="0" w:space="0" w:color="auto"/>
        <w:right w:val="none" w:sz="0" w:space="0" w:color="auto"/>
      </w:divBdr>
    </w:div>
    <w:div w:id="20784078">
      <w:bodyDiv w:val="1"/>
      <w:marLeft w:val="0"/>
      <w:marRight w:val="0"/>
      <w:marTop w:val="0"/>
      <w:marBottom w:val="0"/>
      <w:divBdr>
        <w:top w:val="none" w:sz="0" w:space="0" w:color="auto"/>
        <w:left w:val="none" w:sz="0" w:space="0" w:color="auto"/>
        <w:bottom w:val="none" w:sz="0" w:space="0" w:color="auto"/>
        <w:right w:val="none" w:sz="0" w:space="0" w:color="auto"/>
      </w:divBdr>
    </w:div>
    <w:div w:id="38432028">
      <w:bodyDiv w:val="1"/>
      <w:marLeft w:val="0"/>
      <w:marRight w:val="0"/>
      <w:marTop w:val="0"/>
      <w:marBottom w:val="0"/>
      <w:divBdr>
        <w:top w:val="none" w:sz="0" w:space="0" w:color="auto"/>
        <w:left w:val="none" w:sz="0" w:space="0" w:color="auto"/>
        <w:bottom w:val="none" w:sz="0" w:space="0" w:color="auto"/>
        <w:right w:val="none" w:sz="0" w:space="0" w:color="auto"/>
      </w:divBdr>
    </w:div>
    <w:div w:id="56176272">
      <w:bodyDiv w:val="1"/>
      <w:marLeft w:val="0"/>
      <w:marRight w:val="0"/>
      <w:marTop w:val="0"/>
      <w:marBottom w:val="0"/>
      <w:divBdr>
        <w:top w:val="none" w:sz="0" w:space="0" w:color="auto"/>
        <w:left w:val="none" w:sz="0" w:space="0" w:color="auto"/>
        <w:bottom w:val="none" w:sz="0" w:space="0" w:color="auto"/>
        <w:right w:val="none" w:sz="0" w:space="0" w:color="auto"/>
      </w:divBdr>
    </w:div>
    <w:div w:id="57441163">
      <w:bodyDiv w:val="1"/>
      <w:marLeft w:val="0"/>
      <w:marRight w:val="0"/>
      <w:marTop w:val="0"/>
      <w:marBottom w:val="0"/>
      <w:divBdr>
        <w:top w:val="none" w:sz="0" w:space="0" w:color="auto"/>
        <w:left w:val="none" w:sz="0" w:space="0" w:color="auto"/>
        <w:bottom w:val="none" w:sz="0" w:space="0" w:color="auto"/>
        <w:right w:val="none" w:sz="0" w:space="0" w:color="auto"/>
      </w:divBdr>
    </w:div>
    <w:div w:id="65686476">
      <w:bodyDiv w:val="1"/>
      <w:marLeft w:val="0"/>
      <w:marRight w:val="0"/>
      <w:marTop w:val="0"/>
      <w:marBottom w:val="0"/>
      <w:divBdr>
        <w:top w:val="none" w:sz="0" w:space="0" w:color="auto"/>
        <w:left w:val="none" w:sz="0" w:space="0" w:color="auto"/>
        <w:bottom w:val="none" w:sz="0" w:space="0" w:color="auto"/>
        <w:right w:val="none" w:sz="0" w:space="0" w:color="auto"/>
      </w:divBdr>
    </w:div>
    <w:div w:id="70857960">
      <w:bodyDiv w:val="1"/>
      <w:marLeft w:val="0"/>
      <w:marRight w:val="0"/>
      <w:marTop w:val="0"/>
      <w:marBottom w:val="0"/>
      <w:divBdr>
        <w:top w:val="none" w:sz="0" w:space="0" w:color="auto"/>
        <w:left w:val="none" w:sz="0" w:space="0" w:color="auto"/>
        <w:bottom w:val="none" w:sz="0" w:space="0" w:color="auto"/>
        <w:right w:val="none" w:sz="0" w:space="0" w:color="auto"/>
      </w:divBdr>
    </w:div>
    <w:div w:id="100682549">
      <w:bodyDiv w:val="1"/>
      <w:marLeft w:val="0"/>
      <w:marRight w:val="0"/>
      <w:marTop w:val="0"/>
      <w:marBottom w:val="0"/>
      <w:divBdr>
        <w:top w:val="none" w:sz="0" w:space="0" w:color="auto"/>
        <w:left w:val="none" w:sz="0" w:space="0" w:color="auto"/>
        <w:bottom w:val="none" w:sz="0" w:space="0" w:color="auto"/>
        <w:right w:val="none" w:sz="0" w:space="0" w:color="auto"/>
      </w:divBdr>
    </w:div>
    <w:div w:id="105780915">
      <w:bodyDiv w:val="1"/>
      <w:marLeft w:val="0"/>
      <w:marRight w:val="0"/>
      <w:marTop w:val="0"/>
      <w:marBottom w:val="0"/>
      <w:divBdr>
        <w:top w:val="none" w:sz="0" w:space="0" w:color="auto"/>
        <w:left w:val="none" w:sz="0" w:space="0" w:color="auto"/>
        <w:bottom w:val="none" w:sz="0" w:space="0" w:color="auto"/>
        <w:right w:val="none" w:sz="0" w:space="0" w:color="auto"/>
      </w:divBdr>
    </w:div>
    <w:div w:id="108552990">
      <w:bodyDiv w:val="1"/>
      <w:marLeft w:val="0"/>
      <w:marRight w:val="0"/>
      <w:marTop w:val="0"/>
      <w:marBottom w:val="0"/>
      <w:divBdr>
        <w:top w:val="none" w:sz="0" w:space="0" w:color="auto"/>
        <w:left w:val="none" w:sz="0" w:space="0" w:color="auto"/>
        <w:bottom w:val="none" w:sz="0" w:space="0" w:color="auto"/>
        <w:right w:val="none" w:sz="0" w:space="0" w:color="auto"/>
      </w:divBdr>
    </w:div>
    <w:div w:id="122578408">
      <w:bodyDiv w:val="1"/>
      <w:marLeft w:val="0"/>
      <w:marRight w:val="0"/>
      <w:marTop w:val="0"/>
      <w:marBottom w:val="0"/>
      <w:divBdr>
        <w:top w:val="none" w:sz="0" w:space="0" w:color="auto"/>
        <w:left w:val="none" w:sz="0" w:space="0" w:color="auto"/>
        <w:bottom w:val="none" w:sz="0" w:space="0" w:color="auto"/>
        <w:right w:val="none" w:sz="0" w:space="0" w:color="auto"/>
      </w:divBdr>
    </w:div>
    <w:div w:id="122701166">
      <w:bodyDiv w:val="1"/>
      <w:marLeft w:val="0"/>
      <w:marRight w:val="0"/>
      <w:marTop w:val="0"/>
      <w:marBottom w:val="0"/>
      <w:divBdr>
        <w:top w:val="none" w:sz="0" w:space="0" w:color="auto"/>
        <w:left w:val="none" w:sz="0" w:space="0" w:color="auto"/>
        <w:bottom w:val="none" w:sz="0" w:space="0" w:color="auto"/>
        <w:right w:val="none" w:sz="0" w:space="0" w:color="auto"/>
      </w:divBdr>
    </w:div>
    <w:div w:id="144007247">
      <w:bodyDiv w:val="1"/>
      <w:marLeft w:val="0"/>
      <w:marRight w:val="0"/>
      <w:marTop w:val="0"/>
      <w:marBottom w:val="0"/>
      <w:divBdr>
        <w:top w:val="none" w:sz="0" w:space="0" w:color="auto"/>
        <w:left w:val="none" w:sz="0" w:space="0" w:color="auto"/>
        <w:bottom w:val="none" w:sz="0" w:space="0" w:color="auto"/>
        <w:right w:val="none" w:sz="0" w:space="0" w:color="auto"/>
      </w:divBdr>
    </w:div>
    <w:div w:id="155848306">
      <w:bodyDiv w:val="1"/>
      <w:marLeft w:val="0"/>
      <w:marRight w:val="0"/>
      <w:marTop w:val="0"/>
      <w:marBottom w:val="0"/>
      <w:divBdr>
        <w:top w:val="none" w:sz="0" w:space="0" w:color="auto"/>
        <w:left w:val="none" w:sz="0" w:space="0" w:color="auto"/>
        <w:bottom w:val="none" w:sz="0" w:space="0" w:color="auto"/>
        <w:right w:val="none" w:sz="0" w:space="0" w:color="auto"/>
      </w:divBdr>
    </w:div>
    <w:div w:id="160315524">
      <w:bodyDiv w:val="1"/>
      <w:marLeft w:val="0"/>
      <w:marRight w:val="0"/>
      <w:marTop w:val="0"/>
      <w:marBottom w:val="0"/>
      <w:divBdr>
        <w:top w:val="none" w:sz="0" w:space="0" w:color="auto"/>
        <w:left w:val="none" w:sz="0" w:space="0" w:color="auto"/>
        <w:bottom w:val="none" w:sz="0" w:space="0" w:color="auto"/>
        <w:right w:val="none" w:sz="0" w:space="0" w:color="auto"/>
      </w:divBdr>
    </w:div>
    <w:div w:id="179005767">
      <w:bodyDiv w:val="1"/>
      <w:marLeft w:val="0"/>
      <w:marRight w:val="0"/>
      <w:marTop w:val="0"/>
      <w:marBottom w:val="0"/>
      <w:divBdr>
        <w:top w:val="none" w:sz="0" w:space="0" w:color="auto"/>
        <w:left w:val="none" w:sz="0" w:space="0" w:color="auto"/>
        <w:bottom w:val="none" w:sz="0" w:space="0" w:color="auto"/>
        <w:right w:val="none" w:sz="0" w:space="0" w:color="auto"/>
      </w:divBdr>
    </w:div>
    <w:div w:id="193275293">
      <w:bodyDiv w:val="1"/>
      <w:marLeft w:val="0"/>
      <w:marRight w:val="0"/>
      <w:marTop w:val="0"/>
      <w:marBottom w:val="0"/>
      <w:divBdr>
        <w:top w:val="none" w:sz="0" w:space="0" w:color="auto"/>
        <w:left w:val="none" w:sz="0" w:space="0" w:color="auto"/>
        <w:bottom w:val="none" w:sz="0" w:space="0" w:color="auto"/>
        <w:right w:val="none" w:sz="0" w:space="0" w:color="auto"/>
      </w:divBdr>
    </w:div>
    <w:div w:id="212736932">
      <w:bodyDiv w:val="1"/>
      <w:marLeft w:val="0"/>
      <w:marRight w:val="0"/>
      <w:marTop w:val="0"/>
      <w:marBottom w:val="0"/>
      <w:divBdr>
        <w:top w:val="none" w:sz="0" w:space="0" w:color="auto"/>
        <w:left w:val="none" w:sz="0" w:space="0" w:color="auto"/>
        <w:bottom w:val="none" w:sz="0" w:space="0" w:color="auto"/>
        <w:right w:val="none" w:sz="0" w:space="0" w:color="auto"/>
      </w:divBdr>
    </w:div>
    <w:div w:id="219052533">
      <w:bodyDiv w:val="1"/>
      <w:marLeft w:val="0"/>
      <w:marRight w:val="0"/>
      <w:marTop w:val="0"/>
      <w:marBottom w:val="0"/>
      <w:divBdr>
        <w:top w:val="none" w:sz="0" w:space="0" w:color="auto"/>
        <w:left w:val="none" w:sz="0" w:space="0" w:color="auto"/>
        <w:bottom w:val="none" w:sz="0" w:space="0" w:color="auto"/>
        <w:right w:val="none" w:sz="0" w:space="0" w:color="auto"/>
      </w:divBdr>
    </w:div>
    <w:div w:id="228537450">
      <w:bodyDiv w:val="1"/>
      <w:marLeft w:val="0"/>
      <w:marRight w:val="0"/>
      <w:marTop w:val="0"/>
      <w:marBottom w:val="0"/>
      <w:divBdr>
        <w:top w:val="none" w:sz="0" w:space="0" w:color="auto"/>
        <w:left w:val="none" w:sz="0" w:space="0" w:color="auto"/>
        <w:bottom w:val="none" w:sz="0" w:space="0" w:color="auto"/>
        <w:right w:val="none" w:sz="0" w:space="0" w:color="auto"/>
      </w:divBdr>
    </w:div>
    <w:div w:id="231307441">
      <w:bodyDiv w:val="1"/>
      <w:marLeft w:val="0"/>
      <w:marRight w:val="0"/>
      <w:marTop w:val="0"/>
      <w:marBottom w:val="0"/>
      <w:divBdr>
        <w:top w:val="none" w:sz="0" w:space="0" w:color="auto"/>
        <w:left w:val="none" w:sz="0" w:space="0" w:color="auto"/>
        <w:bottom w:val="none" w:sz="0" w:space="0" w:color="auto"/>
        <w:right w:val="none" w:sz="0" w:space="0" w:color="auto"/>
      </w:divBdr>
    </w:div>
    <w:div w:id="251938234">
      <w:bodyDiv w:val="1"/>
      <w:marLeft w:val="0"/>
      <w:marRight w:val="0"/>
      <w:marTop w:val="0"/>
      <w:marBottom w:val="0"/>
      <w:divBdr>
        <w:top w:val="none" w:sz="0" w:space="0" w:color="auto"/>
        <w:left w:val="none" w:sz="0" w:space="0" w:color="auto"/>
        <w:bottom w:val="none" w:sz="0" w:space="0" w:color="auto"/>
        <w:right w:val="none" w:sz="0" w:space="0" w:color="auto"/>
      </w:divBdr>
    </w:div>
    <w:div w:id="256867079">
      <w:bodyDiv w:val="1"/>
      <w:marLeft w:val="0"/>
      <w:marRight w:val="0"/>
      <w:marTop w:val="0"/>
      <w:marBottom w:val="0"/>
      <w:divBdr>
        <w:top w:val="none" w:sz="0" w:space="0" w:color="auto"/>
        <w:left w:val="none" w:sz="0" w:space="0" w:color="auto"/>
        <w:bottom w:val="none" w:sz="0" w:space="0" w:color="auto"/>
        <w:right w:val="none" w:sz="0" w:space="0" w:color="auto"/>
      </w:divBdr>
    </w:div>
    <w:div w:id="257299850">
      <w:bodyDiv w:val="1"/>
      <w:marLeft w:val="0"/>
      <w:marRight w:val="0"/>
      <w:marTop w:val="0"/>
      <w:marBottom w:val="0"/>
      <w:divBdr>
        <w:top w:val="none" w:sz="0" w:space="0" w:color="auto"/>
        <w:left w:val="none" w:sz="0" w:space="0" w:color="auto"/>
        <w:bottom w:val="none" w:sz="0" w:space="0" w:color="auto"/>
        <w:right w:val="none" w:sz="0" w:space="0" w:color="auto"/>
      </w:divBdr>
      <w:divsChild>
        <w:div w:id="962929653">
          <w:marLeft w:val="965"/>
          <w:marRight w:val="0"/>
          <w:marTop w:val="160"/>
          <w:marBottom w:val="0"/>
          <w:divBdr>
            <w:top w:val="none" w:sz="0" w:space="0" w:color="auto"/>
            <w:left w:val="none" w:sz="0" w:space="0" w:color="auto"/>
            <w:bottom w:val="none" w:sz="0" w:space="0" w:color="auto"/>
            <w:right w:val="none" w:sz="0" w:space="0" w:color="auto"/>
          </w:divBdr>
        </w:div>
        <w:div w:id="2002541651">
          <w:marLeft w:val="965"/>
          <w:marRight w:val="0"/>
          <w:marTop w:val="160"/>
          <w:marBottom w:val="0"/>
          <w:divBdr>
            <w:top w:val="none" w:sz="0" w:space="0" w:color="auto"/>
            <w:left w:val="none" w:sz="0" w:space="0" w:color="auto"/>
            <w:bottom w:val="none" w:sz="0" w:space="0" w:color="auto"/>
            <w:right w:val="none" w:sz="0" w:space="0" w:color="auto"/>
          </w:divBdr>
        </w:div>
        <w:div w:id="1063875037">
          <w:marLeft w:val="965"/>
          <w:marRight w:val="0"/>
          <w:marTop w:val="160"/>
          <w:marBottom w:val="0"/>
          <w:divBdr>
            <w:top w:val="none" w:sz="0" w:space="0" w:color="auto"/>
            <w:left w:val="none" w:sz="0" w:space="0" w:color="auto"/>
            <w:bottom w:val="none" w:sz="0" w:space="0" w:color="auto"/>
            <w:right w:val="none" w:sz="0" w:space="0" w:color="auto"/>
          </w:divBdr>
        </w:div>
        <w:div w:id="1989237830">
          <w:marLeft w:val="965"/>
          <w:marRight w:val="0"/>
          <w:marTop w:val="160"/>
          <w:marBottom w:val="0"/>
          <w:divBdr>
            <w:top w:val="none" w:sz="0" w:space="0" w:color="auto"/>
            <w:left w:val="none" w:sz="0" w:space="0" w:color="auto"/>
            <w:bottom w:val="none" w:sz="0" w:space="0" w:color="auto"/>
            <w:right w:val="none" w:sz="0" w:space="0" w:color="auto"/>
          </w:divBdr>
        </w:div>
        <w:div w:id="1568685673">
          <w:marLeft w:val="965"/>
          <w:marRight w:val="0"/>
          <w:marTop w:val="160"/>
          <w:marBottom w:val="0"/>
          <w:divBdr>
            <w:top w:val="none" w:sz="0" w:space="0" w:color="auto"/>
            <w:left w:val="none" w:sz="0" w:space="0" w:color="auto"/>
            <w:bottom w:val="none" w:sz="0" w:space="0" w:color="auto"/>
            <w:right w:val="none" w:sz="0" w:space="0" w:color="auto"/>
          </w:divBdr>
        </w:div>
        <w:div w:id="1006202209">
          <w:marLeft w:val="965"/>
          <w:marRight w:val="0"/>
          <w:marTop w:val="160"/>
          <w:marBottom w:val="0"/>
          <w:divBdr>
            <w:top w:val="none" w:sz="0" w:space="0" w:color="auto"/>
            <w:left w:val="none" w:sz="0" w:space="0" w:color="auto"/>
            <w:bottom w:val="none" w:sz="0" w:space="0" w:color="auto"/>
            <w:right w:val="none" w:sz="0" w:space="0" w:color="auto"/>
          </w:divBdr>
        </w:div>
        <w:div w:id="79908545">
          <w:marLeft w:val="965"/>
          <w:marRight w:val="0"/>
          <w:marTop w:val="160"/>
          <w:marBottom w:val="0"/>
          <w:divBdr>
            <w:top w:val="none" w:sz="0" w:space="0" w:color="auto"/>
            <w:left w:val="none" w:sz="0" w:space="0" w:color="auto"/>
            <w:bottom w:val="none" w:sz="0" w:space="0" w:color="auto"/>
            <w:right w:val="none" w:sz="0" w:space="0" w:color="auto"/>
          </w:divBdr>
        </w:div>
        <w:div w:id="1147481032">
          <w:marLeft w:val="965"/>
          <w:marRight w:val="0"/>
          <w:marTop w:val="160"/>
          <w:marBottom w:val="0"/>
          <w:divBdr>
            <w:top w:val="none" w:sz="0" w:space="0" w:color="auto"/>
            <w:left w:val="none" w:sz="0" w:space="0" w:color="auto"/>
            <w:bottom w:val="none" w:sz="0" w:space="0" w:color="auto"/>
            <w:right w:val="none" w:sz="0" w:space="0" w:color="auto"/>
          </w:divBdr>
        </w:div>
        <w:div w:id="508568969">
          <w:marLeft w:val="965"/>
          <w:marRight w:val="0"/>
          <w:marTop w:val="160"/>
          <w:marBottom w:val="0"/>
          <w:divBdr>
            <w:top w:val="none" w:sz="0" w:space="0" w:color="auto"/>
            <w:left w:val="none" w:sz="0" w:space="0" w:color="auto"/>
            <w:bottom w:val="none" w:sz="0" w:space="0" w:color="auto"/>
            <w:right w:val="none" w:sz="0" w:space="0" w:color="auto"/>
          </w:divBdr>
        </w:div>
      </w:divsChild>
    </w:div>
    <w:div w:id="269699722">
      <w:bodyDiv w:val="1"/>
      <w:marLeft w:val="0"/>
      <w:marRight w:val="0"/>
      <w:marTop w:val="0"/>
      <w:marBottom w:val="0"/>
      <w:divBdr>
        <w:top w:val="none" w:sz="0" w:space="0" w:color="auto"/>
        <w:left w:val="none" w:sz="0" w:space="0" w:color="auto"/>
        <w:bottom w:val="none" w:sz="0" w:space="0" w:color="auto"/>
        <w:right w:val="none" w:sz="0" w:space="0" w:color="auto"/>
      </w:divBdr>
    </w:div>
    <w:div w:id="274017928">
      <w:bodyDiv w:val="1"/>
      <w:marLeft w:val="0"/>
      <w:marRight w:val="0"/>
      <w:marTop w:val="0"/>
      <w:marBottom w:val="0"/>
      <w:divBdr>
        <w:top w:val="none" w:sz="0" w:space="0" w:color="auto"/>
        <w:left w:val="none" w:sz="0" w:space="0" w:color="auto"/>
        <w:bottom w:val="none" w:sz="0" w:space="0" w:color="auto"/>
        <w:right w:val="none" w:sz="0" w:space="0" w:color="auto"/>
      </w:divBdr>
    </w:div>
    <w:div w:id="276985992">
      <w:bodyDiv w:val="1"/>
      <w:marLeft w:val="0"/>
      <w:marRight w:val="0"/>
      <w:marTop w:val="0"/>
      <w:marBottom w:val="0"/>
      <w:divBdr>
        <w:top w:val="none" w:sz="0" w:space="0" w:color="auto"/>
        <w:left w:val="none" w:sz="0" w:space="0" w:color="auto"/>
        <w:bottom w:val="none" w:sz="0" w:space="0" w:color="auto"/>
        <w:right w:val="none" w:sz="0" w:space="0" w:color="auto"/>
      </w:divBdr>
    </w:div>
    <w:div w:id="279339993">
      <w:bodyDiv w:val="1"/>
      <w:marLeft w:val="0"/>
      <w:marRight w:val="0"/>
      <w:marTop w:val="0"/>
      <w:marBottom w:val="0"/>
      <w:divBdr>
        <w:top w:val="none" w:sz="0" w:space="0" w:color="auto"/>
        <w:left w:val="none" w:sz="0" w:space="0" w:color="auto"/>
        <w:bottom w:val="none" w:sz="0" w:space="0" w:color="auto"/>
        <w:right w:val="none" w:sz="0" w:space="0" w:color="auto"/>
      </w:divBdr>
    </w:div>
    <w:div w:id="281232427">
      <w:bodyDiv w:val="1"/>
      <w:marLeft w:val="0"/>
      <w:marRight w:val="0"/>
      <w:marTop w:val="0"/>
      <w:marBottom w:val="0"/>
      <w:divBdr>
        <w:top w:val="none" w:sz="0" w:space="0" w:color="auto"/>
        <w:left w:val="none" w:sz="0" w:space="0" w:color="auto"/>
        <w:bottom w:val="none" w:sz="0" w:space="0" w:color="auto"/>
        <w:right w:val="none" w:sz="0" w:space="0" w:color="auto"/>
      </w:divBdr>
    </w:div>
    <w:div w:id="283927329">
      <w:bodyDiv w:val="1"/>
      <w:marLeft w:val="0"/>
      <w:marRight w:val="0"/>
      <w:marTop w:val="0"/>
      <w:marBottom w:val="0"/>
      <w:divBdr>
        <w:top w:val="none" w:sz="0" w:space="0" w:color="auto"/>
        <w:left w:val="none" w:sz="0" w:space="0" w:color="auto"/>
        <w:bottom w:val="none" w:sz="0" w:space="0" w:color="auto"/>
        <w:right w:val="none" w:sz="0" w:space="0" w:color="auto"/>
      </w:divBdr>
    </w:div>
    <w:div w:id="293486941">
      <w:bodyDiv w:val="1"/>
      <w:marLeft w:val="0"/>
      <w:marRight w:val="0"/>
      <w:marTop w:val="0"/>
      <w:marBottom w:val="0"/>
      <w:divBdr>
        <w:top w:val="none" w:sz="0" w:space="0" w:color="auto"/>
        <w:left w:val="none" w:sz="0" w:space="0" w:color="auto"/>
        <w:bottom w:val="none" w:sz="0" w:space="0" w:color="auto"/>
        <w:right w:val="none" w:sz="0" w:space="0" w:color="auto"/>
      </w:divBdr>
    </w:div>
    <w:div w:id="302202546">
      <w:bodyDiv w:val="1"/>
      <w:marLeft w:val="0"/>
      <w:marRight w:val="0"/>
      <w:marTop w:val="0"/>
      <w:marBottom w:val="0"/>
      <w:divBdr>
        <w:top w:val="none" w:sz="0" w:space="0" w:color="auto"/>
        <w:left w:val="none" w:sz="0" w:space="0" w:color="auto"/>
        <w:bottom w:val="none" w:sz="0" w:space="0" w:color="auto"/>
        <w:right w:val="none" w:sz="0" w:space="0" w:color="auto"/>
      </w:divBdr>
    </w:div>
    <w:div w:id="333336275">
      <w:bodyDiv w:val="1"/>
      <w:marLeft w:val="0"/>
      <w:marRight w:val="0"/>
      <w:marTop w:val="0"/>
      <w:marBottom w:val="0"/>
      <w:divBdr>
        <w:top w:val="none" w:sz="0" w:space="0" w:color="auto"/>
        <w:left w:val="none" w:sz="0" w:space="0" w:color="auto"/>
        <w:bottom w:val="none" w:sz="0" w:space="0" w:color="auto"/>
        <w:right w:val="none" w:sz="0" w:space="0" w:color="auto"/>
      </w:divBdr>
    </w:div>
    <w:div w:id="333723766">
      <w:bodyDiv w:val="1"/>
      <w:marLeft w:val="0"/>
      <w:marRight w:val="0"/>
      <w:marTop w:val="0"/>
      <w:marBottom w:val="0"/>
      <w:divBdr>
        <w:top w:val="none" w:sz="0" w:space="0" w:color="auto"/>
        <w:left w:val="none" w:sz="0" w:space="0" w:color="auto"/>
        <w:bottom w:val="none" w:sz="0" w:space="0" w:color="auto"/>
        <w:right w:val="none" w:sz="0" w:space="0" w:color="auto"/>
      </w:divBdr>
    </w:div>
    <w:div w:id="337999190">
      <w:bodyDiv w:val="1"/>
      <w:marLeft w:val="0"/>
      <w:marRight w:val="0"/>
      <w:marTop w:val="0"/>
      <w:marBottom w:val="0"/>
      <w:divBdr>
        <w:top w:val="none" w:sz="0" w:space="0" w:color="auto"/>
        <w:left w:val="none" w:sz="0" w:space="0" w:color="auto"/>
        <w:bottom w:val="none" w:sz="0" w:space="0" w:color="auto"/>
        <w:right w:val="none" w:sz="0" w:space="0" w:color="auto"/>
      </w:divBdr>
    </w:div>
    <w:div w:id="339356795">
      <w:bodyDiv w:val="1"/>
      <w:marLeft w:val="0"/>
      <w:marRight w:val="0"/>
      <w:marTop w:val="0"/>
      <w:marBottom w:val="0"/>
      <w:divBdr>
        <w:top w:val="none" w:sz="0" w:space="0" w:color="auto"/>
        <w:left w:val="none" w:sz="0" w:space="0" w:color="auto"/>
        <w:bottom w:val="none" w:sz="0" w:space="0" w:color="auto"/>
        <w:right w:val="none" w:sz="0" w:space="0" w:color="auto"/>
      </w:divBdr>
    </w:div>
    <w:div w:id="340814237">
      <w:bodyDiv w:val="1"/>
      <w:marLeft w:val="0"/>
      <w:marRight w:val="0"/>
      <w:marTop w:val="0"/>
      <w:marBottom w:val="0"/>
      <w:divBdr>
        <w:top w:val="none" w:sz="0" w:space="0" w:color="auto"/>
        <w:left w:val="none" w:sz="0" w:space="0" w:color="auto"/>
        <w:bottom w:val="none" w:sz="0" w:space="0" w:color="auto"/>
        <w:right w:val="none" w:sz="0" w:space="0" w:color="auto"/>
      </w:divBdr>
    </w:div>
    <w:div w:id="341712942">
      <w:bodyDiv w:val="1"/>
      <w:marLeft w:val="0"/>
      <w:marRight w:val="0"/>
      <w:marTop w:val="0"/>
      <w:marBottom w:val="0"/>
      <w:divBdr>
        <w:top w:val="none" w:sz="0" w:space="0" w:color="auto"/>
        <w:left w:val="none" w:sz="0" w:space="0" w:color="auto"/>
        <w:bottom w:val="none" w:sz="0" w:space="0" w:color="auto"/>
        <w:right w:val="none" w:sz="0" w:space="0" w:color="auto"/>
      </w:divBdr>
    </w:div>
    <w:div w:id="343168150">
      <w:bodyDiv w:val="1"/>
      <w:marLeft w:val="0"/>
      <w:marRight w:val="0"/>
      <w:marTop w:val="0"/>
      <w:marBottom w:val="0"/>
      <w:divBdr>
        <w:top w:val="none" w:sz="0" w:space="0" w:color="auto"/>
        <w:left w:val="none" w:sz="0" w:space="0" w:color="auto"/>
        <w:bottom w:val="none" w:sz="0" w:space="0" w:color="auto"/>
        <w:right w:val="none" w:sz="0" w:space="0" w:color="auto"/>
      </w:divBdr>
    </w:div>
    <w:div w:id="355810119">
      <w:bodyDiv w:val="1"/>
      <w:marLeft w:val="0"/>
      <w:marRight w:val="0"/>
      <w:marTop w:val="0"/>
      <w:marBottom w:val="0"/>
      <w:divBdr>
        <w:top w:val="none" w:sz="0" w:space="0" w:color="auto"/>
        <w:left w:val="none" w:sz="0" w:space="0" w:color="auto"/>
        <w:bottom w:val="none" w:sz="0" w:space="0" w:color="auto"/>
        <w:right w:val="none" w:sz="0" w:space="0" w:color="auto"/>
      </w:divBdr>
    </w:div>
    <w:div w:id="359550813">
      <w:bodyDiv w:val="1"/>
      <w:marLeft w:val="0"/>
      <w:marRight w:val="0"/>
      <w:marTop w:val="0"/>
      <w:marBottom w:val="0"/>
      <w:divBdr>
        <w:top w:val="none" w:sz="0" w:space="0" w:color="auto"/>
        <w:left w:val="none" w:sz="0" w:space="0" w:color="auto"/>
        <w:bottom w:val="none" w:sz="0" w:space="0" w:color="auto"/>
        <w:right w:val="none" w:sz="0" w:space="0" w:color="auto"/>
      </w:divBdr>
    </w:div>
    <w:div w:id="378672514">
      <w:bodyDiv w:val="1"/>
      <w:marLeft w:val="0"/>
      <w:marRight w:val="0"/>
      <w:marTop w:val="0"/>
      <w:marBottom w:val="0"/>
      <w:divBdr>
        <w:top w:val="none" w:sz="0" w:space="0" w:color="auto"/>
        <w:left w:val="none" w:sz="0" w:space="0" w:color="auto"/>
        <w:bottom w:val="none" w:sz="0" w:space="0" w:color="auto"/>
        <w:right w:val="none" w:sz="0" w:space="0" w:color="auto"/>
      </w:divBdr>
    </w:div>
    <w:div w:id="380248865">
      <w:bodyDiv w:val="1"/>
      <w:marLeft w:val="0"/>
      <w:marRight w:val="0"/>
      <w:marTop w:val="0"/>
      <w:marBottom w:val="0"/>
      <w:divBdr>
        <w:top w:val="none" w:sz="0" w:space="0" w:color="auto"/>
        <w:left w:val="none" w:sz="0" w:space="0" w:color="auto"/>
        <w:bottom w:val="none" w:sz="0" w:space="0" w:color="auto"/>
        <w:right w:val="none" w:sz="0" w:space="0" w:color="auto"/>
      </w:divBdr>
    </w:div>
    <w:div w:id="400442386">
      <w:bodyDiv w:val="1"/>
      <w:marLeft w:val="0"/>
      <w:marRight w:val="0"/>
      <w:marTop w:val="0"/>
      <w:marBottom w:val="0"/>
      <w:divBdr>
        <w:top w:val="none" w:sz="0" w:space="0" w:color="auto"/>
        <w:left w:val="none" w:sz="0" w:space="0" w:color="auto"/>
        <w:bottom w:val="none" w:sz="0" w:space="0" w:color="auto"/>
        <w:right w:val="none" w:sz="0" w:space="0" w:color="auto"/>
      </w:divBdr>
    </w:div>
    <w:div w:id="419179803">
      <w:bodyDiv w:val="1"/>
      <w:marLeft w:val="0"/>
      <w:marRight w:val="0"/>
      <w:marTop w:val="0"/>
      <w:marBottom w:val="0"/>
      <w:divBdr>
        <w:top w:val="none" w:sz="0" w:space="0" w:color="auto"/>
        <w:left w:val="none" w:sz="0" w:space="0" w:color="auto"/>
        <w:bottom w:val="none" w:sz="0" w:space="0" w:color="auto"/>
        <w:right w:val="none" w:sz="0" w:space="0" w:color="auto"/>
      </w:divBdr>
    </w:div>
    <w:div w:id="425425494">
      <w:bodyDiv w:val="1"/>
      <w:marLeft w:val="0"/>
      <w:marRight w:val="0"/>
      <w:marTop w:val="0"/>
      <w:marBottom w:val="0"/>
      <w:divBdr>
        <w:top w:val="none" w:sz="0" w:space="0" w:color="auto"/>
        <w:left w:val="none" w:sz="0" w:space="0" w:color="auto"/>
        <w:bottom w:val="none" w:sz="0" w:space="0" w:color="auto"/>
        <w:right w:val="none" w:sz="0" w:space="0" w:color="auto"/>
      </w:divBdr>
    </w:div>
    <w:div w:id="432476374">
      <w:bodyDiv w:val="1"/>
      <w:marLeft w:val="0"/>
      <w:marRight w:val="0"/>
      <w:marTop w:val="0"/>
      <w:marBottom w:val="0"/>
      <w:divBdr>
        <w:top w:val="none" w:sz="0" w:space="0" w:color="auto"/>
        <w:left w:val="none" w:sz="0" w:space="0" w:color="auto"/>
        <w:bottom w:val="none" w:sz="0" w:space="0" w:color="auto"/>
        <w:right w:val="none" w:sz="0" w:space="0" w:color="auto"/>
      </w:divBdr>
    </w:div>
    <w:div w:id="441416401">
      <w:bodyDiv w:val="1"/>
      <w:marLeft w:val="0"/>
      <w:marRight w:val="0"/>
      <w:marTop w:val="0"/>
      <w:marBottom w:val="0"/>
      <w:divBdr>
        <w:top w:val="none" w:sz="0" w:space="0" w:color="auto"/>
        <w:left w:val="none" w:sz="0" w:space="0" w:color="auto"/>
        <w:bottom w:val="none" w:sz="0" w:space="0" w:color="auto"/>
        <w:right w:val="none" w:sz="0" w:space="0" w:color="auto"/>
      </w:divBdr>
    </w:div>
    <w:div w:id="446198463">
      <w:bodyDiv w:val="1"/>
      <w:marLeft w:val="0"/>
      <w:marRight w:val="0"/>
      <w:marTop w:val="0"/>
      <w:marBottom w:val="0"/>
      <w:divBdr>
        <w:top w:val="none" w:sz="0" w:space="0" w:color="auto"/>
        <w:left w:val="none" w:sz="0" w:space="0" w:color="auto"/>
        <w:bottom w:val="none" w:sz="0" w:space="0" w:color="auto"/>
        <w:right w:val="none" w:sz="0" w:space="0" w:color="auto"/>
      </w:divBdr>
    </w:div>
    <w:div w:id="449594043">
      <w:bodyDiv w:val="1"/>
      <w:marLeft w:val="0"/>
      <w:marRight w:val="0"/>
      <w:marTop w:val="0"/>
      <w:marBottom w:val="0"/>
      <w:divBdr>
        <w:top w:val="none" w:sz="0" w:space="0" w:color="auto"/>
        <w:left w:val="none" w:sz="0" w:space="0" w:color="auto"/>
        <w:bottom w:val="none" w:sz="0" w:space="0" w:color="auto"/>
        <w:right w:val="none" w:sz="0" w:space="0" w:color="auto"/>
      </w:divBdr>
    </w:div>
    <w:div w:id="450560345">
      <w:bodyDiv w:val="1"/>
      <w:marLeft w:val="0"/>
      <w:marRight w:val="0"/>
      <w:marTop w:val="0"/>
      <w:marBottom w:val="0"/>
      <w:divBdr>
        <w:top w:val="none" w:sz="0" w:space="0" w:color="auto"/>
        <w:left w:val="none" w:sz="0" w:space="0" w:color="auto"/>
        <w:bottom w:val="none" w:sz="0" w:space="0" w:color="auto"/>
        <w:right w:val="none" w:sz="0" w:space="0" w:color="auto"/>
      </w:divBdr>
    </w:div>
    <w:div w:id="459306301">
      <w:bodyDiv w:val="1"/>
      <w:marLeft w:val="0"/>
      <w:marRight w:val="0"/>
      <w:marTop w:val="0"/>
      <w:marBottom w:val="0"/>
      <w:divBdr>
        <w:top w:val="none" w:sz="0" w:space="0" w:color="auto"/>
        <w:left w:val="none" w:sz="0" w:space="0" w:color="auto"/>
        <w:bottom w:val="none" w:sz="0" w:space="0" w:color="auto"/>
        <w:right w:val="none" w:sz="0" w:space="0" w:color="auto"/>
      </w:divBdr>
    </w:div>
    <w:div w:id="479922940">
      <w:bodyDiv w:val="1"/>
      <w:marLeft w:val="0"/>
      <w:marRight w:val="0"/>
      <w:marTop w:val="0"/>
      <w:marBottom w:val="0"/>
      <w:divBdr>
        <w:top w:val="none" w:sz="0" w:space="0" w:color="auto"/>
        <w:left w:val="none" w:sz="0" w:space="0" w:color="auto"/>
        <w:bottom w:val="none" w:sz="0" w:space="0" w:color="auto"/>
        <w:right w:val="none" w:sz="0" w:space="0" w:color="auto"/>
      </w:divBdr>
    </w:div>
    <w:div w:id="484587498">
      <w:bodyDiv w:val="1"/>
      <w:marLeft w:val="0"/>
      <w:marRight w:val="0"/>
      <w:marTop w:val="0"/>
      <w:marBottom w:val="0"/>
      <w:divBdr>
        <w:top w:val="none" w:sz="0" w:space="0" w:color="auto"/>
        <w:left w:val="none" w:sz="0" w:space="0" w:color="auto"/>
        <w:bottom w:val="none" w:sz="0" w:space="0" w:color="auto"/>
        <w:right w:val="none" w:sz="0" w:space="0" w:color="auto"/>
      </w:divBdr>
    </w:div>
    <w:div w:id="503057804">
      <w:bodyDiv w:val="1"/>
      <w:marLeft w:val="0"/>
      <w:marRight w:val="0"/>
      <w:marTop w:val="0"/>
      <w:marBottom w:val="0"/>
      <w:divBdr>
        <w:top w:val="none" w:sz="0" w:space="0" w:color="auto"/>
        <w:left w:val="none" w:sz="0" w:space="0" w:color="auto"/>
        <w:bottom w:val="none" w:sz="0" w:space="0" w:color="auto"/>
        <w:right w:val="none" w:sz="0" w:space="0" w:color="auto"/>
      </w:divBdr>
    </w:div>
    <w:div w:id="505946844">
      <w:bodyDiv w:val="1"/>
      <w:marLeft w:val="0"/>
      <w:marRight w:val="0"/>
      <w:marTop w:val="0"/>
      <w:marBottom w:val="0"/>
      <w:divBdr>
        <w:top w:val="none" w:sz="0" w:space="0" w:color="auto"/>
        <w:left w:val="none" w:sz="0" w:space="0" w:color="auto"/>
        <w:bottom w:val="none" w:sz="0" w:space="0" w:color="auto"/>
        <w:right w:val="none" w:sz="0" w:space="0" w:color="auto"/>
      </w:divBdr>
    </w:div>
    <w:div w:id="529028678">
      <w:bodyDiv w:val="1"/>
      <w:marLeft w:val="0"/>
      <w:marRight w:val="0"/>
      <w:marTop w:val="0"/>
      <w:marBottom w:val="0"/>
      <w:divBdr>
        <w:top w:val="none" w:sz="0" w:space="0" w:color="auto"/>
        <w:left w:val="none" w:sz="0" w:space="0" w:color="auto"/>
        <w:bottom w:val="none" w:sz="0" w:space="0" w:color="auto"/>
        <w:right w:val="none" w:sz="0" w:space="0" w:color="auto"/>
      </w:divBdr>
    </w:div>
    <w:div w:id="540896939">
      <w:bodyDiv w:val="1"/>
      <w:marLeft w:val="0"/>
      <w:marRight w:val="0"/>
      <w:marTop w:val="0"/>
      <w:marBottom w:val="0"/>
      <w:divBdr>
        <w:top w:val="none" w:sz="0" w:space="0" w:color="auto"/>
        <w:left w:val="none" w:sz="0" w:space="0" w:color="auto"/>
        <w:bottom w:val="none" w:sz="0" w:space="0" w:color="auto"/>
        <w:right w:val="none" w:sz="0" w:space="0" w:color="auto"/>
      </w:divBdr>
    </w:div>
    <w:div w:id="541946395">
      <w:bodyDiv w:val="1"/>
      <w:marLeft w:val="0"/>
      <w:marRight w:val="0"/>
      <w:marTop w:val="0"/>
      <w:marBottom w:val="0"/>
      <w:divBdr>
        <w:top w:val="none" w:sz="0" w:space="0" w:color="auto"/>
        <w:left w:val="none" w:sz="0" w:space="0" w:color="auto"/>
        <w:bottom w:val="none" w:sz="0" w:space="0" w:color="auto"/>
        <w:right w:val="none" w:sz="0" w:space="0" w:color="auto"/>
      </w:divBdr>
    </w:div>
    <w:div w:id="588121617">
      <w:bodyDiv w:val="1"/>
      <w:marLeft w:val="0"/>
      <w:marRight w:val="0"/>
      <w:marTop w:val="0"/>
      <w:marBottom w:val="0"/>
      <w:divBdr>
        <w:top w:val="none" w:sz="0" w:space="0" w:color="auto"/>
        <w:left w:val="none" w:sz="0" w:space="0" w:color="auto"/>
        <w:bottom w:val="none" w:sz="0" w:space="0" w:color="auto"/>
        <w:right w:val="none" w:sz="0" w:space="0" w:color="auto"/>
      </w:divBdr>
    </w:div>
    <w:div w:id="594941900">
      <w:bodyDiv w:val="1"/>
      <w:marLeft w:val="0"/>
      <w:marRight w:val="0"/>
      <w:marTop w:val="0"/>
      <w:marBottom w:val="0"/>
      <w:divBdr>
        <w:top w:val="none" w:sz="0" w:space="0" w:color="auto"/>
        <w:left w:val="none" w:sz="0" w:space="0" w:color="auto"/>
        <w:bottom w:val="none" w:sz="0" w:space="0" w:color="auto"/>
        <w:right w:val="none" w:sz="0" w:space="0" w:color="auto"/>
      </w:divBdr>
    </w:div>
    <w:div w:id="595554799">
      <w:bodyDiv w:val="1"/>
      <w:marLeft w:val="0"/>
      <w:marRight w:val="0"/>
      <w:marTop w:val="0"/>
      <w:marBottom w:val="0"/>
      <w:divBdr>
        <w:top w:val="none" w:sz="0" w:space="0" w:color="auto"/>
        <w:left w:val="none" w:sz="0" w:space="0" w:color="auto"/>
        <w:bottom w:val="none" w:sz="0" w:space="0" w:color="auto"/>
        <w:right w:val="none" w:sz="0" w:space="0" w:color="auto"/>
      </w:divBdr>
    </w:div>
    <w:div w:id="622660569">
      <w:bodyDiv w:val="1"/>
      <w:marLeft w:val="0"/>
      <w:marRight w:val="0"/>
      <w:marTop w:val="0"/>
      <w:marBottom w:val="0"/>
      <w:divBdr>
        <w:top w:val="none" w:sz="0" w:space="0" w:color="auto"/>
        <w:left w:val="none" w:sz="0" w:space="0" w:color="auto"/>
        <w:bottom w:val="none" w:sz="0" w:space="0" w:color="auto"/>
        <w:right w:val="none" w:sz="0" w:space="0" w:color="auto"/>
      </w:divBdr>
    </w:div>
    <w:div w:id="636452371">
      <w:bodyDiv w:val="1"/>
      <w:marLeft w:val="0"/>
      <w:marRight w:val="0"/>
      <w:marTop w:val="0"/>
      <w:marBottom w:val="0"/>
      <w:divBdr>
        <w:top w:val="none" w:sz="0" w:space="0" w:color="auto"/>
        <w:left w:val="none" w:sz="0" w:space="0" w:color="auto"/>
        <w:bottom w:val="none" w:sz="0" w:space="0" w:color="auto"/>
        <w:right w:val="none" w:sz="0" w:space="0" w:color="auto"/>
      </w:divBdr>
    </w:div>
    <w:div w:id="637809656">
      <w:bodyDiv w:val="1"/>
      <w:marLeft w:val="0"/>
      <w:marRight w:val="0"/>
      <w:marTop w:val="0"/>
      <w:marBottom w:val="0"/>
      <w:divBdr>
        <w:top w:val="none" w:sz="0" w:space="0" w:color="auto"/>
        <w:left w:val="none" w:sz="0" w:space="0" w:color="auto"/>
        <w:bottom w:val="none" w:sz="0" w:space="0" w:color="auto"/>
        <w:right w:val="none" w:sz="0" w:space="0" w:color="auto"/>
      </w:divBdr>
    </w:div>
    <w:div w:id="688336304">
      <w:bodyDiv w:val="1"/>
      <w:marLeft w:val="0"/>
      <w:marRight w:val="0"/>
      <w:marTop w:val="0"/>
      <w:marBottom w:val="0"/>
      <w:divBdr>
        <w:top w:val="none" w:sz="0" w:space="0" w:color="auto"/>
        <w:left w:val="none" w:sz="0" w:space="0" w:color="auto"/>
        <w:bottom w:val="none" w:sz="0" w:space="0" w:color="auto"/>
        <w:right w:val="none" w:sz="0" w:space="0" w:color="auto"/>
      </w:divBdr>
    </w:div>
    <w:div w:id="698091825">
      <w:bodyDiv w:val="1"/>
      <w:marLeft w:val="0"/>
      <w:marRight w:val="0"/>
      <w:marTop w:val="0"/>
      <w:marBottom w:val="0"/>
      <w:divBdr>
        <w:top w:val="none" w:sz="0" w:space="0" w:color="auto"/>
        <w:left w:val="none" w:sz="0" w:space="0" w:color="auto"/>
        <w:bottom w:val="none" w:sz="0" w:space="0" w:color="auto"/>
        <w:right w:val="none" w:sz="0" w:space="0" w:color="auto"/>
      </w:divBdr>
    </w:div>
    <w:div w:id="722944089">
      <w:bodyDiv w:val="1"/>
      <w:marLeft w:val="0"/>
      <w:marRight w:val="0"/>
      <w:marTop w:val="0"/>
      <w:marBottom w:val="0"/>
      <w:divBdr>
        <w:top w:val="none" w:sz="0" w:space="0" w:color="auto"/>
        <w:left w:val="none" w:sz="0" w:space="0" w:color="auto"/>
        <w:bottom w:val="none" w:sz="0" w:space="0" w:color="auto"/>
        <w:right w:val="none" w:sz="0" w:space="0" w:color="auto"/>
      </w:divBdr>
    </w:div>
    <w:div w:id="730077849">
      <w:bodyDiv w:val="1"/>
      <w:marLeft w:val="0"/>
      <w:marRight w:val="0"/>
      <w:marTop w:val="0"/>
      <w:marBottom w:val="0"/>
      <w:divBdr>
        <w:top w:val="none" w:sz="0" w:space="0" w:color="auto"/>
        <w:left w:val="none" w:sz="0" w:space="0" w:color="auto"/>
        <w:bottom w:val="none" w:sz="0" w:space="0" w:color="auto"/>
        <w:right w:val="none" w:sz="0" w:space="0" w:color="auto"/>
      </w:divBdr>
    </w:div>
    <w:div w:id="751512828">
      <w:bodyDiv w:val="1"/>
      <w:marLeft w:val="0"/>
      <w:marRight w:val="0"/>
      <w:marTop w:val="0"/>
      <w:marBottom w:val="0"/>
      <w:divBdr>
        <w:top w:val="none" w:sz="0" w:space="0" w:color="auto"/>
        <w:left w:val="none" w:sz="0" w:space="0" w:color="auto"/>
        <w:bottom w:val="none" w:sz="0" w:space="0" w:color="auto"/>
        <w:right w:val="none" w:sz="0" w:space="0" w:color="auto"/>
      </w:divBdr>
    </w:div>
    <w:div w:id="754286385">
      <w:bodyDiv w:val="1"/>
      <w:marLeft w:val="0"/>
      <w:marRight w:val="0"/>
      <w:marTop w:val="0"/>
      <w:marBottom w:val="0"/>
      <w:divBdr>
        <w:top w:val="none" w:sz="0" w:space="0" w:color="auto"/>
        <w:left w:val="none" w:sz="0" w:space="0" w:color="auto"/>
        <w:bottom w:val="none" w:sz="0" w:space="0" w:color="auto"/>
        <w:right w:val="none" w:sz="0" w:space="0" w:color="auto"/>
      </w:divBdr>
    </w:div>
    <w:div w:id="755202871">
      <w:bodyDiv w:val="1"/>
      <w:marLeft w:val="0"/>
      <w:marRight w:val="0"/>
      <w:marTop w:val="0"/>
      <w:marBottom w:val="0"/>
      <w:divBdr>
        <w:top w:val="none" w:sz="0" w:space="0" w:color="auto"/>
        <w:left w:val="none" w:sz="0" w:space="0" w:color="auto"/>
        <w:bottom w:val="none" w:sz="0" w:space="0" w:color="auto"/>
        <w:right w:val="none" w:sz="0" w:space="0" w:color="auto"/>
      </w:divBdr>
    </w:div>
    <w:div w:id="766538141">
      <w:bodyDiv w:val="1"/>
      <w:marLeft w:val="0"/>
      <w:marRight w:val="0"/>
      <w:marTop w:val="0"/>
      <w:marBottom w:val="0"/>
      <w:divBdr>
        <w:top w:val="none" w:sz="0" w:space="0" w:color="auto"/>
        <w:left w:val="none" w:sz="0" w:space="0" w:color="auto"/>
        <w:bottom w:val="none" w:sz="0" w:space="0" w:color="auto"/>
        <w:right w:val="none" w:sz="0" w:space="0" w:color="auto"/>
      </w:divBdr>
    </w:div>
    <w:div w:id="770972724">
      <w:bodyDiv w:val="1"/>
      <w:marLeft w:val="0"/>
      <w:marRight w:val="0"/>
      <w:marTop w:val="0"/>
      <w:marBottom w:val="0"/>
      <w:divBdr>
        <w:top w:val="none" w:sz="0" w:space="0" w:color="auto"/>
        <w:left w:val="none" w:sz="0" w:space="0" w:color="auto"/>
        <w:bottom w:val="none" w:sz="0" w:space="0" w:color="auto"/>
        <w:right w:val="none" w:sz="0" w:space="0" w:color="auto"/>
      </w:divBdr>
    </w:div>
    <w:div w:id="778138061">
      <w:bodyDiv w:val="1"/>
      <w:marLeft w:val="0"/>
      <w:marRight w:val="0"/>
      <w:marTop w:val="0"/>
      <w:marBottom w:val="0"/>
      <w:divBdr>
        <w:top w:val="none" w:sz="0" w:space="0" w:color="auto"/>
        <w:left w:val="none" w:sz="0" w:space="0" w:color="auto"/>
        <w:bottom w:val="none" w:sz="0" w:space="0" w:color="auto"/>
        <w:right w:val="none" w:sz="0" w:space="0" w:color="auto"/>
      </w:divBdr>
    </w:div>
    <w:div w:id="779033063">
      <w:bodyDiv w:val="1"/>
      <w:marLeft w:val="0"/>
      <w:marRight w:val="0"/>
      <w:marTop w:val="0"/>
      <w:marBottom w:val="0"/>
      <w:divBdr>
        <w:top w:val="none" w:sz="0" w:space="0" w:color="auto"/>
        <w:left w:val="none" w:sz="0" w:space="0" w:color="auto"/>
        <w:bottom w:val="none" w:sz="0" w:space="0" w:color="auto"/>
        <w:right w:val="none" w:sz="0" w:space="0" w:color="auto"/>
      </w:divBdr>
    </w:div>
    <w:div w:id="799763115">
      <w:bodyDiv w:val="1"/>
      <w:marLeft w:val="0"/>
      <w:marRight w:val="0"/>
      <w:marTop w:val="0"/>
      <w:marBottom w:val="0"/>
      <w:divBdr>
        <w:top w:val="none" w:sz="0" w:space="0" w:color="auto"/>
        <w:left w:val="none" w:sz="0" w:space="0" w:color="auto"/>
        <w:bottom w:val="none" w:sz="0" w:space="0" w:color="auto"/>
        <w:right w:val="none" w:sz="0" w:space="0" w:color="auto"/>
      </w:divBdr>
    </w:div>
    <w:div w:id="807167313">
      <w:bodyDiv w:val="1"/>
      <w:marLeft w:val="0"/>
      <w:marRight w:val="0"/>
      <w:marTop w:val="0"/>
      <w:marBottom w:val="0"/>
      <w:divBdr>
        <w:top w:val="none" w:sz="0" w:space="0" w:color="auto"/>
        <w:left w:val="none" w:sz="0" w:space="0" w:color="auto"/>
        <w:bottom w:val="none" w:sz="0" w:space="0" w:color="auto"/>
        <w:right w:val="none" w:sz="0" w:space="0" w:color="auto"/>
      </w:divBdr>
    </w:div>
    <w:div w:id="817265470">
      <w:bodyDiv w:val="1"/>
      <w:marLeft w:val="0"/>
      <w:marRight w:val="0"/>
      <w:marTop w:val="0"/>
      <w:marBottom w:val="0"/>
      <w:divBdr>
        <w:top w:val="none" w:sz="0" w:space="0" w:color="auto"/>
        <w:left w:val="none" w:sz="0" w:space="0" w:color="auto"/>
        <w:bottom w:val="none" w:sz="0" w:space="0" w:color="auto"/>
        <w:right w:val="none" w:sz="0" w:space="0" w:color="auto"/>
      </w:divBdr>
    </w:div>
    <w:div w:id="821315806">
      <w:bodyDiv w:val="1"/>
      <w:marLeft w:val="0"/>
      <w:marRight w:val="0"/>
      <w:marTop w:val="0"/>
      <w:marBottom w:val="0"/>
      <w:divBdr>
        <w:top w:val="none" w:sz="0" w:space="0" w:color="auto"/>
        <w:left w:val="none" w:sz="0" w:space="0" w:color="auto"/>
        <w:bottom w:val="none" w:sz="0" w:space="0" w:color="auto"/>
        <w:right w:val="none" w:sz="0" w:space="0" w:color="auto"/>
      </w:divBdr>
    </w:div>
    <w:div w:id="825828663">
      <w:bodyDiv w:val="1"/>
      <w:marLeft w:val="0"/>
      <w:marRight w:val="0"/>
      <w:marTop w:val="0"/>
      <w:marBottom w:val="0"/>
      <w:divBdr>
        <w:top w:val="none" w:sz="0" w:space="0" w:color="auto"/>
        <w:left w:val="none" w:sz="0" w:space="0" w:color="auto"/>
        <w:bottom w:val="none" w:sz="0" w:space="0" w:color="auto"/>
        <w:right w:val="none" w:sz="0" w:space="0" w:color="auto"/>
      </w:divBdr>
    </w:div>
    <w:div w:id="834035020">
      <w:bodyDiv w:val="1"/>
      <w:marLeft w:val="0"/>
      <w:marRight w:val="0"/>
      <w:marTop w:val="0"/>
      <w:marBottom w:val="0"/>
      <w:divBdr>
        <w:top w:val="none" w:sz="0" w:space="0" w:color="auto"/>
        <w:left w:val="none" w:sz="0" w:space="0" w:color="auto"/>
        <w:bottom w:val="none" w:sz="0" w:space="0" w:color="auto"/>
        <w:right w:val="none" w:sz="0" w:space="0" w:color="auto"/>
      </w:divBdr>
    </w:div>
    <w:div w:id="848258063">
      <w:bodyDiv w:val="1"/>
      <w:marLeft w:val="0"/>
      <w:marRight w:val="0"/>
      <w:marTop w:val="0"/>
      <w:marBottom w:val="0"/>
      <w:divBdr>
        <w:top w:val="none" w:sz="0" w:space="0" w:color="auto"/>
        <w:left w:val="none" w:sz="0" w:space="0" w:color="auto"/>
        <w:bottom w:val="none" w:sz="0" w:space="0" w:color="auto"/>
        <w:right w:val="none" w:sz="0" w:space="0" w:color="auto"/>
      </w:divBdr>
    </w:div>
    <w:div w:id="850726470">
      <w:bodyDiv w:val="1"/>
      <w:marLeft w:val="0"/>
      <w:marRight w:val="0"/>
      <w:marTop w:val="0"/>
      <w:marBottom w:val="0"/>
      <w:divBdr>
        <w:top w:val="none" w:sz="0" w:space="0" w:color="auto"/>
        <w:left w:val="none" w:sz="0" w:space="0" w:color="auto"/>
        <w:bottom w:val="none" w:sz="0" w:space="0" w:color="auto"/>
        <w:right w:val="none" w:sz="0" w:space="0" w:color="auto"/>
      </w:divBdr>
    </w:div>
    <w:div w:id="855189402">
      <w:bodyDiv w:val="1"/>
      <w:marLeft w:val="0"/>
      <w:marRight w:val="0"/>
      <w:marTop w:val="0"/>
      <w:marBottom w:val="0"/>
      <w:divBdr>
        <w:top w:val="none" w:sz="0" w:space="0" w:color="auto"/>
        <w:left w:val="none" w:sz="0" w:space="0" w:color="auto"/>
        <w:bottom w:val="none" w:sz="0" w:space="0" w:color="auto"/>
        <w:right w:val="none" w:sz="0" w:space="0" w:color="auto"/>
      </w:divBdr>
    </w:div>
    <w:div w:id="859006411">
      <w:bodyDiv w:val="1"/>
      <w:marLeft w:val="0"/>
      <w:marRight w:val="0"/>
      <w:marTop w:val="0"/>
      <w:marBottom w:val="0"/>
      <w:divBdr>
        <w:top w:val="none" w:sz="0" w:space="0" w:color="auto"/>
        <w:left w:val="none" w:sz="0" w:space="0" w:color="auto"/>
        <w:bottom w:val="none" w:sz="0" w:space="0" w:color="auto"/>
        <w:right w:val="none" w:sz="0" w:space="0" w:color="auto"/>
      </w:divBdr>
    </w:div>
    <w:div w:id="862403761">
      <w:bodyDiv w:val="1"/>
      <w:marLeft w:val="0"/>
      <w:marRight w:val="0"/>
      <w:marTop w:val="0"/>
      <w:marBottom w:val="0"/>
      <w:divBdr>
        <w:top w:val="none" w:sz="0" w:space="0" w:color="auto"/>
        <w:left w:val="none" w:sz="0" w:space="0" w:color="auto"/>
        <w:bottom w:val="none" w:sz="0" w:space="0" w:color="auto"/>
        <w:right w:val="none" w:sz="0" w:space="0" w:color="auto"/>
      </w:divBdr>
    </w:div>
    <w:div w:id="874853239">
      <w:bodyDiv w:val="1"/>
      <w:marLeft w:val="0"/>
      <w:marRight w:val="0"/>
      <w:marTop w:val="0"/>
      <w:marBottom w:val="0"/>
      <w:divBdr>
        <w:top w:val="none" w:sz="0" w:space="0" w:color="auto"/>
        <w:left w:val="none" w:sz="0" w:space="0" w:color="auto"/>
        <w:bottom w:val="none" w:sz="0" w:space="0" w:color="auto"/>
        <w:right w:val="none" w:sz="0" w:space="0" w:color="auto"/>
      </w:divBdr>
    </w:div>
    <w:div w:id="887571253">
      <w:bodyDiv w:val="1"/>
      <w:marLeft w:val="0"/>
      <w:marRight w:val="0"/>
      <w:marTop w:val="0"/>
      <w:marBottom w:val="0"/>
      <w:divBdr>
        <w:top w:val="none" w:sz="0" w:space="0" w:color="auto"/>
        <w:left w:val="none" w:sz="0" w:space="0" w:color="auto"/>
        <w:bottom w:val="none" w:sz="0" w:space="0" w:color="auto"/>
        <w:right w:val="none" w:sz="0" w:space="0" w:color="auto"/>
      </w:divBdr>
    </w:div>
    <w:div w:id="926503493">
      <w:bodyDiv w:val="1"/>
      <w:marLeft w:val="0"/>
      <w:marRight w:val="0"/>
      <w:marTop w:val="0"/>
      <w:marBottom w:val="0"/>
      <w:divBdr>
        <w:top w:val="none" w:sz="0" w:space="0" w:color="auto"/>
        <w:left w:val="none" w:sz="0" w:space="0" w:color="auto"/>
        <w:bottom w:val="none" w:sz="0" w:space="0" w:color="auto"/>
        <w:right w:val="none" w:sz="0" w:space="0" w:color="auto"/>
      </w:divBdr>
    </w:div>
    <w:div w:id="927662202">
      <w:bodyDiv w:val="1"/>
      <w:marLeft w:val="0"/>
      <w:marRight w:val="0"/>
      <w:marTop w:val="0"/>
      <w:marBottom w:val="0"/>
      <w:divBdr>
        <w:top w:val="none" w:sz="0" w:space="0" w:color="auto"/>
        <w:left w:val="none" w:sz="0" w:space="0" w:color="auto"/>
        <w:bottom w:val="none" w:sz="0" w:space="0" w:color="auto"/>
        <w:right w:val="none" w:sz="0" w:space="0" w:color="auto"/>
      </w:divBdr>
    </w:div>
    <w:div w:id="933050264">
      <w:bodyDiv w:val="1"/>
      <w:marLeft w:val="0"/>
      <w:marRight w:val="0"/>
      <w:marTop w:val="0"/>
      <w:marBottom w:val="0"/>
      <w:divBdr>
        <w:top w:val="none" w:sz="0" w:space="0" w:color="auto"/>
        <w:left w:val="none" w:sz="0" w:space="0" w:color="auto"/>
        <w:bottom w:val="none" w:sz="0" w:space="0" w:color="auto"/>
        <w:right w:val="none" w:sz="0" w:space="0" w:color="auto"/>
      </w:divBdr>
    </w:div>
    <w:div w:id="946279500">
      <w:bodyDiv w:val="1"/>
      <w:marLeft w:val="0"/>
      <w:marRight w:val="0"/>
      <w:marTop w:val="0"/>
      <w:marBottom w:val="0"/>
      <w:divBdr>
        <w:top w:val="none" w:sz="0" w:space="0" w:color="auto"/>
        <w:left w:val="none" w:sz="0" w:space="0" w:color="auto"/>
        <w:bottom w:val="none" w:sz="0" w:space="0" w:color="auto"/>
        <w:right w:val="none" w:sz="0" w:space="0" w:color="auto"/>
      </w:divBdr>
    </w:div>
    <w:div w:id="949313610">
      <w:bodyDiv w:val="1"/>
      <w:marLeft w:val="0"/>
      <w:marRight w:val="0"/>
      <w:marTop w:val="0"/>
      <w:marBottom w:val="0"/>
      <w:divBdr>
        <w:top w:val="none" w:sz="0" w:space="0" w:color="auto"/>
        <w:left w:val="none" w:sz="0" w:space="0" w:color="auto"/>
        <w:bottom w:val="none" w:sz="0" w:space="0" w:color="auto"/>
        <w:right w:val="none" w:sz="0" w:space="0" w:color="auto"/>
      </w:divBdr>
    </w:div>
    <w:div w:id="951400209">
      <w:bodyDiv w:val="1"/>
      <w:marLeft w:val="0"/>
      <w:marRight w:val="0"/>
      <w:marTop w:val="0"/>
      <w:marBottom w:val="0"/>
      <w:divBdr>
        <w:top w:val="none" w:sz="0" w:space="0" w:color="auto"/>
        <w:left w:val="none" w:sz="0" w:space="0" w:color="auto"/>
        <w:bottom w:val="none" w:sz="0" w:space="0" w:color="auto"/>
        <w:right w:val="none" w:sz="0" w:space="0" w:color="auto"/>
      </w:divBdr>
    </w:div>
    <w:div w:id="953167889">
      <w:bodyDiv w:val="1"/>
      <w:marLeft w:val="0"/>
      <w:marRight w:val="0"/>
      <w:marTop w:val="0"/>
      <w:marBottom w:val="0"/>
      <w:divBdr>
        <w:top w:val="none" w:sz="0" w:space="0" w:color="auto"/>
        <w:left w:val="none" w:sz="0" w:space="0" w:color="auto"/>
        <w:bottom w:val="none" w:sz="0" w:space="0" w:color="auto"/>
        <w:right w:val="none" w:sz="0" w:space="0" w:color="auto"/>
      </w:divBdr>
    </w:div>
    <w:div w:id="967513106">
      <w:bodyDiv w:val="1"/>
      <w:marLeft w:val="0"/>
      <w:marRight w:val="0"/>
      <w:marTop w:val="0"/>
      <w:marBottom w:val="0"/>
      <w:divBdr>
        <w:top w:val="none" w:sz="0" w:space="0" w:color="auto"/>
        <w:left w:val="none" w:sz="0" w:space="0" w:color="auto"/>
        <w:bottom w:val="none" w:sz="0" w:space="0" w:color="auto"/>
        <w:right w:val="none" w:sz="0" w:space="0" w:color="auto"/>
      </w:divBdr>
    </w:div>
    <w:div w:id="980186647">
      <w:bodyDiv w:val="1"/>
      <w:marLeft w:val="0"/>
      <w:marRight w:val="0"/>
      <w:marTop w:val="0"/>
      <w:marBottom w:val="0"/>
      <w:divBdr>
        <w:top w:val="none" w:sz="0" w:space="0" w:color="auto"/>
        <w:left w:val="none" w:sz="0" w:space="0" w:color="auto"/>
        <w:bottom w:val="none" w:sz="0" w:space="0" w:color="auto"/>
        <w:right w:val="none" w:sz="0" w:space="0" w:color="auto"/>
      </w:divBdr>
    </w:div>
    <w:div w:id="981083942">
      <w:bodyDiv w:val="1"/>
      <w:marLeft w:val="0"/>
      <w:marRight w:val="0"/>
      <w:marTop w:val="0"/>
      <w:marBottom w:val="0"/>
      <w:divBdr>
        <w:top w:val="none" w:sz="0" w:space="0" w:color="auto"/>
        <w:left w:val="none" w:sz="0" w:space="0" w:color="auto"/>
        <w:bottom w:val="none" w:sz="0" w:space="0" w:color="auto"/>
        <w:right w:val="none" w:sz="0" w:space="0" w:color="auto"/>
      </w:divBdr>
    </w:div>
    <w:div w:id="991716278">
      <w:bodyDiv w:val="1"/>
      <w:marLeft w:val="0"/>
      <w:marRight w:val="0"/>
      <w:marTop w:val="0"/>
      <w:marBottom w:val="0"/>
      <w:divBdr>
        <w:top w:val="none" w:sz="0" w:space="0" w:color="auto"/>
        <w:left w:val="none" w:sz="0" w:space="0" w:color="auto"/>
        <w:bottom w:val="none" w:sz="0" w:space="0" w:color="auto"/>
        <w:right w:val="none" w:sz="0" w:space="0" w:color="auto"/>
      </w:divBdr>
    </w:div>
    <w:div w:id="998506600">
      <w:bodyDiv w:val="1"/>
      <w:marLeft w:val="0"/>
      <w:marRight w:val="0"/>
      <w:marTop w:val="0"/>
      <w:marBottom w:val="0"/>
      <w:divBdr>
        <w:top w:val="none" w:sz="0" w:space="0" w:color="auto"/>
        <w:left w:val="none" w:sz="0" w:space="0" w:color="auto"/>
        <w:bottom w:val="none" w:sz="0" w:space="0" w:color="auto"/>
        <w:right w:val="none" w:sz="0" w:space="0" w:color="auto"/>
      </w:divBdr>
    </w:div>
    <w:div w:id="1044792772">
      <w:bodyDiv w:val="1"/>
      <w:marLeft w:val="0"/>
      <w:marRight w:val="0"/>
      <w:marTop w:val="0"/>
      <w:marBottom w:val="0"/>
      <w:divBdr>
        <w:top w:val="none" w:sz="0" w:space="0" w:color="auto"/>
        <w:left w:val="none" w:sz="0" w:space="0" w:color="auto"/>
        <w:bottom w:val="none" w:sz="0" w:space="0" w:color="auto"/>
        <w:right w:val="none" w:sz="0" w:space="0" w:color="auto"/>
      </w:divBdr>
    </w:div>
    <w:div w:id="1046874662">
      <w:bodyDiv w:val="1"/>
      <w:marLeft w:val="0"/>
      <w:marRight w:val="0"/>
      <w:marTop w:val="0"/>
      <w:marBottom w:val="0"/>
      <w:divBdr>
        <w:top w:val="none" w:sz="0" w:space="0" w:color="auto"/>
        <w:left w:val="none" w:sz="0" w:space="0" w:color="auto"/>
        <w:bottom w:val="none" w:sz="0" w:space="0" w:color="auto"/>
        <w:right w:val="none" w:sz="0" w:space="0" w:color="auto"/>
      </w:divBdr>
    </w:div>
    <w:div w:id="1049458865">
      <w:bodyDiv w:val="1"/>
      <w:marLeft w:val="0"/>
      <w:marRight w:val="0"/>
      <w:marTop w:val="0"/>
      <w:marBottom w:val="0"/>
      <w:divBdr>
        <w:top w:val="none" w:sz="0" w:space="0" w:color="auto"/>
        <w:left w:val="none" w:sz="0" w:space="0" w:color="auto"/>
        <w:bottom w:val="none" w:sz="0" w:space="0" w:color="auto"/>
        <w:right w:val="none" w:sz="0" w:space="0" w:color="auto"/>
      </w:divBdr>
    </w:div>
    <w:div w:id="1060640581">
      <w:bodyDiv w:val="1"/>
      <w:marLeft w:val="0"/>
      <w:marRight w:val="0"/>
      <w:marTop w:val="0"/>
      <w:marBottom w:val="0"/>
      <w:divBdr>
        <w:top w:val="none" w:sz="0" w:space="0" w:color="auto"/>
        <w:left w:val="none" w:sz="0" w:space="0" w:color="auto"/>
        <w:bottom w:val="none" w:sz="0" w:space="0" w:color="auto"/>
        <w:right w:val="none" w:sz="0" w:space="0" w:color="auto"/>
      </w:divBdr>
    </w:div>
    <w:div w:id="1064598897">
      <w:bodyDiv w:val="1"/>
      <w:marLeft w:val="0"/>
      <w:marRight w:val="0"/>
      <w:marTop w:val="0"/>
      <w:marBottom w:val="0"/>
      <w:divBdr>
        <w:top w:val="none" w:sz="0" w:space="0" w:color="auto"/>
        <w:left w:val="none" w:sz="0" w:space="0" w:color="auto"/>
        <w:bottom w:val="none" w:sz="0" w:space="0" w:color="auto"/>
        <w:right w:val="none" w:sz="0" w:space="0" w:color="auto"/>
      </w:divBdr>
    </w:div>
    <w:div w:id="1084956911">
      <w:bodyDiv w:val="1"/>
      <w:marLeft w:val="0"/>
      <w:marRight w:val="0"/>
      <w:marTop w:val="0"/>
      <w:marBottom w:val="0"/>
      <w:divBdr>
        <w:top w:val="none" w:sz="0" w:space="0" w:color="auto"/>
        <w:left w:val="none" w:sz="0" w:space="0" w:color="auto"/>
        <w:bottom w:val="none" w:sz="0" w:space="0" w:color="auto"/>
        <w:right w:val="none" w:sz="0" w:space="0" w:color="auto"/>
      </w:divBdr>
    </w:div>
    <w:div w:id="1087648643">
      <w:bodyDiv w:val="1"/>
      <w:marLeft w:val="0"/>
      <w:marRight w:val="0"/>
      <w:marTop w:val="0"/>
      <w:marBottom w:val="0"/>
      <w:divBdr>
        <w:top w:val="none" w:sz="0" w:space="0" w:color="auto"/>
        <w:left w:val="none" w:sz="0" w:space="0" w:color="auto"/>
        <w:bottom w:val="none" w:sz="0" w:space="0" w:color="auto"/>
        <w:right w:val="none" w:sz="0" w:space="0" w:color="auto"/>
      </w:divBdr>
    </w:div>
    <w:div w:id="1088886484">
      <w:bodyDiv w:val="1"/>
      <w:marLeft w:val="0"/>
      <w:marRight w:val="0"/>
      <w:marTop w:val="0"/>
      <w:marBottom w:val="0"/>
      <w:divBdr>
        <w:top w:val="none" w:sz="0" w:space="0" w:color="auto"/>
        <w:left w:val="none" w:sz="0" w:space="0" w:color="auto"/>
        <w:bottom w:val="none" w:sz="0" w:space="0" w:color="auto"/>
        <w:right w:val="none" w:sz="0" w:space="0" w:color="auto"/>
      </w:divBdr>
    </w:div>
    <w:div w:id="1099764100">
      <w:bodyDiv w:val="1"/>
      <w:marLeft w:val="0"/>
      <w:marRight w:val="0"/>
      <w:marTop w:val="0"/>
      <w:marBottom w:val="0"/>
      <w:divBdr>
        <w:top w:val="none" w:sz="0" w:space="0" w:color="auto"/>
        <w:left w:val="none" w:sz="0" w:space="0" w:color="auto"/>
        <w:bottom w:val="none" w:sz="0" w:space="0" w:color="auto"/>
        <w:right w:val="none" w:sz="0" w:space="0" w:color="auto"/>
      </w:divBdr>
    </w:div>
    <w:div w:id="1100368858">
      <w:bodyDiv w:val="1"/>
      <w:marLeft w:val="0"/>
      <w:marRight w:val="0"/>
      <w:marTop w:val="0"/>
      <w:marBottom w:val="0"/>
      <w:divBdr>
        <w:top w:val="none" w:sz="0" w:space="0" w:color="auto"/>
        <w:left w:val="none" w:sz="0" w:space="0" w:color="auto"/>
        <w:bottom w:val="none" w:sz="0" w:space="0" w:color="auto"/>
        <w:right w:val="none" w:sz="0" w:space="0" w:color="auto"/>
      </w:divBdr>
    </w:div>
    <w:div w:id="1104348991">
      <w:bodyDiv w:val="1"/>
      <w:marLeft w:val="0"/>
      <w:marRight w:val="0"/>
      <w:marTop w:val="0"/>
      <w:marBottom w:val="0"/>
      <w:divBdr>
        <w:top w:val="none" w:sz="0" w:space="0" w:color="auto"/>
        <w:left w:val="none" w:sz="0" w:space="0" w:color="auto"/>
        <w:bottom w:val="none" w:sz="0" w:space="0" w:color="auto"/>
        <w:right w:val="none" w:sz="0" w:space="0" w:color="auto"/>
      </w:divBdr>
    </w:div>
    <w:div w:id="1108894016">
      <w:bodyDiv w:val="1"/>
      <w:marLeft w:val="0"/>
      <w:marRight w:val="0"/>
      <w:marTop w:val="0"/>
      <w:marBottom w:val="0"/>
      <w:divBdr>
        <w:top w:val="none" w:sz="0" w:space="0" w:color="auto"/>
        <w:left w:val="none" w:sz="0" w:space="0" w:color="auto"/>
        <w:bottom w:val="none" w:sz="0" w:space="0" w:color="auto"/>
        <w:right w:val="none" w:sz="0" w:space="0" w:color="auto"/>
      </w:divBdr>
    </w:div>
    <w:div w:id="1110196980">
      <w:bodyDiv w:val="1"/>
      <w:marLeft w:val="0"/>
      <w:marRight w:val="0"/>
      <w:marTop w:val="0"/>
      <w:marBottom w:val="0"/>
      <w:divBdr>
        <w:top w:val="none" w:sz="0" w:space="0" w:color="auto"/>
        <w:left w:val="none" w:sz="0" w:space="0" w:color="auto"/>
        <w:bottom w:val="none" w:sz="0" w:space="0" w:color="auto"/>
        <w:right w:val="none" w:sz="0" w:space="0" w:color="auto"/>
      </w:divBdr>
    </w:div>
    <w:div w:id="1111440468">
      <w:bodyDiv w:val="1"/>
      <w:marLeft w:val="0"/>
      <w:marRight w:val="0"/>
      <w:marTop w:val="0"/>
      <w:marBottom w:val="0"/>
      <w:divBdr>
        <w:top w:val="none" w:sz="0" w:space="0" w:color="auto"/>
        <w:left w:val="none" w:sz="0" w:space="0" w:color="auto"/>
        <w:bottom w:val="none" w:sz="0" w:space="0" w:color="auto"/>
        <w:right w:val="none" w:sz="0" w:space="0" w:color="auto"/>
      </w:divBdr>
    </w:div>
    <w:div w:id="1120993404">
      <w:bodyDiv w:val="1"/>
      <w:marLeft w:val="0"/>
      <w:marRight w:val="0"/>
      <w:marTop w:val="0"/>
      <w:marBottom w:val="0"/>
      <w:divBdr>
        <w:top w:val="none" w:sz="0" w:space="0" w:color="auto"/>
        <w:left w:val="none" w:sz="0" w:space="0" w:color="auto"/>
        <w:bottom w:val="none" w:sz="0" w:space="0" w:color="auto"/>
        <w:right w:val="none" w:sz="0" w:space="0" w:color="auto"/>
      </w:divBdr>
    </w:div>
    <w:div w:id="1129594765">
      <w:bodyDiv w:val="1"/>
      <w:marLeft w:val="0"/>
      <w:marRight w:val="0"/>
      <w:marTop w:val="0"/>
      <w:marBottom w:val="0"/>
      <w:divBdr>
        <w:top w:val="none" w:sz="0" w:space="0" w:color="auto"/>
        <w:left w:val="none" w:sz="0" w:space="0" w:color="auto"/>
        <w:bottom w:val="none" w:sz="0" w:space="0" w:color="auto"/>
        <w:right w:val="none" w:sz="0" w:space="0" w:color="auto"/>
      </w:divBdr>
    </w:div>
    <w:div w:id="1134299901">
      <w:bodyDiv w:val="1"/>
      <w:marLeft w:val="0"/>
      <w:marRight w:val="0"/>
      <w:marTop w:val="0"/>
      <w:marBottom w:val="0"/>
      <w:divBdr>
        <w:top w:val="none" w:sz="0" w:space="0" w:color="auto"/>
        <w:left w:val="none" w:sz="0" w:space="0" w:color="auto"/>
        <w:bottom w:val="none" w:sz="0" w:space="0" w:color="auto"/>
        <w:right w:val="none" w:sz="0" w:space="0" w:color="auto"/>
      </w:divBdr>
    </w:div>
    <w:div w:id="1139421607">
      <w:bodyDiv w:val="1"/>
      <w:marLeft w:val="0"/>
      <w:marRight w:val="0"/>
      <w:marTop w:val="0"/>
      <w:marBottom w:val="0"/>
      <w:divBdr>
        <w:top w:val="none" w:sz="0" w:space="0" w:color="auto"/>
        <w:left w:val="none" w:sz="0" w:space="0" w:color="auto"/>
        <w:bottom w:val="none" w:sz="0" w:space="0" w:color="auto"/>
        <w:right w:val="none" w:sz="0" w:space="0" w:color="auto"/>
      </w:divBdr>
    </w:div>
    <w:div w:id="1144470201">
      <w:bodyDiv w:val="1"/>
      <w:marLeft w:val="0"/>
      <w:marRight w:val="0"/>
      <w:marTop w:val="0"/>
      <w:marBottom w:val="0"/>
      <w:divBdr>
        <w:top w:val="none" w:sz="0" w:space="0" w:color="auto"/>
        <w:left w:val="none" w:sz="0" w:space="0" w:color="auto"/>
        <w:bottom w:val="none" w:sz="0" w:space="0" w:color="auto"/>
        <w:right w:val="none" w:sz="0" w:space="0" w:color="auto"/>
      </w:divBdr>
    </w:div>
    <w:div w:id="1150555160">
      <w:bodyDiv w:val="1"/>
      <w:marLeft w:val="0"/>
      <w:marRight w:val="0"/>
      <w:marTop w:val="0"/>
      <w:marBottom w:val="0"/>
      <w:divBdr>
        <w:top w:val="none" w:sz="0" w:space="0" w:color="auto"/>
        <w:left w:val="none" w:sz="0" w:space="0" w:color="auto"/>
        <w:bottom w:val="none" w:sz="0" w:space="0" w:color="auto"/>
        <w:right w:val="none" w:sz="0" w:space="0" w:color="auto"/>
      </w:divBdr>
    </w:div>
    <w:div w:id="1162502828">
      <w:bodyDiv w:val="1"/>
      <w:marLeft w:val="0"/>
      <w:marRight w:val="0"/>
      <w:marTop w:val="0"/>
      <w:marBottom w:val="0"/>
      <w:divBdr>
        <w:top w:val="none" w:sz="0" w:space="0" w:color="auto"/>
        <w:left w:val="none" w:sz="0" w:space="0" w:color="auto"/>
        <w:bottom w:val="none" w:sz="0" w:space="0" w:color="auto"/>
        <w:right w:val="none" w:sz="0" w:space="0" w:color="auto"/>
      </w:divBdr>
    </w:div>
    <w:div w:id="1167792500">
      <w:bodyDiv w:val="1"/>
      <w:marLeft w:val="0"/>
      <w:marRight w:val="0"/>
      <w:marTop w:val="0"/>
      <w:marBottom w:val="0"/>
      <w:divBdr>
        <w:top w:val="none" w:sz="0" w:space="0" w:color="auto"/>
        <w:left w:val="none" w:sz="0" w:space="0" w:color="auto"/>
        <w:bottom w:val="none" w:sz="0" w:space="0" w:color="auto"/>
        <w:right w:val="none" w:sz="0" w:space="0" w:color="auto"/>
      </w:divBdr>
    </w:div>
    <w:div w:id="1174144568">
      <w:bodyDiv w:val="1"/>
      <w:marLeft w:val="0"/>
      <w:marRight w:val="0"/>
      <w:marTop w:val="0"/>
      <w:marBottom w:val="0"/>
      <w:divBdr>
        <w:top w:val="none" w:sz="0" w:space="0" w:color="auto"/>
        <w:left w:val="none" w:sz="0" w:space="0" w:color="auto"/>
        <w:bottom w:val="none" w:sz="0" w:space="0" w:color="auto"/>
        <w:right w:val="none" w:sz="0" w:space="0" w:color="auto"/>
      </w:divBdr>
    </w:div>
    <w:div w:id="1174225332">
      <w:bodyDiv w:val="1"/>
      <w:marLeft w:val="0"/>
      <w:marRight w:val="0"/>
      <w:marTop w:val="0"/>
      <w:marBottom w:val="0"/>
      <w:divBdr>
        <w:top w:val="none" w:sz="0" w:space="0" w:color="auto"/>
        <w:left w:val="none" w:sz="0" w:space="0" w:color="auto"/>
        <w:bottom w:val="none" w:sz="0" w:space="0" w:color="auto"/>
        <w:right w:val="none" w:sz="0" w:space="0" w:color="auto"/>
      </w:divBdr>
    </w:div>
    <w:div w:id="1183474947">
      <w:bodyDiv w:val="1"/>
      <w:marLeft w:val="0"/>
      <w:marRight w:val="0"/>
      <w:marTop w:val="0"/>
      <w:marBottom w:val="0"/>
      <w:divBdr>
        <w:top w:val="none" w:sz="0" w:space="0" w:color="auto"/>
        <w:left w:val="none" w:sz="0" w:space="0" w:color="auto"/>
        <w:bottom w:val="none" w:sz="0" w:space="0" w:color="auto"/>
        <w:right w:val="none" w:sz="0" w:space="0" w:color="auto"/>
      </w:divBdr>
    </w:div>
    <w:div w:id="1184637614">
      <w:bodyDiv w:val="1"/>
      <w:marLeft w:val="0"/>
      <w:marRight w:val="0"/>
      <w:marTop w:val="0"/>
      <w:marBottom w:val="0"/>
      <w:divBdr>
        <w:top w:val="none" w:sz="0" w:space="0" w:color="auto"/>
        <w:left w:val="none" w:sz="0" w:space="0" w:color="auto"/>
        <w:bottom w:val="none" w:sz="0" w:space="0" w:color="auto"/>
        <w:right w:val="none" w:sz="0" w:space="0" w:color="auto"/>
      </w:divBdr>
    </w:div>
    <w:div w:id="1187674138">
      <w:bodyDiv w:val="1"/>
      <w:marLeft w:val="0"/>
      <w:marRight w:val="0"/>
      <w:marTop w:val="0"/>
      <w:marBottom w:val="0"/>
      <w:divBdr>
        <w:top w:val="none" w:sz="0" w:space="0" w:color="auto"/>
        <w:left w:val="none" w:sz="0" w:space="0" w:color="auto"/>
        <w:bottom w:val="none" w:sz="0" w:space="0" w:color="auto"/>
        <w:right w:val="none" w:sz="0" w:space="0" w:color="auto"/>
      </w:divBdr>
    </w:div>
    <w:div w:id="1194273456">
      <w:bodyDiv w:val="1"/>
      <w:marLeft w:val="0"/>
      <w:marRight w:val="0"/>
      <w:marTop w:val="0"/>
      <w:marBottom w:val="0"/>
      <w:divBdr>
        <w:top w:val="none" w:sz="0" w:space="0" w:color="auto"/>
        <w:left w:val="none" w:sz="0" w:space="0" w:color="auto"/>
        <w:bottom w:val="none" w:sz="0" w:space="0" w:color="auto"/>
        <w:right w:val="none" w:sz="0" w:space="0" w:color="auto"/>
      </w:divBdr>
    </w:div>
    <w:div w:id="1202086941">
      <w:bodyDiv w:val="1"/>
      <w:marLeft w:val="0"/>
      <w:marRight w:val="0"/>
      <w:marTop w:val="0"/>
      <w:marBottom w:val="0"/>
      <w:divBdr>
        <w:top w:val="none" w:sz="0" w:space="0" w:color="auto"/>
        <w:left w:val="none" w:sz="0" w:space="0" w:color="auto"/>
        <w:bottom w:val="none" w:sz="0" w:space="0" w:color="auto"/>
        <w:right w:val="none" w:sz="0" w:space="0" w:color="auto"/>
      </w:divBdr>
    </w:div>
    <w:div w:id="1203133208">
      <w:bodyDiv w:val="1"/>
      <w:marLeft w:val="0"/>
      <w:marRight w:val="0"/>
      <w:marTop w:val="0"/>
      <w:marBottom w:val="0"/>
      <w:divBdr>
        <w:top w:val="none" w:sz="0" w:space="0" w:color="auto"/>
        <w:left w:val="none" w:sz="0" w:space="0" w:color="auto"/>
        <w:bottom w:val="none" w:sz="0" w:space="0" w:color="auto"/>
        <w:right w:val="none" w:sz="0" w:space="0" w:color="auto"/>
      </w:divBdr>
    </w:div>
    <w:div w:id="1203790574">
      <w:bodyDiv w:val="1"/>
      <w:marLeft w:val="0"/>
      <w:marRight w:val="0"/>
      <w:marTop w:val="0"/>
      <w:marBottom w:val="0"/>
      <w:divBdr>
        <w:top w:val="none" w:sz="0" w:space="0" w:color="auto"/>
        <w:left w:val="none" w:sz="0" w:space="0" w:color="auto"/>
        <w:bottom w:val="none" w:sz="0" w:space="0" w:color="auto"/>
        <w:right w:val="none" w:sz="0" w:space="0" w:color="auto"/>
      </w:divBdr>
    </w:div>
    <w:div w:id="1204175247">
      <w:bodyDiv w:val="1"/>
      <w:marLeft w:val="0"/>
      <w:marRight w:val="0"/>
      <w:marTop w:val="0"/>
      <w:marBottom w:val="0"/>
      <w:divBdr>
        <w:top w:val="none" w:sz="0" w:space="0" w:color="auto"/>
        <w:left w:val="none" w:sz="0" w:space="0" w:color="auto"/>
        <w:bottom w:val="none" w:sz="0" w:space="0" w:color="auto"/>
        <w:right w:val="none" w:sz="0" w:space="0" w:color="auto"/>
      </w:divBdr>
    </w:div>
    <w:div w:id="1206288250">
      <w:bodyDiv w:val="1"/>
      <w:marLeft w:val="0"/>
      <w:marRight w:val="0"/>
      <w:marTop w:val="0"/>
      <w:marBottom w:val="0"/>
      <w:divBdr>
        <w:top w:val="none" w:sz="0" w:space="0" w:color="auto"/>
        <w:left w:val="none" w:sz="0" w:space="0" w:color="auto"/>
        <w:bottom w:val="none" w:sz="0" w:space="0" w:color="auto"/>
        <w:right w:val="none" w:sz="0" w:space="0" w:color="auto"/>
      </w:divBdr>
    </w:div>
    <w:div w:id="1212880378">
      <w:bodyDiv w:val="1"/>
      <w:marLeft w:val="0"/>
      <w:marRight w:val="0"/>
      <w:marTop w:val="0"/>
      <w:marBottom w:val="0"/>
      <w:divBdr>
        <w:top w:val="none" w:sz="0" w:space="0" w:color="auto"/>
        <w:left w:val="none" w:sz="0" w:space="0" w:color="auto"/>
        <w:bottom w:val="none" w:sz="0" w:space="0" w:color="auto"/>
        <w:right w:val="none" w:sz="0" w:space="0" w:color="auto"/>
      </w:divBdr>
    </w:div>
    <w:div w:id="1222323715">
      <w:bodyDiv w:val="1"/>
      <w:marLeft w:val="0"/>
      <w:marRight w:val="0"/>
      <w:marTop w:val="0"/>
      <w:marBottom w:val="0"/>
      <w:divBdr>
        <w:top w:val="none" w:sz="0" w:space="0" w:color="auto"/>
        <w:left w:val="none" w:sz="0" w:space="0" w:color="auto"/>
        <w:bottom w:val="none" w:sz="0" w:space="0" w:color="auto"/>
        <w:right w:val="none" w:sz="0" w:space="0" w:color="auto"/>
      </w:divBdr>
    </w:div>
    <w:div w:id="1224834309">
      <w:bodyDiv w:val="1"/>
      <w:marLeft w:val="0"/>
      <w:marRight w:val="0"/>
      <w:marTop w:val="0"/>
      <w:marBottom w:val="0"/>
      <w:divBdr>
        <w:top w:val="none" w:sz="0" w:space="0" w:color="auto"/>
        <w:left w:val="none" w:sz="0" w:space="0" w:color="auto"/>
        <w:bottom w:val="none" w:sz="0" w:space="0" w:color="auto"/>
        <w:right w:val="none" w:sz="0" w:space="0" w:color="auto"/>
      </w:divBdr>
    </w:div>
    <w:div w:id="1225986221">
      <w:bodyDiv w:val="1"/>
      <w:marLeft w:val="0"/>
      <w:marRight w:val="0"/>
      <w:marTop w:val="0"/>
      <w:marBottom w:val="0"/>
      <w:divBdr>
        <w:top w:val="none" w:sz="0" w:space="0" w:color="auto"/>
        <w:left w:val="none" w:sz="0" w:space="0" w:color="auto"/>
        <w:bottom w:val="none" w:sz="0" w:space="0" w:color="auto"/>
        <w:right w:val="none" w:sz="0" w:space="0" w:color="auto"/>
      </w:divBdr>
    </w:div>
    <w:div w:id="1226918129">
      <w:bodyDiv w:val="1"/>
      <w:marLeft w:val="0"/>
      <w:marRight w:val="0"/>
      <w:marTop w:val="0"/>
      <w:marBottom w:val="0"/>
      <w:divBdr>
        <w:top w:val="none" w:sz="0" w:space="0" w:color="auto"/>
        <w:left w:val="none" w:sz="0" w:space="0" w:color="auto"/>
        <w:bottom w:val="none" w:sz="0" w:space="0" w:color="auto"/>
        <w:right w:val="none" w:sz="0" w:space="0" w:color="auto"/>
      </w:divBdr>
    </w:div>
    <w:div w:id="1229150365">
      <w:bodyDiv w:val="1"/>
      <w:marLeft w:val="0"/>
      <w:marRight w:val="0"/>
      <w:marTop w:val="0"/>
      <w:marBottom w:val="0"/>
      <w:divBdr>
        <w:top w:val="none" w:sz="0" w:space="0" w:color="auto"/>
        <w:left w:val="none" w:sz="0" w:space="0" w:color="auto"/>
        <w:bottom w:val="none" w:sz="0" w:space="0" w:color="auto"/>
        <w:right w:val="none" w:sz="0" w:space="0" w:color="auto"/>
      </w:divBdr>
    </w:div>
    <w:div w:id="1235777451">
      <w:bodyDiv w:val="1"/>
      <w:marLeft w:val="0"/>
      <w:marRight w:val="0"/>
      <w:marTop w:val="0"/>
      <w:marBottom w:val="0"/>
      <w:divBdr>
        <w:top w:val="none" w:sz="0" w:space="0" w:color="auto"/>
        <w:left w:val="none" w:sz="0" w:space="0" w:color="auto"/>
        <w:bottom w:val="none" w:sz="0" w:space="0" w:color="auto"/>
        <w:right w:val="none" w:sz="0" w:space="0" w:color="auto"/>
      </w:divBdr>
    </w:div>
    <w:div w:id="1239555473">
      <w:bodyDiv w:val="1"/>
      <w:marLeft w:val="0"/>
      <w:marRight w:val="0"/>
      <w:marTop w:val="0"/>
      <w:marBottom w:val="0"/>
      <w:divBdr>
        <w:top w:val="none" w:sz="0" w:space="0" w:color="auto"/>
        <w:left w:val="none" w:sz="0" w:space="0" w:color="auto"/>
        <w:bottom w:val="none" w:sz="0" w:space="0" w:color="auto"/>
        <w:right w:val="none" w:sz="0" w:space="0" w:color="auto"/>
      </w:divBdr>
    </w:div>
    <w:div w:id="1250848850">
      <w:bodyDiv w:val="1"/>
      <w:marLeft w:val="0"/>
      <w:marRight w:val="0"/>
      <w:marTop w:val="0"/>
      <w:marBottom w:val="0"/>
      <w:divBdr>
        <w:top w:val="none" w:sz="0" w:space="0" w:color="auto"/>
        <w:left w:val="none" w:sz="0" w:space="0" w:color="auto"/>
        <w:bottom w:val="none" w:sz="0" w:space="0" w:color="auto"/>
        <w:right w:val="none" w:sz="0" w:space="0" w:color="auto"/>
      </w:divBdr>
    </w:div>
    <w:div w:id="1276642555">
      <w:bodyDiv w:val="1"/>
      <w:marLeft w:val="0"/>
      <w:marRight w:val="0"/>
      <w:marTop w:val="0"/>
      <w:marBottom w:val="0"/>
      <w:divBdr>
        <w:top w:val="none" w:sz="0" w:space="0" w:color="auto"/>
        <w:left w:val="none" w:sz="0" w:space="0" w:color="auto"/>
        <w:bottom w:val="none" w:sz="0" w:space="0" w:color="auto"/>
        <w:right w:val="none" w:sz="0" w:space="0" w:color="auto"/>
      </w:divBdr>
    </w:div>
    <w:div w:id="1298754822">
      <w:bodyDiv w:val="1"/>
      <w:marLeft w:val="0"/>
      <w:marRight w:val="0"/>
      <w:marTop w:val="0"/>
      <w:marBottom w:val="0"/>
      <w:divBdr>
        <w:top w:val="none" w:sz="0" w:space="0" w:color="auto"/>
        <w:left w:val="none" w:sz="0" w:space="0" w:color="auto"/>
        <w:bottom w:val="none" w:sz="0" w:space="0" w:color="auto"/>
        <w:right w:val="none" w:sz="0" w:space="0" w:color="auto"/>
      </w:divBdr>
    </w:div>
    <w:div w:id="1305163857">
      <w:bodyDiv w:val="1"/>
      <w:marLeft w:val="0"/>
      <w:marRight w:val="0"/>
      <w:marTop w:val="0"/>
      <w:marBottom w:val="0"/>
      <w:divBdr>
        <w:top w:val="none" w:sz="0" w:space="0" w:color="auto"/>
        <w:left w:val="none" w:sz="0" w:space="0" w:color="auto"/>
        <w:bottom w:val="none" w:sz="0" w:space="0" w:color="auto"/>
        <w:right w:val="none" w:sz="0" w:space="0" w:color="auto"/>
      </w:divBdr>
    </w:div>
    <w:div w:id="1312907419">
      <w:bodyDiv w:val="1"/>
      <w:marLeft w:val="0"/>
      <w:marRight w:val="0"/>
      <w:marTop w:val="0"/>
      <w:marBottom w:val="0"/>
      <w:divBdr>
        <w:top w:val="none" w:sz="0" w:space="0" w:color="auto"/>
        <w:left w:val="none" w:sz="0" w:space="0" w:color="auto"/>
        <w:bottom w:val="none" w:sz="0" w:space="0" w:color="auto"/>
        <w:right w:val="none" w:sz="0" w:space="0" w:color="auto"/>
      </w:divBdr>
    </w:div>
    <w:div w:id="1335105449">
      <w:bodyDiv w:val="1"/>
      <w:marLeft w:val="0"/>
      <w:marRight w:val="0"/>
      <w:marTop w:val="0"/>
      <w:marBottom w:val="0"/>
      <w:divBdr>
        <w:top w:val="none" w:sz="0" w:space="0" w:color="auto"/>
        <w:left w:val="none" w:sz="0" w:space="0" w:color="auto"/>
        <w:bottom w:val="none" w:sz="0" w:space="0" w:color="auto"/>
        <w:right w:val="none" w:sz="0" w:space="0" w:color="auto"/>
      </w:divBdr>
    </w:div>
    <w:div w:id="1351906634">
      <w:bodyDiv w:val="1"/>
      <w:marLeft w:val="0"/>
      <w:marRight w:val="0"/>
      <w:marTop w:val="0"/>
      <w:marBottom w:val="0"/>
      <w:divBdr>
        <w:top w:val="none" w:sz="0" w:space="0" w:color="auto"/>
        <w:left w:val="none" w:sz="0" w:space="0" w:color="auto"/>
        <w:bottom w:val="none" w:sz="0" w:space="0" w:color="auto"/>
        <w:right w:val="none" w:sz="0" w:space="0" w:color="auto"/>
      </w:divBdr>
    </w:div>
    <w:div w:id="1354530225">
      <w:bodyDiv w:val="1"/>
      <w:marLeft w:val="0"/>
      <w:marRight w:val="0"/>
      <w:marTop w:val="0"/>
      <w:marBottom w:val="0"/>
      <w:divBdr>
        <w:top w:val="none" w:sz="0" w:space="0" w:color="auto"/>
        <w:left w:val="none" w:sz="0" w:space="0" w:color="auto"/>
        <w:bottom w:val="none" w:sz="0" w:space="0" w:color="auto"/>
        <w:right w:val="none" w:sz="0" w:space="0" w:color="auto"/>
      </w:divBdr>
    </w:div>
    <w:div w:id="1405028365">
      <w:bodyDiv w:val="1"/>
      <w:marLeft w:val="0"/>
      <w:marRight w:val="0"/>
      <w:marTop w:val="0"/>
      <w:marBottom w:val="0"/>
      <w:divBdr>
        <w:top w:val="none" w:sz="0" w:space="0" w:color="auto"/>
        <w:left w:val="none" w:sz="0" w:space="0" w:color="auto"/>
        <w:bottom w:val="none" w:sz="0" w:space="0" w:color="auto"/>
        <w:right w:val="none" w:sz="0" w:space="0" w:color="auto"/>
      </w:divBdr>
    </w:div>
    <w:div w:id="1413089937">
      <w:bodyDiv w:val="1"/>
      <w:marLeft w:val="0"/>
      <w:marRight w:val="0"/>
      <w:marTop w:val="0"/>
      <w:marBottom w:val="0"/>
      <w:divBdr>
        <w:top w:val="none" w:sz="0" w:space="0" w:color="auto"/>
        <w:left w:val="none" w:sz="0" w:space="0" w:color="auto"/>
        <w:bottom w:val="none" w:sz="0" w:space="0" w:color="auto"/>
        <w:right w:val="none" w:sz="0" w:space="0" w:color="auto"/>
      </w:divBdr>
    </w:div>
    <w:div w:id="1413354903">
      <w:bodyDiv w:val="1"/>
      <w:marLeft w:val="0"/>
      <w:marRight w:val="0"/>
      <w:marTop w:val="0"/>
      <w:marBottom w:val="0"/>
      <w:divBdr>
        <w:top w:val="none" w:sz="0" w:space="0" w:color="auto"/>
        <w:left w:val="none" w:sz="0" w:space="0" w:color="auto"/>
        <w:bottom w:val="none" w:sz="0" w:space="0" w:color="auto"/>
        <w:right w:val="none" w:sz="0" w:space="0" w:color="auto"/>
      </w:divBdr>
    </w:div>
    <w:div w:id="1433234383">
      <w:bodyDiv w:val="1"/>
      <w:marLeft w:val="0"/>
      <w:marRight w:val="0"/>
      <w:marTop w:val="0"/>
      <w:marBottom w:val="0"/>
      <w:divBdr>
        <w:top w:val="none" w:sz="0" w:space="0" w:color="auto"/>
        <w:left w:val="none" w:sz="0" w:space="0" w:color="auto"/>
        <w:bottom w:val="none" w:sz="0" w:space="0" w:color="auto"/>
        <w:right w:val="none" w:sz="0" w:space="0" w:color="auto"/>
      </w:divBdr>
    </w:div>
    <w:div w:id="1435007583">
      <w:bodyDiv w:val="1"/>
      <w:marLeft w:val="0"/>
      <w:marRight w:val="0"/>
      <w:marTop w:val="0"/>
      <w:marBottom w:val="0"/>
      <w:divBdr>
        <w:top w:val="none" w:sz="0" w:space="0" w:color="auto"/>
        <w:left w:val="none" w:sz="0" w:space="0" w:color="auto"/>
        <w:bottom w:val="none" w:sz="0" w:space="0" w:color="auto"/>
        <w:right w:val="none" w:sz="0" w:space="0" w:color="auto"/>
      </w:divBdr>
    </w:div>
    <w:div w:id="1467235830">
      <w:bodyDiv w:val="1"/>
      <w:marLeft w:val="0"/>
      <w:marRight w:val="0"/>
      <w:marTop w:val="0"/>
      <w:marBottom w:val="0"/>
      <w:divBdr>
        <w:top w:val="none" w:sz="0" w:space="0" w:color="auto"/>
        <w:left w:val="none" w:sz="0" w:space="0" w:color="auto"/>
        <w:bottom w:val="none" w:sz="0" w:space="0" w:color="auto"/>
        <w:right w:val="none" w:sz="0" w:space="0" w:color="auto"/>
      </w:divBdr>
    </w:div>
    <w:div w:id="1471824168">
      <w:bodyDiv w:val="1"/>
      <w:marLeft w:val="0"/>
      <w:marRight w:val="0"/>
      <w:marTop w:val="0"/>
      <w:marBottom w:val="0"/>
      <w:divBdr>
        <w:top w:val="none" w:sz="0" w:space="0" w:color="auto"/>
        <w:left w:val="none" w:sz="0" w:space="0" w:color="auto"/>
        <w:bottom w:val="none" w:sz="0" w:space="0" w:color="auto"/>
        <w:right w:val="none" w:sz="0" w:space="0" w:color="auto"/>
      </w:divBdr>
    </w:div>
    <w:div w:id="1473936391">
      <w:bodyDiv w:val="1"/>
      <w:marLeft w:val="0"/>
      <w:marRight w:val="0"/>
      <w:marTop w:val="0"/>
      <w:marBottom w:val="0"/>
      <w:divBdr>
        <w:top w:val="none" w:sz="0" w:space="0" w:color="auto"/>
        <w:left w:val="none" w:sz="0" w:space="0" w:color="auto"/>
        <w:bottom w:val="none" w:sz="0" w:space="0" w:color="auto"/>
        <w:right w:val="none" w:sz="0" w:space="0" w:color="auto"/>
      </w:divBdr>
    </w:div>
    <w:div w:id="1490243152">
      <w:bodyDiv w:val="1"/>
      <w:marLeft w:val="0"/>
      <w:marRight w:val="0"/>
      <w:marTop w:val="0"/>
      <w:marBottom w:val="0"/>
      <w:divBdr>
        <w:top w:val="none" w:sz="0" w:space="0" w:color="auto"/>
        <w:left w:val="none" w:sz="0" w:space="0" w:color="auto"/>
        <w:bottom w:val="none" w:sz="0" w:space="0" w:color="auto"/>
        <w:right w:val="none" w:sz="0" w:space="0" w:color="auto"/>
      </w:divBdr>
    </w:div>
    <w:div w:id="1494876519">
      <w:bodyDiv w:val="1"/>
      <w:marLeft w:val="0"/>
      <w:marRight w:val="0"/>
      <w:marTop w:val="0"/>
      <w:marBottom w:val="0"/>
      <w:divBdr>
        <w:top w:val="none" w:sz="0" w:space="0" w:color="auto"/>
        <w:left w:val="none" w:sz="0" w:space="0" w:color="auto"/>
        <w:bottom w:val="none" w:sz="0" w:space="0" w:color="auto"/>
        <w:right w:val="none" w:sz="0" w:space="0" w:color="auto"/>
      </w:divBdr>
    </w:div>
    <w:div w:id="1496536320">
      <w:bodyDiv w:val="1"/>
      <w:marLeft w:val="0"/>
      <w:marRight w:val="0"/>
      <w:marTop w:val="0"/>
      <w:marBottom w:val="0"/>
      <w:divBdr>
        <w:top w:val="none" w:sz="0" w:space="0" w:color="auto"/>
        <w:left w:val="none" w:sz="0" w:space="0" w:color="auto"/>
        <w:bottom w:val="none" w:sz="0" w:space="0" w:color="auto"/>
        <w:right w:val="none" w:sz="0" w:space="0" w:color="auto"/>
      </w:divBdr>
    </w:div>
    <w:div w:id="1505241112">
      <w:bodyDiv w:val="1"/>
      <w:marLeft w:val="0"/>
      <w:marRight w:val="0"/>
      <w:marTop w:val="0"/>
      <w:marBottom w:val="0"/>
      <w:divBdr>
        <w:top w:val="none" w:sz="0" w:space="0" w:color="auto"/>
        <w:left w:val="none" w:sz="0" w:space="0" w:color="auto"/>
        <w:bottom w:val="none" w:sz="0" w:space="0" w:color="auto"/>
        <w:right w:val="none" w:sz="0" w:space="0" w:color="auto"/>
      </w:divBdr>
    </w:div>
    <w:div w:id="1507744488">
      <w:bodyDiv w:val="1"/>
      <w:marLeft w:val="0"/>
      <w:marRight w:val="0"/>
      <w:marTop w:val="0"/>
      <w:marBottom w:val="0"/>
      <w:divBdr>
        <w:top w:val="none" w:sz="0" w:space="0" w:color="auto"/>
        <w:left w:val="none" w:sz="0" w:space="0" w:color="auto"/>
        <w:bottom w:val="none" w:sz="0" w:space="0" w:color="auto"/>
        <w:right w:val="none" w:sz="0" w:space="0" w:color="auto"/>
      </w:divBdr>
    </w:div>
    <w:div w:id="1513643941">
      <w:bodyDiv w:val="1"/>
      <w:marLeft w:val="0"/>
      <w:marRight w:val="0"/>
      <w:marTop w:val="0"/>
      <w:marBottom w:val="0"/>
      <w:divBdr>
        <w:top w:val="none" w:sz="0" w:space="0" w:color="auto"/>
        <w:left w:val="none" w:sz="0" w:space="0" w:color="auto"/>
        <w:bottom w:val="none" w:sz="0" w:space="0" w:color="auto"/>
        <w:right w:val="none" w:sz="0" w:space="0" w:color="auto"/>
      </w:divBdr>
    </w:div>
    <w:div w:id="1520509071">
      <w:bodyDiv w:val="1"/>
      <w:marLeft w:val="0"/>
      <w:marRight w:val="0"/>
      <w:marTop w:val="0"/>
      <w:marBottom w:val="0"/>
      <w:divBdr>
        <w:top w:val="none" w:sz="0" w:space="0" w:color="auto"/>
        <w:left w:val="none" w:sz="0" w:space="0" w:color="auto"/>
        <w:bottom w:val="none" w:sz="0" w:space="0" w:color="auto"/>
        <w:right w:val="none" w:sz="0" w:space="0" w:color="auto"/>
      </w:divBdr>
    </w:div>
    <w:div w:id="1528758611">
      <w:bodyDiv w:val="1"/>
      <w:marLeft w:val="0"/>
      <w:marRight w:val="0"/>
      <w:marTop w:val="0"/>
      <w:marBottom w:val="0"/>
      <w:divBdr>
        <w:top w:val="none" w:sz="0" w:space="0" w:color="auto"/>
        <w:left w:val="none" w:sz="0" w:space="0" w:color="auto"/>
        <w:bottom w:val="none" w:sz="0" w:space="0" w:color="auto"/>
        <w:right w:val="none" w:sz="0" w:space="0" w:color="auto"/>
      </w:divBdr>
    </w:div>
    <w:div w:id="1532842760">
      <w:bodyDiv w:val="1"/>
      <w:marLeft w:val="0"/>
      <w:marRight w:val="0"/>
      <w:marTop w:val="0"/>
      <w:marBottom w:val="0"/>
      <w:divBdr>
        <w:top w:val="none" w:sz="0" w:space="0" w:color="auto"/>
        <w:left w:val="none" w:sz="0" w:space="0" w:color="auto"/>
        <w:bottom w:val="none" w:sz="0" w:space="0" w:color="auto"/>
        <w:right w:val="none" w:sz="0" w:space="0" w:color="auto"/>
      </w:divBdr>
    </w:div>
    <w:div w:id="1533762047">
      <w:bodyDiv w:val="1"/>
      <w:marLeft w:val="0"/>
      <w:marRight w:val="0"/>
      <w:marTop w:val="0"/>
      <w:marBottom w:val="0"/>
      <w:divBdr>
        <w:top w:val="none" w:sz="0" w:space="0" w:color="auto"/>
        <w:left w:val="none" w:sz="0" w:space="0" w:color="auto"/>
        <w:bottom w:val="none" w:sz="0" w:space="0" w:color="auto"/>
        <w:right w:val="none" w:sz="0" w:space="0" w:color="auto"/>
      </w:divBdr>
    </w:div>
    <w:div w:id="1535459113">
      <w:bodyDiv w:val="1"/>
      <w:marLeft w:val="0"/>
      <w:marRight w:val="0"/>
      <w:marTop w:val="0"/>
      <w:marBottom w:val="0"/>
      <w:divBdr>
        <w:top w:val="none" w:sz="0" w:space="0" w:color="auto"/>
        <w:left w:val="none" w:sz="0" w:space="0" w:color="auto"/>
        <w:bottom w:val="none" w:sz="0" w:space="0" w:color="auto"/>
        <w:right w:val="none" w:sz="0" w:space="0" w:color="auto"/>
      </w:divBdr>
    </w:div>
    <w:div w:id="1548881412">
      <w:bodyDiv w:val="1"/>
      <w:marLeft w:val="0"/>
      <w:marRight w:val="0"/>
      <w:marTop w:val="0"/>
      <w:marBottom w:val="0"/>
      <w:divBdr>
        <w:top w:val="none" w:sz="0" w:space="0" w:color="auto"/>
        <w:left w:val="none" w:sz="0" w:space="0" w:color="auto"/>
        <w:bottom w:val="none" w:sz="0" w:space="0" w:color="auto"/>
        <w:right w:val="none" w:sz="0" w:space="0" w:color="auto"/>
      </w:divBdr>
    </w:div>
    <w:div w:id="1579826366">
      <w:bodyDiv w:val="1"/>
      <w:marLeft w:val="0"/>
      <w:marRight w:val="0"/>
      <w:marTop w:val="0"/>
      <w:marBottom w:val="0"/>
      <w:divBdr>
        <w:top w:val="none" w:sz="0" w:space="0" w:color="auto"/>
        <w:left w:val="none" w:sz="0" w:space="0" w:color="auto"/>
        <w:bottom w:val="none" w:sz="0" w:space="0" w:color="auto"/>
        <w:right w:val="none" w:sz="0" w:space="0" w:color="auto"/>
      </w:divBdr>
    </w:div>
    <w:div w:id="1591818454">
      <w:bodyDiv w:val="1"/>
      <w:marLeft w:val="0"/>
      <w:marRight w:val="0"/>
      <w:marTop w:val="0"/>
      <w:marBottom w:val="0"/>
      <w:divBdr>
        <w:top w:val="none" w:sz="0" w:space="0" w:color="auto"/>
        <w:left w:val="none" w:sz="0" w:space="0" w:color="auto"/>
        <w:bottom w:val="none" w:sz="0" w:space="0" w:color="auto"/>
        <w:right w:val="none" w:sz="0" w:space="0" w:color="auto"/>
      </w:divBdr>
    </w:div>
    <w:div w:id="1608195153">
      <w:bodyDiv w:val="1"/>
      <w:marLeft w:val="0"/>
      <w:marRight w:val="0"/>
      <w:marTop w:val="0"/>
      <w:marBottom w:val="0"/>
      <w:divBdr>
        <w:top w:val="none" w:sz="0" w:space="0" w:color="auto"/>
        <w:left w:val="none" w:sz="0" w:space="0" w:color="auto"/>
        <w:bottom w:val="none" w:sz="0" w:space="0" w:color="auto"/>
        <w:right w:val="none" w:sz="0" w:space="0" w:color="auto"/>
      </w:divBdr>
    </w:div>
    <w:div w:id="1609267968">
      <w:bodyDiv w:val="1"/>
      <w:marLeft w:val="0"/>
      <w:marRight w:val="0"/>
      <w:marTop w:val="0"/>
      <w:marBottom w:val="0"/>
      <w:divBdr>
        <w:top w:val="none" w:sz="0" w:space="0" w:color="auto"/>
        <w:left w:val="none" w:sz="0" w:space="0" w:color="auto"/>
        <w:bottom w:val="none" w:sz="0" w:space="0" w:color="auto"/>
        <w:right w:val="none" w:sz="0" w:space="0" w:color="auto"/>
      </w:divBdr>
    </w:div>
    <w:div w:id="1614553357">
      <w:bodyDiv w:val="1"/>
      <w:marLeft w:val="0"/>
      <w:marRight w:val="0"/>
      <w:marTop w:val="0"/>
      <w:marBottom w:val="0"/>
      <w:divBdr>
        <w:top w:val="none" w:sz="0" w:space="0" w:color="auto"/>
        <w:left w:val="none" w:sz="0" w:space="0" w:color="auto"/>
        <w:bottom w:val="none" w:sz="0" w:space="0" w:color="auto"/>
        <w:right w:val="none" w:sz="0" w:space="0" w:color="auto"/>
      </w:divBdr>
    </w:div>
    <w:div w:id="1630238986">
      <w:bodyDiv w:val="1"/>
      <w:marLeft w:val="0"/>
      <w:marRight w:val="0"/>
      <w:marTop w:val="0"/>
      <w:marBottom w:val="0"/>
      <w:divBdr>
        <w:top w:val="none" w:sz="0" w:space="0" w:color="auto"/>
        <w:left w:val="none" w:sz="0" w:space="0" w:color="auto"/>
        <w:bottom w:val="none" w:sz="0" w:space="0" w:color="auto"/>
        <w:right w:val="none" w:sz="0" w:space="0" w:color="auto"/>
      </w:divBdr>
    </w:div>
    <w:div w:id="1638147712">
      <w:bodyDiv w:val="1"/>
      <w:marLeft w:val="0"/>
      <w:marRight w:val="0"/>
      <w:marTop w:val="0"/>
      <w:marBottom w:val="0"/>
      <w:divBdr>
        <w:top w:val="none" w:sz="0" w:space="0" w:color="auto"/>
        <w:left w:val="none" w:sz="0" w:space="0" w:color="auto"/>
        <w:bottom w:val="none" w:sz="0" w:space="0" w:color="auto"/>
        <w:right w:val="none" w:sz="0" w:space="0" w:color="auto"/>
      </w:divBdr>
    </w:div>
    <w:div w:id="1644238317">
      <w:bodyDiv w:val="1"/>
      <w:marLeft w:val="0"/>
      <w:marRight w:val="0"/>
      <w:marTop w:val="0"/>
      <w:marBottom w:val="0"/>
      <w:divBdr>
        <w:top w:val="none" w:sz="0" w:space="0" w:color="auto"/>
        <w:left w:val="none" w:sz="0" w:space="0" w:color="auto"/>
        <w:bottom w:val="none" w:sz="0" w:space="0" w:color="auto"/>
        <w:right w:val="none" w:sz="0" w:space="0" w:color="auto"/>
      </w:divBdr>
    </w:div>
    <w:div w:id="1644888288">
      <w:bodyDiv w:val="1"/>
      <w:marLeft w:val="0"/>
      <w:marRight w:val="0"/>
      <w:marTop w:val="0"/>
      <w:marBottom w:val="0"/>
      <w:divBdr>
        <w:top w:val="none" w:sz="0" w:space="0" w:color="auto"/>
        <w:left w:val="none" w:sz="0" w:space="0" w:color="auto"/>
        <w:bottom w:val="none" w:sz="0" w:space="0" w:color="auto"/>
        <w:right w:val="none" w:sz="0" w:space="0" w:color="auto"/>
      </w:divBdr>
    </w:div>
    <w:div w:id="1645818761">
      <w:bodyDiv w:val="1"/>
      <w:marLeft w:val="0"/>
      <w:marRight w:val="0"/>
      <w:marTop w:val="0"/>
      <w:marBottom w:val="0"/>
      <w:divBdr>
        <w:top w:val="none" w:sz="0" w:space="0" w:color="auto"/>
        <w:left w:val="none" w:sz="0" w:space="0" w:color="auto"/>
        <w:bottom w:val="none" w:sz="0" w:space="0" w:color="auto"/>
        <w:right w:val="none" w:sz="0" w:space="0" w:color="auto"/>
      </w:divBdr>
    </w:div>
    <w:div w:id="1653673469">
      <w:bodyDiv w:val="1"/>
      <w:marLeft w:val="0"/>
      <w:marRight w:val="0"/>
      <w:marTop w:val="0"/>
      <w:marBottom w:val="0"/>
      <w:divBdr>
        <w:top w:val="none" w:sz="0" w:space="0" w:color="auto"/>
        <w:left w:val="none" w:sz="0" w:space="0" w:color="auto"/>
        <w:bottom w:val="none" w:sz="0" w:space="0" w:color="auto"/>
        <w:right w:val="none" w:sz="0" w:space="0" w:color="auto"/>
      </w:divBdr>
    </w:div>
    <w:div w:id="1680496757">
      <w:bodyDiv w:val="1"/>
      <w:marLeft w:val="0"/>
      <w:marRight w:val="0"/>
      <w:marTop w:val="0"/>
      <w:marBottom w:val="0"/>
      <w:divBdr>
        <w:top w:val="none" w:sz="0" w:space="0" w:color="auto"/>
        <w:left w:val="none" w:sz="0" w:space="0" w:color="auto"/>
        <w:bottom w:val="none" w:sz="0" w:space="0" w:color="auto"/>
        <w:right w:val="none" w:sz="0" w:space="0" w:color="auto"/>
      </w:divBdr>
    </w:div>
    <w:div w:id="1694107634">
      <w:bodyDiv w:val="1"/>
      <w:marLeft w:val="0"/>
      <w:marRight w:val="0"/>
      <w:marTop w:val="0"/>
      <w:marBottom w:val="0"/>
      <w:divBdr>
        <w:top w:val="none" w:sz="0" w:space="0" w:color="auto"/>
        <w:left w:val="none" w:sz="0" w:space="0" w:color="auto"/>
        <w:bottom w:val="none" w:sz="0" w:space="0" w:color="auto"/>
        <w:right w:val="none" w:sz="0" w:space="0" w:color="auto"/>
      </w:divBdr>
    </w:div>
    <w:div w:id="1705134317">
      <w:bodyDiv w:val="1"/>
      <w:marLeft w:val="0"/>
      <w:marRight w:val="0"/>
      <w:marTop w:val="0"/>
      <w:marBottom w:val="0"/>
      <w:divBdr>
        <w:top w:val="none" w:sz="0" w:space="0" w:color="auto"/>
        <w:left w:val="none" w:sz="0" w:space="0" w:color="auto"/>
        <w:bottom w:val="none" w:sz="0" w:space="0" w:color="auto"/>
        <w:right w:val="none" w:sz="0" w:space="0" w:color="auto"/>
      </w:divBdr>
    </w:div>
    <w:div w:id="1706323861">
      <w:bodyDiv w:val="1"/>
      <w:marLeft w:val="0"/>
      <w:marRight w:val="0"/>
      <w:marTop w:val="0"/>
      <w:marBottom w:val="0"/>
      <w:divBdr>
        <w:top w:val="none" w:sz="0" w:space="0" w:color="auto"/>
        <w:left w:val="none" w:sz="0" w:space="0" w:color="auto"/>
        <w:bottom w:val="none" w:sz="0" w:space="0" w:color="auto"/>
        <w:right w:val="none" w:sz="0" w:space="0" w:color="auto"/>
      </w:divBdr>
    </w:div>
    <w:div w:id="1708484464">
      <w:bodyDiv w:val="1"/>
      <w:marLeft w:val="0"/>
      <w:marRight w:val="0"/>
      <w:marTop w:val="0"/>
      <w:marBottom w:val="0"/>
      <w:divBdr>
        <w:top w:val="none" w:sz="0" w:space="0" w:color="auto"/>
        <w:left w:val="none" w:sz="0" w:space="0" w:color="auto"/>
        <w:bottom w:val="none" w:sz="0" w:space="0" w:color="auto"/>
        <w:right w:val="none" w:sz="0" w:space="0" w:color="auto"/>
      </w:divBdr>
    </w:div>
    <w:div w:id="1720979887">
      <w:bodyDiv w:val="1"/>
      <w:marLeft w:val="0"/>
      <w:marRight w:val="0"/>
      <w:marTop w:val="0"/>
      <w:marBottom w:val="0"/>
      <w:divBdr>
        <w:top w:val="none" w:sz="0" w:space="0" w:color="auto"/>
        <w:left w:val="none" w:sz="0" w:space="0" w:color="auto"/>
        <w:bottom w:val="none" w:sz="0" w:space="0" w:color="auto"/>
        <w:right w:val="none" w:sz="0" w:space="0" w:color="auto"/>
      </w:divBdr>
    </w:div>
    <w:div w:id="1721898458">
      <w:bodyDiv w:val="1"/>
      <w:marLeft w:val="0"/>
      <w:marRight w:val="0"/>
      <w:marTop w:val="0"/>
      <w:marBottom w:val="0"/>
      <w:divBdr>
        <w:top w:val="none" w:sz="0" w:space="0" w:color="auto"/>
        <w:left w:val="none" w:sz="0" w:space="0" w:color="auto"/>
        <w:bottom w:val="none" w:sz="0" w:space="0" w:color="auto"/>
        <w:right w:val="none" w:sz="0" w:space="0" w:color="auto"/>
      </w:divBdr>
    </w:div>
    <w:div w:id="1728912837">
      <w:bodyDiv w:val="1"/>
      <w:marLeft w:val="0"/>
      <w:marRight w:val="0"/>
      <w:marTop w:val="0"/>
      <w:marBottom w:val="0"/>
      <w:divBdr>
        <w:top w:val="none" w:sz="0" w:space="0" w:color="auto"/>
        <w:left w:val="none" w:sz="0" w:space="0" w:color="auto"/>
        <w:bottom w:val="none" w:sz="0" w:space="0" w:color="auto"/>
        <w:right w:val="none" w:sz="0" w:space="0" w:color="auto"/>
      </w:divBdr>
    </w:div>
    <w:div w:id="1730568674">
      <w:bodyDiv w:val="1"/>
      <w:marLeft w:val="0"/>
      <w:marRight w:val="0"/>
      <w:marTop w:val="0"/>
      <w:marBottom w:val="0"/>
      <w:divBdr>
        <w:top w:val="none" w:sz="0" w:space="0" w:color="auto"/>
        <w:left w:val="none" w:sz="0" w:space="0" w:color="auto"/>
        <w:bottom w:val="none" w:sz="0" w:space="0" w:color="auto"/>
        <w:right w:val="none" w:sz="0" w:space="0" w:color="auto"/>
      </w:divBdr>
    </w:div>
    <w:div w:id="1755202608">
      <w:bodyDiv w:val="1"/>
      <w:marLeft w:val="0"/>
      <w:marRight w:val="0"/>
      <w:marTop w:val="0"/>
      <w:marBottom w:val="0"/>
      <w:divBdr>
        <w:top w:val="none" w:sz="0" w:space="0" w:color="auto"/>
        <w:left w:val="none" w:sz="0" w:space="0" w:color="auto"/>
        <w:bottom w:val="none" w:sz="0" w:space="0" w:color="auto"/>
        <w:right w:val="none" w:sz="0" w:space="0" w:color="auto"/>
      </w:divBdr>
    </w:div>
    <w:div w:id="1761833031">
      <w:bodyDiv w:val="1"/>
      <w:marLeft w:val="0"/>
      <w:marRight w:val="0"/>
      <w:marTop w:val="0"/>
      <w:marBottom w:val="0"/>
      <w:divBdr>
        <w:top w:val="none" w:sz="0" w:space="0" w:color="auto"/>
        <w:left w:val="none" w:sz="0" w:space="0" w:color="auto"/>
        <w:bottom w:val="none" w:sz="0" w:space="0" w:color="auto"/>
        <w:right w:val="none" w:sz="0" w:space="0" w:color="auto"/>
      </w:divBdr>
    </w:div>
    <w:div w:id="1768623627">
      <w:bodyDiv w:val="1"/>
      <w:marLeft w:val="0"/>
      <w:marRight w:val="0"/>
      <w:marTop w:val="0"/>
      <w:marBottom w:val="0"/>
      <w:divBdr>
        <w:top w:val="none" w:sz="0" w:space="0" w:color="auto"/>
        <w:left w:val="none" w:sz="0" w:space="0" w:color="auto"/>
        <w:bottom w:val="none" w:sz="0" w:space="0" w:color="auto"/>
        <w:right w:val="none" w:sz="0" w:space="0" w:color="auto"/>
      </w:divBdr>
    </w:div>
    <w:div w:id="1796488497">
      <w:bodyDiv w:val="1"/>
      <w:marLeft w:val="0"/>
      <w:marRight w:val="0"/>
      <w:marTop w:val="0"/>
      <w:marBottom w:val="0"/>
      <w:divBdr>
        <w:top w:val="none" w:sz="0" w:space="0" w:color="auto"/>
        <w:left w:val="none" w:sz="0" w:space="0" w:color="auto"/>
        <w:bottom w:val="none" w:sz="0" w:space="0" w:color="auto"/>
        <w:right w:val="none" w:sz="0" w:space="0" w:color="auto"/>
      </w:divBdr>
    </w:div>
    <w:div w:id="1816330793">
      <w:bodyDiv w:val="1"/>
      <w:marLeft w:val="0"/>
      <w:marRight w:val="0"/>
      <w:marTop w:val="0"/>
      <w:marBottom w:val="0"/>
      <w:divBdr>
        <w:top w:val="none" w:sz="0" w:space="0" w:color="auto"/>
        <w:left w:val="none" w:sz="0" w:space="0" w:color="auto"/>
        <w:bottom w:val="none" w:sz="0" w:space="0" w:color="auto"/>
        <w:right w:val="none" w:sz="0" w:space="0" w:color="auto"/>
      </w:divBdr>
    </w:div>
    <w:div w:id="1831090682">
      <w:bodyDiv w:val="1"/>
      <w:marLeft w:val="0"/>
      <w:marRight w:val="0"/>
      <w:marTop w:val="0"/>
      <w:marBottom w:val="0"/>
      <w:divBdr>
        <w:top w:val="none" w:sz="0" w:space="0" w:color="auto"/>
        <w:left w:val="none" w:sz="0" w:space="0" w:color="auto"/>
        <w:bottom w:val="none" w:sz="0" w:space="0" w:color="auto"/>
        <w:right w:val="none" w:sz="0" w:space="0" w:color="auto"/>
      </w:divBdr>
    </w:div>
    <w:div w:id="1836652353">
      <w:bodyDiv w:val="1"/>
      <w:marLeft w:val="0"/>
      <w:marRight w:val="0"/>
      <w:marTop w:val="0"/>
      <w:marBottom w:val="0"/>
      <w:divBdr>
        <w:top w:val="none" w:sz="0" w:space="0" w:color="auto"/>
        <w:left w:val="none" w:sz="0" w:space="0" w:color="auto"/>
        <w:bottom w:val="none" w:sz="0" w:space="0" w:color="auto"/>
        <w:right w:val="none" w:sz="0" w:space="0" w:color="auto"/>
      </w:divBdr>
    </w:div>
    <w:div w:id="1844004990">
      <w:bodyDiv w:val="1"/>
      <w:marLeft w:val="0"/>
      <w:marRight w:val="0"/>
      <w:marTop w:val="0"/>
      <w:marBottom w:val="0"/>
      <w:divBdr>
        <w:top w:val="none" w:sz="0" w:space="0" w:color="auto"/>
        <w:left w:val="none" w:sz="0" w:space="0" w:color="auto"/>
        <w:bottom w:val="none" w:sz="0" w:space="0" w:color="auto"/>
        <w:right w:val="none" w:sz="0" w:space="0" w:color="auto"/>
      </w:divBdr>
    </w:div>
    <w:div w:id="1863203734">
      <w:bodyDiv w:val="1"/>
      <w:marLeft w:val="0"/>
      <w:marRight w:val="0"/>
      <w:marTop w:val="0"/>
      <w:marBottom w:val="0"/>
      <w:divBdr>
        <w:top w:val="none" w:sz="0" w:space="0" w:color="auto"/>
        <w:left w:val="none" w:sz="0" w:space="0" w:color="auto"/>
        <w:bottom w:val="none" w:sz="0" w:space="0" w:color="auto"/>
        <w:right w:val="none" w:sz="0" w:space="0" w:color="auto"/>
      </w:divBdr>
    </w:div>
    <w:div w:id="1864051856">
      <w:bodyDiv w:val="1"/>
      <w:marLeft w:val="0"/>
      <w:marRight w:val="0"/>
      <w:marTop w:val="0"/>
      <w:marBottom w:val="0"/>
      <w:divBdr>
        <w:top w:val="none" w:sz="0" w:space="0" w:color="auto"/>
        <w:left w:val="none" w:sz="0" w:space="0" w:color="auto"/>
        <w:bottom w:val="none" w:sz="0" w:space="0" w:color="auto"/>
        <w:right w:val="none" w:sz="0" w:space="0" w:color="auto"/>
      </w:divBdr>
    </w:div>
    <w:div w:id="1871605206">
      <w:bodyDiv w:val="1"/>
      <w:marLeft w:val="0"/>
      <w:marRight w:val="0"/>
      <w:marTop w:val="0"/>
      <w:marBottom w:val="0"/>
      <w:divBdr>
        <w:top w:val="none" w:sz="0" w:space="0" w:color="auto"/>
        <w:left w:val="none" w:sz="0" w:space="0" w:color="auto"/>
        <w:bottom w:val="none" w:sz="0" w:space="0" w:color="auto"/>
        <w:right w:val="none" w:sz="0" w:space="0" w:color="auto"/>
      </w:divBdr>
    </w:div>
    <w:div w:id="1874726800">
      <w:bodyDiv w:val="1"/>
      <w:marLeft w:val="0"/>
      <w:marRight w:val="0"/>
      <w:marTop w:val="0"/>
      <w:marBottom w:val="0"/>
      <w:divBdr>
        <w:top w:val="none" w:sz="0" w:space="0" w:color="auto"/>
        <w:left w:val="none" w:sz="0" w:space="0" w:color="auto"/>
        <w:bottom w:val="none" w:sz="0" w:space="0" w:color="auto"/>
        <w:right w:val="none" w:sz="0" w:space="0" w:color="auto"/>
      </w:divBdr>
    </w:div>
    <w:div w:id="1878810673">
      <w:bodyDiv w:val="1"/>
      <w:marLeft w:val="0"/>
      <w:marRight w:val="0"/>
      <w:marTop w:val="0"/>
      <w:marBottom w:val="0"/>
      <w:divBdr>
        <w:top w:val="none" w:sz="0" w:space="0" w:color="auto"/>
        <w:left w:val="none" w:sz="0" w:space="0" w:color="auto"/>
        <w:bottom w:val="none" w:sz="0" w:space="0" w:color="auto"/>
        <w:right w:val="none" w:sz="0" w:space="0" w:color="auto"/>
      </w:divBdr>
    </w:div>
    <w:div w:id="1882088346">
      <w:bodyDiv w:val="1"/>
      <w:marLeft w:val="0"/>
      <w:marRight w:val="0"/>
      <w:marTop w:val="0"/>
      <w:marBottom w:val="0"/>
      <w:divBdr>
        <w:top w:val="none" w:sz="0" w:space="0" w:color="auto"/>
        <w:left w:val="none" w:sz="0" w:space="0" w:color="auto"/>
        <w:bottom w:val="none" w:sz="0" w:space="0" w:color="auto"/>
        <w:right w:val="none" w:sz="0" w:space="0" w:color="auto"/>
      </w:divBdr>
    </w:div>
    <w:div w:id="1883520695">
      <w:bodyDiv w:val="1"/>
      <w:marLeft w:val="0"/>
      <w:marRight w:val="0"/>
      <w:marTop w:val="0"/>
      <w:marBottom w:val="0"/>
      <w:divBdr>
        <w:top w:val="none" w:sz="0" w:space="0" w:color="auto"/>
        <w:left w:val="none" w:sz="0" w:space="0" w:color="auto"/>
        <w:bottom w:val="none" w:sz="0" w:space="0" w:color="auto"/>
        <w:right w:val="none" w:sz="0" w:space="0" w:color="auto"/>
      </w:divBdr>
    </w:div>
    <w:div w:id="1888449690">
      <w:bodyDiv w:val="1"/>
      <w:marLeft w:val="0"/>
      <w:marRight w:val="0"/>
      <w:marTop w:val="0"/>
      <w:marBottom w:val="0"/>
      <w:divBdr>
        <w:top w:val="none" w:sz="0" w:space="0" w:color="auto"/>
        <w:left w:val="none" w:sz="0" w:space="0" w:color="auto"/>
        <w:bottom w:val="none" w:sz="0" w:space="0" w:color="auto"/>
        <w:right w:val="none" w:sz="0" w:space="0" w:color="auto"/>
      </w:divBdr>
    </w:div>
    <w:div w:id="1898200561">
      <w:bodyDiv w:val="1"/>
      <w:marLeft w:val="0"/>
      <w:marRight w:val="0"/>
      <w:marTop w:val="0"/>
      <w:marBottom w:val="0"/>
      <w:divBdr>
        <w:top w:val="none" w:sz="0" w:space="0" w:color="auto"/>
        <w:left w:val="none" w:sz="0" w:space="0" w:color="auto"/>
        <w:bottom w:val="none" w:sz="0" w:space="0" w:color="auto"/>
        <w:right w:val="none" w:sz="0" w:space="0" w:color="auto"/>
      </w:divBdr>
    </w:div>
    <w:div w:id="1899902418">
      <w:bodyDiv w:val="1"/>
      <w:marLeft w:val="0"/>
      <w:marRight w:val="0"/>
      <w:marTop w:val="0"/>
      <w:marBottom w:val="0"/>
      <w:divBdr>
        <w:top w:val="none" w:sz="0" w:space="0" w:color="auto"/>
        <w:left w:val="none" w:sz="0" w:space="0" w:color="auto"/>
        <w:bottom w:val="none" w:sz="0" w:space="0" w:color="auto"/>
        <w:right w:val="none" w:sz="0" w:space="0" w:color="auto"/>
      </w:divBdr>
    </w:div>
    <w:div w:id="1929733607">
      <w:bodyDiv w:val="1"/>
      <w:marLeft w:val="0"/>
      <w:marRight w:val="0"/>
      <w:marTop w:val="0"/>
      <w:marBottom w:val="0"/>
      <w:divBdr>
        <w:top w:val="none" w:sz="0" w:space="0" w:color="auto"/>
        <w:left w:val="none" w:sz="0" w:space="0" w:color="auto"/>
        <w:bottom w:val="none" w:sz="0" w:space="0" w:color="auto"/>
        <w:right w:val="none" w:sz="0" w:space="0" w:color="auto"/>
      </w:divBdr>
    </w:div>
    <w:div w:id="1930962021">
      <w:bodyDiv w:val="1"/>
      <w:marLeft w:val="0"/>
      <w:marRight w:val="0"/>
      <w:marTop w:val="0"/>
      <w:marBottom w:val="0"/>
      <w:divBdr>
        <w:top w:val="none" w:sz="0" w:space="0" w:color="auto"/>
        <w:left w:val="none" w:sz="0" w:space="0" w:color="auto"/>
        <w:bottom w:val="none" w:sz="0" w:space="0" w:color="auto"/>
        <w:right w:val="none" w:sz="0" w:space="0" w:color="auto"/>
      </w:divBdr>
    </w:div>
    <w:div w:id="1938515652">
      <w:bodyDiv w:val="1"/>
      <w:marLeft w:val="0"/>
      <w:marRight w:val="0"/>
      <w:marTop w:val="0"/>
      <w:marBottom w:val="0"/>
      <w:divBdr>
        <w:top w:val="none" w:sz="0" w:space="0" w:color="auto"/>
        <w:left w:val="none" w:sz="0" w:space="0" w:color="auto"/>
        <w:bottom w:val="none" w:sz="0" w:space="0" w:color="auto"/>
        <w:right w:val="none" w:sz="0" w:space="0" w:color="auto"/>
      </w:divBdr>
    </w:div>
    <w:div w:id="1944067730">
      <w:bodyDiv w:val="1"/>
      <w:marLeft w:val="0"/>
      <w:marRight w:val="0"/>
      <w:marTop w:val="0"/>
      <w:marBottom w:val="0"/>
      <w:divBdr>
        <w:top w:val="none" w:sz="0" w:space="0" w:color="auto"/>
        <w:left w:val="none" w:sz="0" w:space="0" w:color="auto"/>
        <w:bottom w:val="none" w:sz="0" w:space="0" w:color="auto"/>
        <w:right w:val="none" w:sz="0" w:space="0" w:color="auto"/>
      </w:divBdr>
    </w:div>
    <w:div w:id="1959751367">
      <w:bodyDiv w:val="1"/>
      <w:marLeft w:val="0"/>
      <w:marRight w:val="0"/>
      <w:marTop w:val="0"/>
      <w:marBottom w:val="0"/>
      <w:divBdr>
        <w:top w:val="none" w:sz="0" w:space="0" w:color="auto"/>
        <w:left w:val="none" w:sz="0" w:space="0" w:color="auto"/>
        <w:bottom w:val="none" w:sz="0" w:space="0" w:color="auto"/>
        <w:right w:val="none" w:sz="0" w:space="0" w:color="auto"/>
      </w:divBdr>
    </w:div>
    <w:div w:id="1963028193">
      <w:bodyDiv w:val="1"/>
      <w:marLeft w:val="0"/>
      <w:marRight w:val="0"/>
      <w:marTop w:val="0"/>
      <w:marBottom w:val="0"/>
      <w:divBdr>
        <w:top w:val="none" w:sz="0" w:space="0" w:color="auto"/>
        <w:left w:val="none" w:sz="0" w:space="0" w:color="auto"/>
        <w:bottom w:val="none" w:sz="0" w:space="0" w:color="auto"/>
        <w:right w:val="none" w:sz="0" w:space="0" w:color="auto"/>
      </w:divBdr>
    </w:div>
    <w:div w:id="1963614432">
      <w:bodyDiv w:val="1"/>
      <w:marLeft w:val="0"/>
      <w:marRight w:val="0"/>
      <w:marTop w:val="0"/>
      <w:marBottom w:val="0"/>
      <w:divBdr>
        <w:top w:val="none" w:sz="0" w:space="0" w:color="auto"/>
        <w:left w:val="none" w:sz="0" w:space="0" w:color="auto"/>
        <w:bottom w:val="none" w:sz="0" w:space="0" w:color="auto"/>
        <w:right w:val="none" w:sz="0" w:space="0" w:color="auto"/>
      </w:divBdr>
    </w:div>
    <w:div w:id="1967351084">
      <w:bodyDiv w:val="1"/>
      <w:marLeft w:val="0"/>
      <w:marRight w:val="0"/>
      <w:marTop w:val="0"/>
      <w:marBottom w:val="0"/>
      <w:divBdr>
        <w:top w:val="none" w:sz="0" w:space="0" w:color="auto"/>
        <w:left w:val="none" w:sz="0" w:space="0" w:color="auto"/>
        <w:bottom w:val="none" w:sz="0" w:space="0" w:color="auto"/>
        <w:right w:val="none" w:sz="0" w:space="0" w:color="auto"/>
      </w:divBdr>
    </w:div>
    <w:div w:id="1999838807">
      <w:bodyDiv w:val="1"/>
      <w:marLeft w:val="0"/>
      <w:marRight w:val="0"/>
      <w:marTop w:val="0"/>
      <w:marBottom w:val="0"/>
      <w:divBdr>
        <w:top w:val="none" w:sz="0" w:space="0" w:color="auto"/>
        <w:left w:val="none" w:sz="0" w:space="0" w:color="auto"/>
        <w:bottom w:val="none" w:sz="0" w:space="0" w:color="auto"/>
        <w:right w:val="none" w:sz="0" w:space="0" w:color="auto"/>
      </w:divBdr>
    </w:div>
    <w:div w:id="1999993647">
      <w:bodyDiv w:val="1"/>
      <w:marLeft w:val="0"/>
      <w:marRight w:val="0"/>
      <w:marTop w:val="0"/>
      <w:marBottom w:val="0"/>
      <w:divBdr>
        <w:top w:val="none" w:sz="0" w:space="0" w:color="auto"/>
        <w:left w:val="none" w:sz="0" w:space="0" w:color="auto"/>
        <w:bottom w:val="none" w:sz="0" w:space="0" w:color="auto"/>
        <w:right w:val="none" w:sz="0" w:space="0" w:color="auto"/>
      </w:divBdr>
    </w:div>
    <w:div w:id="2000844037">
      <w:bodyDiv w:val="1"/>
      <w:marLeft w:val="0"/>
      <w:marRight w:val="0"/>
      <w:marTop w:val="0"/>
      <w:marBottom w:val="0"/>
      <w:divBdr>
        <w:top w:val="none" w:sz="0" w:space="0" w:color="auto"/>
        <w:left w:val="none" w:sz="0" w:space="0" w:color="auto"/>
        <w:bottom w:val="none" w:sz="0" w:space="0" w:color="auto"/>
        <w:right w:val="none" w:sz="0" w:space="0" w:color="auto"/>
      </w:divBdr>
    </w:div>
    <w:div w:id="2015717706">
      <w:bodyDiv w:val="1"/>
      <w:marLeft w:val="0"/>
      <w:marRight w:val="0"/>
      <w:marTop w:val="0"/>
      <w:marBottom w:val="0"/>
      <w:divBdr>
        <w:top w:val="none" w:sz="0" w:space="0" w:color="auto"/>
        <w:left w:val="none" w:sz="0" w:space="0" w:color="auto"/>
        <w:bottom w:val="none" w:sz="0" w:space="0" w:color="auto"/>
        <w:right w:val="none" w:sz="0" w:space="0" w:color="auto"/>
      </w:divBdr>
    </w:div>
    <w:div w:id="2018313789">
      <w:bodyDiv w:val="1"/>
      <w:marLeft w:val="0"/>
      <w:marRight w:val="0"/>
      <w:marTop w:val="0"/>
      <w:marBottom w:val="0"/>
      <w:divBdr>
        <w:top w:val="none" w:sz="0" w:space="0" w:color="auto"/>
        <w:left w:val="none" w:sz="0" w:space="0" w:color="auto"/>
        <w:bottom w:val="none" w:sz="0" w:space="0" w:color="auto"/>
        <w:right w:val="none" w:sz="0" w:space="0" w:color="auto"/>
      </w:divBdr>
    </w:div>
    <w:div w:id="2021929326">
      <w:bodyDiv w:val="1"/>
      <w:marLeft w:val="0"/>
      <w:marRight w:val="0"/>
      <w:marTop w:val="0"/>
      <w:marBottom w:val="0"/>
      <w:divBdr>
        <w:top w:val="none" w:sz="0" w:space="0" w:color="auto"/>
        <w:left w:val="none" w:sz="0" w:space="0" w:color="auto"/>
        <w:bottom w:val="none" w:sz="0" w:space="0" w:color="auto"/>
        <w:right w:val="none" w:sz="0" w:space="0" w:color="auto"/>
      </w:divBdr>
    </w:div>
    <w:div w:id="2034335283">
      <w:bodyDiv w:val="1"/>
      <w:marLeft w:val="0"/>
      <w:marRight w:val="0"/>
      <w:marTop w:val="0"/>
      <w:marBottom w:val="0"/>
      <w:divBdr>
        <w:top w:val="none" w:sz="0" w:space="0" w:color="auto"/>
        <w:left w:val="none" w:sz="0" w:space="0" w:color="auto"/>
        <w:bottom w:val="none" w:sz="0" w:space="0" w:color="auto"/>
        <w:right w:val="none" w:sz="0" w:space="0" w:color="auto"/>
      </w:divBdr>
    </w:div>
    <w:div w:id="2042508932">
      <w:bodyDiv w:val="1"/>
      <w:marLeft w:val="0"/>
      <w:marRight w:val="0"/>
      <w:marTop w:val="0"/>
      <w:marBottom w:val="0"/>
      <w:divBdr>
        <w:top w:val="none" w:sz="0" w:space="0" w:color="auto"/>
        <w:left w:val="none" w:sz="0" w:space="0" w:color="auto"/>
        <w:bottom w:val="none" w:sz="0" w:space="0" w:color="auto"/>
        <w:right w:val="none" w:sz="0" w:space="0" w:color="auto"/>
      </w:divBdr>
    </w:div>
    <w:div w:id="2051570798">
      <w:bodyDiv w:val="1"/>
      <w:marLeft w:val="0"/>
      <w:marRight w:val="0"/>
      <w:marTop w:val="0"/>
      <w:marBottom w:val="0"/>
      <w:divBdr>
        <w:top w:val="none" w:sz="0" w:space="0" w:color="auto"/>
        <w:left w:val="none" w:sz="0" w:space="0" w:color="auto"/>
        <w:bottom w:val="none" w:sz="0" w:space="0" w:color="auto"/>
        <w:right w:val="none" w:sz="0" w:space="0" w:color="auto"/>
      </w:divBdr>
    </w:div>
    <w:div w:id="2060856226">
      <w:bodyDiv w:val="1"/>
      <w:marLeft w:val="0"/>
      <w:marRight w:val="0"/>
      <w:marTop w:val="0"/>
      <w:marBottom w:val="0"/>
      <w:divBdr>
        <w:top w:val="none" w:sz="0" w:space="0" w:color="auto"/>
        <w:left w:val="none" w:sz="0" w:space="0" w:color="auto"/>
        <w:bottom w:val="none" w:sz="0" w:space="0" w:color="auto"/>
        <w:right w:val="none" w:sz="0" w:space="0" w:color="auto"/>
      </w:divBdr>
    </w:div>
    <w:div w:id="2076971376">
      <w:bodyDiv w:val="1"/>
      <w:marLeft w:val="0"/>
      <w:marRight w:val="0"/>
      <w:marTop w:val="0"/>
      <w:marBottom w:val="0"/>
      <w:divBdr>
        <w:top w:val="none" w:sz="0" w:space="0" w:color="auto"/>
        <w:left w:val="none" w:sz="0" w:space="0" w:color="auto"/>
        <w:bottom w:val="none" w:sz="0" w:space="0" w:color="auto"/>
        <w:right w:val="none" w:sz="0" w:space="0" w:color="auto"/>
      </w:divBdr>
    </w:div>
    <w:div w:id="2089688326">
      <w:bodyDiv w:val="1"/>
      <w:marLeft w:val="0"/>
      <w:marRight w:val="0"/>
      <w:marTop w:val="0"/>
      <w:marBottom w:val="0"/>
      <w:divBdr>
        <w:top w:val="none" w:sz="0" w:space="0" w:color="auto"/>
        <w:left w:val="none" w:sz="0" w:space="0" w:color="auto"/>
        <w:bottom w:val="none" w:sz="0" w:space="0" w:color="auto"/>
        <w:right w:val="none" w:sz="0" w:space="0" w:color="auto"/>
      </w:divBdr>
    </w:div>
    <w:div w:id="2089770201">
      <w:bodyDiv w:val="1"/>
      <w:marLeft w:val="0"/>
      <w:marRight w:val="0"/>
      <w:marTop w:val="0"/>
      <w:marBottom w:val="0"/>
      <w:divBdr>
        <w:top w:val="none" w:sz="0" w:space="0" w:color="auto"/>
        <w:left w:val="none" w:sz="0" w:space="0" w:color="auto"/>
        <w:bottom w:val="none" w:sz="0" w:space="0" w:color="auto"/>
        <w:right w:val="none" w:sz="0" w:space="0" w:color="auto"/>
      </w:divBdr>
    </w:div>
    <w:div w:id="2095199031">
      <w:bodyDiv w:val="1"/>
      <w:marLeft w:val="0"/>
      <w:marRight w:val="0"/>
      <w:marTop w:val="0"/>
      <w:marBottom w:val="0"/>
      <w:divBdr>
        <w:top w:val="none" w:sz="0" w:space="0" w:color="auto"/>
        <w:left w:val="none" w:sz="0" w:space="0" w:color="auto"/>
        <w:bottom w:val="none" w:sz="0" w:space="0" w:color="auto"/>
        <w:right w:val="none" w:sz="0" w:space="0" w:color="auto"/>
      </w:divBdr>
    </w:div>
    <w:div w:id="2095584053">
      <w:bodyDiv w:val="1"/>
      <w:marLeft w:val="0"/>
      <w:marRight w:val="0"/>
      <w:marTop w:val="0"/>
      <w:marBottom w:val="0"/>
      <w:divBdr>
        <w:top w:val="none" w:sz="0" w:space="0" w:color="auto"/>
        <w:left w:val="none" w:sz="0" w:space="0" w:color="auto"/>
        <w:bottom w:val="none" w:sz="0" w:space="0" w:color="auto"/>
        <w:right w:val="none" w:sz="0" w:space="0" w:color="auto"/>
      </w:divBdr>
    </w:div>
    <w:div w:id="2105610752">
      <w:bodyDiv w:val="1"/>
      <w:marLeft w:val="0"/>
      <w:marRight w:val="0"/>
      <w:marTop w:val="0"/>
      <w:marBottom w:val="0"/>
      <w:divBdr>
        <w:top w:val="none" w:sz="0" w:space="0" w:color="auto"/>
        <w:left w:val="none" w:sz="0" w:space="0" w:color="auto"/>
        <w:bottom w:val="none" w:sz="0" w:space="0" w:color="auto"/>
        <w:right w:val="none" w:sz="0" w:space="0" w:color="auto"/>
      </w:divBdr>
    </w:div>
    <w:div w:id="2111388917">
      <w:bodyDiv w:val="1"/>
      <w:marLeft w:val="0"/>
      <w:marRight w:val="0"/>
      <w:marTop w:val="0"/>
      <w:marBottom w:val="0"/>
      <w:divBdr>
        <w:top w:val="none" w:sz="0" w:space="0" w:color="auto"/>
        <w:left w:val="none" w:sz="0" w:space="0" w:color="auto"/>
        <w:bottom w:val="none" w:sz="0" w:space="0" w:color="auto"/>
        <w:right w:val="none" w:sz="0" w:space="0" w:color="auto"/>
      </w:divBdr>
    </w:div>
    <w:div w:id="2114669185">
      <w:bodyDiv w:val="1"/>
      <w:marLeft w:val="0"/>
      <w:marRight w:val="0"/>
      <w:marTop w:val="0"/>
      <w:marBottom w:val="0"/>
      <w:divBdr>
        <w:top w:val="none" w:sz="0" w:space="0" w:color="auto"/>
        <w:left w:val="none" w:sz="0" w:space="0" w:color="auto"/>
        <w:bottom w:val="none" w:sz="0" w:space="0" w:color="auto"/>
        <w:right w:val="none" w:sz="0" w:space="0" w:color="auto"/>
      </w:divBdr>
    </w:div>
    <w:div w:id="2116750888">
      <w:bodyDiv w:val="1"/>
      <w:marLeft w:val="0"/>
      <w:marRight w:val="0"/>
      <w:marTop w:val="0"/>
      <w:marBottom w:val="0"/>
      <w:divBdr>
        <w:top w:val="none" w:sz="0" w:space="0" w:color="auto"/>
        <w:left w:val="none" w:sz="0" w:space="0" w:color="auto"/>
        <w:bottom w:val="none" w:sz="0" w:space="0" w:color="auto"/>
        <w:right w:val="none" w:sz="0" w:space="0" w:color="auto"/>
      </w:divBdr>
    </w:div>
    <w:div w:id="2117944368">
      <w:bodyDiv w:val="1"/>
      <w:marLeft w:val="0"/>
      <w:marRight w:val="0"/>
      <w:marTop w:val="0"/>
      <w:marBottom w:val="0"/>
      <w:divBdr>
        <w:top w:val="none" w:sz="0" w:space="0" w:color="auto"/>
        <w:left w:val="none" w:sz="0" w:space="0" w:color="auto"/>
        <w:bottom w:val="none" w:sz="0" w:space="0" w:color="auto"/>
        <w:right w:val="none" w:sz="0" w:space="0" w:color="auto"/>
      </w:divBdr>
    </w:div>
    <w:div w:id="2120056610">
      <w:bodyDiv w:val="1"/>
      <w:marLeft w:val="0"/>
      <w:marRight w:val="0"/>
      <w:marTop w:val="0"/>
      <w:marBottom w:val="0"/>
      <w:divBdr>
        <w:top w:val="none" w:sz="0" w:space="0" w:color="auto"/>
        <w:left w:val="none" w:sz="0" w:space="0" w:color="auto"/>
        <w:bottom w:val="none" w:sz="0" w:space="0" w:color="auto"/>
        <w:right w:val="none" w:sz="0" w:space="0" w:color="auto"/>
      </w:divBdr>
    </w:div>
    <w:div w:id="2121606310">
      <w:bodyDiv w:val="1"/>
      <w:marLeft w:val="0"/>
      <w:marRight w:val="0"/>
      <w:marTop w:val="0"/>
      <w:marBottom w:val="0"/>
      <w:divBdr>
        <w:top w:val="none" w:sz="0" w:space="0" w:color="auto"/>
        <w:left w:val="none" w:sz="0" w:space="0" w:color="auto"/>
        <w:bottom w:val="none" w:sz="0" w:space="0" w:color="auto"/>
        <w:right w:val="none" w:sz="0" w:space="0" w:color="auto"/>
      </w:divBdr>
    </w:div>
    <w:div w:id="2128700449">
      <w:bodyDiv w:val="1"/>
      <w:marLeft w:val="0"/>
      <w:marRight w:val="0"/>
      <w:marTop w:val="0"/>
      <w:marBottom w:val="0"/>
      <w:divBdr>
        <w:top w:val="none" w:sz="0" w:space="0" w:color="auto"/>
        <w:left w:val="none" w:sz="0" w:space="0" w:color="auto"/>
        <w:bottom w:val="none" w:sz="0" w:space="0" w:color="auto"/>
        <w:right w:val="none" w:sz="0" w:space="0" w:color="auto"/>
      </w:divBdr>
    </w:div>
    <w:div w:id="2140372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image" Target="media/image21.jpeg"/><Relationship Id="rId21" Type="http://schemas.openxmlformats.org/officeDocument/2006/relationships/oleObject" Target="embeddings/oleObject5.bin"/><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chart" Target="charts/chart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4.emf"/><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oleObject" Target="embeddings/oleObject10.bin"/><Relationship Id="rId37" Type="http://schemas.openxmlformats.org/officeDocument/2006/relationships/oleObject" Target="embeddings/oleObject11.bin"/><Relationship Id="rId40" Type="http://schemas.openxmlformats.org/officeDocument/2006/relationships/image" Target="media/image22.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image" Target="media/image19.emf"/><Relationship Id="rId49"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5.emf"/><Relationship Id="rId44"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oleObject9.bin"/><Relationship Id="rId35" Type="http://schemas.openxmlformats.org/officeDocument/2006/relationships/image" Target="media/image18.png"/><Relationship Id="rId43" Type="http://schemas.openxmlformats.org/officeDocument/2006/relationships/chart" Target="charts/chart1.xml"/><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6.png"/><Relationship Id="rId38" Type="http://schemas.openxmlformats.org/officeDocument/2006/relationships/image" Target="media/image20.jpeg"/><Relationship Id="rId46" Type="http://schemas.openxmlformats.org/officeDocument/2006/relationships/chart" Target="charts/chart3.xml"/><Relationship Id="rId20" Type="http://schemas.openxmlformats.org/officeDocument/2006/relationships/image" Target="media/image9.emf"/><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cper\Desktop\tabela_subiektywne%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cper\Desktop\tabela_subiektywne%20(1).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cper\Desktop\tabela_subiektywne%20(1).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acper\Desktop\tabela_subiektywne%2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'mediana po wszystkich'!$B$1</c:f>
              <c:strCache>
                <c:ptCount val="1"/>
                <c:pt idx="0">
                  <c:v>słuchawkowy</c:v>
                </c:pt>
              </c:strCache>
            </c:strRef>
          </c:tx>
          <c:invertIfNegative val="0"/>
          <c:cat>
            <c:strRef>
              <c:f>'mediana po wszystkich'!$A$2:$A$11</c:f>
              <c:strCache>
                <c:ptCount val="10"/>
                <c:pt idx="0">
                  <c:v>Fontanna</c:v>
                </c:pt>
                <c:pt idx="1">
                  <c:v>Wzburzone Morze</c:v>
                </c:pt>
                <c:pt idx="2">
                  <c:v>Karetka</c:v>
                </c:pt>
                <c:pt idx="3">
                  <c:v>Kroki</c:v>
                </c:pt>
                <c:pt idx="4">
                  <c:v>Spokojne Morze</c:v>
                </c:pt>
                <c:pt idx="5">
                  <c:v>Samolot</c:v>
                </c:pt>
                <c:pt idx="6">
                  <c:v>Skuter</c:v>
                </c:pt>
                <c:pt idx="7">
                  <c:v>Tramwaj</c:v>
                </c:pt>
                <c:pt idx="8">
                  <c:v>Spokojna ulica</c:v>
                </c:pt>
                <c:pt idx="9">
                  <c:v>Hałas uliczny</c:v>
                </c:pt>
              </c:strCache>
            </c:strRef>
          </c:cat>
          <c:val>
            <c:numRef>
              <c:f>'mediana po wszystkich'!$B$2:$B$11</c:f>
              <c:numCache>
                <c:formatCode>General</c:formatCode>
                <c:ptCount val="10"/>
                <c:pt idx="0">
                  <c:v>2</c:v>
                </c:pt>
                <c:pt idx="1">
                  <c:v>6</c:v>
                </c:pt>
                <c:pt idx="2">
                  <c:v>7</c:v>
                </c:pt>
                <c:pt idx="3">
                  <c:v>2</c:v>
                </c:pt>
                <c:pt idx="4">
                  <c:v>1</c:v>
                </c:pt>
                <c:pt idx="5">
                  <c:v>3</c:v>
                </c:pt>
                <c:pt idx="6">
                  <c:v>4</c:v>
                </c:pt>
                <c:pt idx="7">
                  <c:v>2</c:v>
                </c:pt>
                <c:pt idx="8">
                  <c:v>1</c:v>
                </c:pt>
                <c:pt idx="9">
                  <c:v>6</c:v>
                </c:pt>
              </c:numCache>
            </c:numRef>
          </c:val>
        </c:ser>
        <c:ser>
          <c:idx val="1"/>
          <c:order val="1"/>
          <c:tx>
            <c:strRef>
              <c:f>'mediana po wszystkich'!$C$1</c:f>
              <c:strCache>
                <c:ptCount val="1"/>
                <c:pt idx="0">
                  <c:v>ambisoniczny</c:v>
                </c:pt>
              </c:strCache>
            </c:strRef>
          </c:tx>
          <c:invertIfNegative val="0"/>
          <c:cat>
            <c:strRef>
              <c:f>'mediana po wszystkich'!$A$2:$A$11</c:f>
              <c:strCache>
                <c:ptCount val="10"/>
                <c:pt idx="0">
                  <c:v>Fontanna</c:v>
                </c:pt>
                <c:pt idx="1">
                  <c:v>Wzburzone Morze</c:v>
                </c:pt>
                <c:pt idx="2">
                  <c:v>Karetka</c:v>
                </c:pt>
                <c:pt idx="3">
                  <c:v>Kroki</c:v>
                </c:pt>
                <c:pt idx="4">
                  <c:v>Spokojne Morze</c:v>
                </c:pt>
                <c:pt idx="5">
                  <c:v>Samolot</c:v>
                </c:pt>
                <c:pt idx="6">
                  <c:v>Skuter</c:v>
                </c:pt>
                <c:pt idx="7">
                  <c:v>Tramwaj</c:v>
                </c:pt>
                <c:pt idx="8">
                  <c:v>Spokojna ulica</c:v>
                </c:pt>
                <c:pt idx="9">
                  <c:v>Hałas uliczny</c:v>
                </c:pt>
              </c:strCache>
            </c:strRef>
          </c:cat>
          <c:val>
            <c:numRef>
              <c:f>'mediana po wszystkich'!$C$2:$C$11</c:f>
              <c:numCache>
                <c:formatCode>General</c:formatCode>
                <c:ptCount val="10"/>
                <c:pt idx="0">
                  <c:v>3</c:v>
                </c:pt>
                <c:pt idx="1">
                  <c:v>8</c:v>
                </c:pt>
                <c:pt idx="2">
                  <c:v>8</c:v>
                </c:pt>
                <c:pt idx="3">
                  <c:v>2</c:v>
                </c:pt>
                <c:pt idx="4">
                  <c:v>1</c:v>
                </c:pt>
                <c:pt idx="5">
                  <c:v>4</c:v>
                </c:pt>
                <c:pt idx="6">
                  <c:v>5</c:v>
                </c:pt>
                <c:pt idx="7">
                  <c:v>3</c:v>
                </c:pt>
                <c:pt idx="8">
                  <c:v>2</c:v>
                </c:pt>
                <c:pt idx="9">
                  <c:v>7</c:v>
                </c:pt>
              </c:numCache>
            </c:numRef>
          </c:val>
        </c:ser>
        <c:dLbls>
          <c:showLegendKey val="0"/>
          <c:showVal val="0"/>
          <c:showCatName val="0"/>
          <c:showSerName val="0"/>
          <c:showPercent val="0"/>
          <c:showBubbleSize val="0"/>
        </c:dLbls>
        <c:gapWidth val="150"/>
        <c:axId val="607996656"/>
        <c:axId val="607997200"/>
      </c:barChart>
      <c:catAx>
        <c:axId val="607996656"/>
        <c:scaling>
          <c:orientation val="minMax"/>
        </c:scaling>
        <c:delete val="0"/>
        <c:axPos val="b"/>
        <c:numFmt formatCode="General" sourceLinked="0"/>
        <c:majorTickMark val="out"/>
        <c:minorTickMark val="none"/>
        <c:tickLblPos val="nextTo"/>
        <c:crossAx val="607997200"/>
        <c:crosses val="autoZero"/>
        <c:auto val="1"/>
        <c:lblAlgn val="ctr"/>
        <c:lblOffset val="100"/>
        <c:noMultiLvlLbl val="0"/>
      </c:catAx>
      <c:valAx>
        <c:axId val="607997200"/>
        <c:scaling>
          <c:orientation val="minMax"/>
        </c:scaling>
        <c:delete val="0"/>
        <c:axPos val="l"/>
        <c:majorGridlines/>
        <c:numFmt formatCode="General" sourceLinked="1"/>
        <c:majorTickMark val="out"/>
        <c:minorTickMark val="none"/>
        <c:tickLblPos val="nextTo"/>
        <c:crossAx val="60799665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'mediana po wszystkich'!$B$16</c:f>
              <c:strCache>
                <c:ptCount val="1"/>
                <c:pt idx="0">
                  <c:v>słuchawkowy</c:v>
                </c:pt>
              </c:strCache>
            </c:strRef>
          </c:tx>
          <c:invertIfNegative val="0"/>
          <c:cat>
            <c:strRef>
              <c:f>'mediana po wszystkich'!$A$17:$A$26</c:f>
              <c:strCache>
                <c:ptCount val="10"/>
                <c:pt idx="0">
                  <c:v>Fontanna</c:v>
                </c:pt>
                <c:pt idx="1">
                  <c:v>Wzburzone Morze</c:v>
                </c:pt>
                <c:pt idx="2">
                  <c:v>Karetka</c:v>
                </c:pt>
                <c:pt idx="3">
                  <c:v>Kroki</c:v>
                </c:pt>
                <c:pt idx="4">
                  <c:v>Spokojne Morze</c:v>
                </c:pt>
                <c:pt idx="5">
                  <c:v>Samolot</c:v>
                </c:pt>
                <c:pt idx="6">
                  <c:v>Skuter</c:v>
                </c:pt>
                <c:pt idx="7">
                  <c:v>Tramwaj</c:v>
                </c:pt>
                <c:pt idx="8">
                  <c:v>Spokojna ulica</c:v>
                </c:pt>
                <c:pt idx="9">
                  <c:v>Hałas uliczny</c:v>
                </c:pt>
              </c:strCache>
            </c:strRef>
          </c:cat>
          <c:val>
            <c:numRef>
              <c:f>'mediana po wszystkich'!$B$17:$B$26</c:f>
              <c:numCache>
                <c:formatCode>General</c:formatCode>
                <c:ptCount val="10"/>
                <c:pt idx="0">
                  <c:v>2</c:v>
                </c:pt>
                <c:pt idx="1">
                  <c:v>6</c:v>
                </c:pt>
                <c:pt idx="2">
                  <c:v>7</c:v>
                </c:pt>
                <c:pt idx="3">
                  <c:v>2</c:v>
                </c:pt>
                <c:pt idx="4">
                  <c:v>1</c:v>
                </c:pt>
                <c:pt idx="5">
                  <c:v>3</c:v>
                </c:pt>
                <c:pt idx="6">
                  <c:v>4</c:v>
                </c:pt>
                <c:pt idx="7">
                  <c:v>2</c:v>
                </c:pt>
                <c:pt idx="8">
                  <c:v>2</c:v>
                </c:pt>
                <c:pt idx="9">
                  <c:v>6</c:v>
                </c:pt>
              </c:numCache>
            </c:numRef>
          </c:val>
        </c:ser>
        <c:ser>
          <c:idx val="1"/>
          <c:order val="1"/>
          <c:tx>
            <c:strRef>
              <c:f>'mediana po wszystkich'!$C$16</c:f>
              <c:strCache>
                <c:ptCount val="1"/>
                <c:pt idx="0">
                  <c:v>ambisoniczny</c:v>
                </c:pt>
              </c:strCache>
            </c:strRef>
          </c:tx>
          <c:invertIfNegative val="0"/>
          <c:cat>
            <c:strRef>
              <c:f>'mediana po wszystkich'!$A$17:$A$26</c:f>
              <c:strCache>
                <c:ptCount val="10"/>
                <c:pt idx="0">
                  <c:v>Fontanna</c:v>
                </c:pt>
                <c:pt idx="1">
                  <c:v>Wzburzone Morze</c:v>
                </c:pt>
                <c:pt idx="2">
                  <c:v>Karetka</c:v>
                </c:pt>
                <c:pt idx="3">
                  <c:v>Kroki</c:v>
                </c:pt>
                <c:pt idx="4">
                  <c:v>Spokojne Morze</c:v>
                </c:pt>
                <c:pt idx="5">
                  <c:v>Samolot</c:v>
                </c:pt>
                <c:pt idx="6">
                  <c:v>Skuter</c:v>
                </c:pt>
                <c:pt idx="7">
                  <c:v>Tramwaj</c:v>
                </c:pt>
                <c:pt idx="8">
                  <c:v>Spokojna ulica</c:v>
                </c:pt>
                <c:pt idx="9">
                  <c:v>Hałas uliczny</c:v>
                </c:pt>
              </c:strCache>
            </c:strRef>
          </c:cat>
          <c:val>
            <c:numRef>
              <c:f>'mediana po wszystkich'!$C$17:$C$26</c:f>
              <c:numCache>
                <c:formatCode>General</c:formatCode>
                <c:ptCount val="10"/>
                <c:pt idx="0">
                  <c:v>4</c:v>
                </c:pt>
                <c:pt idx="1">
                  <c:v>8</c:v>
                </c:pt>
                <c:pt idx="2">
                  <c:v>8</c:v>
                </c:pt>
                <c:pt idx="3">
                  <c:v>2</c:v>
                </c:pt>
                <c:pt idx="4">
                  <c:v>2</c:v>
                </c:pt>
                <c:pt idx="5">
                  <c:v>4</c:v>
                </c:pt>
                <c:pt idx="6">
                  <c:v>4</c:v>
                </c:pt>
                <c:pt idx="7">
                  <c:v>3</c:v>
                </c:pt>
                <c:pt idx="8">
                  <c:v>2</c:v>
                </c:pt>
                <c:pt idx="9">
                  <c:v>7</c:v>
                </c:pt>
              </c:numCache>
            </c:numRef>
          </c:val>
        </c:ser>
        <c:dLbls>
          <c:showLegendKey val="0"/>
          <c:showVal val="0"/>
          <c:showCatName val="0"/>
          <c:showSerName val="0"/>
          <c:showPercent val="0"/>
          <c:showBubbleSize val="0"/>
        </c:dLbls>
        <c:gapWidth val="150"/>
        <c:axId val="607997744"/>
        <c:axId val="607998288"/>
      </c:barChart>
      <c:catAx>
        <c:axId val="607997744"/>
        <c:scaling>
          <c:orientation val="minMax"/>
        </c:scaling>
        <c:delete val="0"/>
        <c:axPos val="b"/>
        <c:numFmt formatCode="General" sourceLinked="0"/>
        <c:majorTickMark val="out"/>
        <c:minorTickMark val="none"/>
        <c:tickLblPos val="nextTo"/>
        <c:crossAx val="607998288"/>
        <c:crosses val="autoZero"/>
        <c:auto val="1"/>
        <c:lblAlgn val="ctr"/>
        <c:lblOffset val="100"/>
        <c:noMultiLvlLbl val="0"/>
      </c:catAx>
      <c:valAx>
        <c:axId val="607998288"/>
        <c:scaling>
          <c:orientation val="minMax"/>
        </c:scaling>
        <c:delete val="0"/>
        <c:axPos val="l"/>
        <c:majorGridlines/>
        <c:numFmt formatCode="General" sourceLinked="1"/>
        <c:majorTickMark val="out"/>
        <c:minorTickMark val="none"/>
        <c:tickLblPos val="nextTo"/>
        <c:crossAx val="60799774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preferencje!$B$1</c:f>
              <c:strCache>
                <c:ptCount val="1"/>
                <c:pt idx="0">
                  <c:v>słuchawkowy</c:v>
                </c:pt>
              </c:strCache>
            </c:strRef>
          </c:tx>
          <c:spPr>
            <a:solidFill>
              <a:schemeClr val="accent1"/>
            </a:solidFill>
            <a:ln>
              <a:noFill/>
            </a:ln>
            <a:effectLst/>
          </c:spPr>
          <c:invertIfNegative val="0"/>
          <c:val>
            <c:numRef>
              <c:f>preferencje!$B$2</c:f>
              <c:numCache>
                <c:formatCode>General</c:formatCode>
                <c:ptCount val="1"/>
                <c:pt idx="0">
                  <c:v>14</c:v>
                </c:pt>
              </c:numCache>
            </c:numRef>
          </c:val>
        </c:ser>
        <c:ser>
          <c:idx val="1"/>
          <c:order val="1"/>
          <c:tx>
            <c:strRef>
              <c:f>preferencje!$A$1</c:f>
              <c:strCache>
                <c:ptCount val="1"/>
                <c:pt idx="0">
                  <c:v>ambisoniczny</c:v>
                </c:pt>
              </c:strCache>
            </c:strRef>
          </c:tx>
          <c:spPr>
            <a:solidFill>
              <a:schemeClr val="accent2"/>
            </a:solidFill>
            <a:ln>
              <a:noFill/>
            </a:ln>
            <a:effectLst/>
          </c:spPr>
          <c:invertIfNegative val="0"/>
          <c:val>
            <c:numRef>
              <c:f>preferencje!$A$2</c:f>
              <c:numCache>
                <c:formatCode>General</c:formatCode>
                <c:ptCount val="1"/>
                <c:pt idx="0">
                  <c:v>11</c:v>
                </c:pt>
              </c:numCache>
            </c:numRef>
          </c:val>
        </c:ser>
        <c:dLbls>
          <c:showLegendKey val="0"/>
          <c:showVal val="0"/>
          <c:showCatName val="0"/>
          <c:showSerName val="0"/>
          <c:showPercent val="0"/>
          <c:showBubbleSize val="0"/>
        </c:dLbls>
        <c:gapWidth val="219"/>
        <c:overlap val="-27"/>
        <c:axId val="780132464"/>
        <c:axId val="780130832"/>
      </c:barChart>
      <c:catAx>
        <c:axId val="780132464"/>
        <c:scaling>
          <c:orientation val="minMax"/>
        </c:scaling>
        <c:delete val="0"/>
        <c:axPos val="b"/>
        <c:numFmt formatCode="General" sourceLinked="1"/>
        <c:majorTickMark val="none"/>
        <c:minorTickMark val="none"/>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130832"/>
        <c:crosses val="autoZero"/>
        <c:auto val="1"/>
        <c:lblAlgn val="ctr"/>
        <c:lblOffset val="100"/>
        <c:noMultiLvlLbl val="0"/>
      </c:catAx>
      <c:valAx>
        <c:axId val="78013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132464"/>
        <c:crosses val="autoZero"/>
        <c:crossBetween val="between"/>
        <c:majorUnit val="1"/>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preferencje!$B$5</c:f>
              <c:strCache>
                <c:ptCount val="1"/>
                <c:pt idx="0">
                  <c:v>słuchawkowy</c:v>
                </c:pt>
              </c:strCache>
            </c:strRef>
          </c:tx>
          <c:spPr>
            <a:solidFill>
              <a:schemeClr val="accent1"/>
            </a:solidFill>
            <a:ln>
              <a:noFill/>
            </a:ln>
            <a:effectLst/>
          </c:spPr>
          <c:invertIfNegative val="0"/>
          <c:val>
            <c:numRef>
              <c:f>preferencje!$B$6</c:f>
              <c:numCache>
                <c:formatCode>General</c:formatCode>
                <c:ptCount val="1"/>
                <c:pt idx="0">
                  <c:v>10</c:v>
                </c:pt>
              </c:numCache>
            </c:numRef>
          </c:val>
        </c:ser>
        <c:ser>
          <c:idx val="1"/>
          <c:order val="1"/>
          <c:tx>
            <c:strRef>
              <c:f>preferencje!$A$5</c:f>
              <c:strCache>
                <c:ptCount val="1"/>
                <c:pt idx="0">
                  <c:v>ambisoniczny</c:v>
                </c:pt>
              </c:strCache>
            </c:strRef>
          </c:tx>
          <c:spPr>
            <a:solidFill>
              <a:schemeClr val="accent2"/>
            </a:solidFill>
            <a:ln>
              <a:noFill/>
            </a:ln>
            <a:effectLst/>
          </c:spPr>
          <c:invertIfNegative val="0"/>
          <c:val>
            <c:numRef>
              <c:f>preferencje!$A$6</c:f>
              <c:numCache>
                <c:formatCode>General</c:formatCode>
                <c:ptCount val="1"/>
                <c:pt idx="0">
                  <c:v>5</c:v>
                </c:pt>
              </c:numCache>
            </c:numRef>
          </c:val>
        </c:ser>
        <c:dLbls>
          <c:showLegendKey val="0"/>
          <c:showVal val="0"/>
          <c:showCatName val="0"/>
          <c:showSerName val="0"/>
          <c:showPercent val="0"/>
          <c:showBubbleSize val="0"/>
        </c:dLbls>
        <c:gapWidth val="219"/>
        <c:overlap val="-27"/>
        <c:axId val="780131376"/>
        <c:axId val="780127024"/>
      </c:barChart>
      <c:catAx>
        <c:axId val="780131376"/>
        <c:scaling>
          <c:orientation val="minMax"/>
        </c:scaling>
        <c:delete val="0"/>
        <c:axPos val="b"/>
        <c:numFmt formatCode="General" sourceLinked="1"/>
        <c:majorTickMark val="none"/>
        <c:minorTickMark val="none"/>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127024"/>
        <c:crosses val="autoZero"/>
        <c:auto val="1"/>
        <c:lblAlgn val="ctr"/>
        <c:lblOffset val="100"/>
        <c:noMultiLvlLbl val="0"/>
      </c:catAx>
      <c:valAx>
        <c:axId val="78012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131376"/>
        <c:crosses val="autoZero"/>
        <c:crossBetween val="between"/>
        <c:majorUnit val="1"/>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Sch77</b:Tag>
    <b:SourceType>Book</b:SourceType>
    <b:Guid>{299579CC-ABFA-429C-8C77-1AAA3960D266}</b:Guid>
    <b:Author>
      <b:Author>
        <b:NameList>
          <b:Person>
            <b:Last>Schafer</b:Last>
            <b:First>Murray</b:First>
          </b:Person>
        </b:NameList>
      </b:Author>
    </b:Author>
    <b:Title>The tuning of the world</b:Title>
    <b:Year>1977</b:Year>
    <b:City>New York</b:City>
    <b:Publisher>Alfred A. Knopf</b:Publisher>
    <b:RefOrder>1</b:RefOrder>
  </b:Source>
  <b:Source>
    <b:Tag>Axe11</b:Tag>
    <b:SourceType>ConferenceProceedings</b:SourceType>
    <b:Guid>{00E2EFE5-917C-4519-BFCA-E4FA08D11FFF}</b:Guid>
    <b:Author>
      <b:Author>
        <b:NameList>
          <b:Person>
            <b:Last>Axelsson</b:Last>
            <b:First>O.</b:First>
          </b:Person>
        </b:NameList>
      </b:Author>
    </b:Author>
    <b:Title>The ISO 12913 series on soundscape</b:Title>
    <b:Year>2011</b:Year>
    <b:ConferenceName>Proceedings of Forum Acousticum</b:ConferenceName>
    <b:RefOrder>2</b:RefOrder>
  </b:Source>
  <b:Source>
    <b:Tag>Tru99</b:Tag>
    <b:SourceType>Book</b:SourceType>
    <b:Guid>{E7639AB6-8094-4189-B37E-5C9A031808F4}</b:Guid>
    <b:Title>Handbook for Acoustic Ecology</b:Title>
    <b:Year>1999</b:Year>
    <b:Publisher>Cambridge Street Records</b:Publisher>
    <b:Author>
      <b:Author>
        <b:NameList>
          <b:Person>
            <b:Last>Truax</b:Last>
            <b:First>Barry</b:First>
          </b:Person>
        </b:NameList>
      </b:Author>
    </b:Author>
    <b:RefOrder>3</b:RefOrder>
  </b:Source>
  <b:Source>
    <b:Tag>Pla10</b:Tag>
    <b:SourceType>Book</b:SourceType>
    <b:Guid>{9C5EBA9C-2F93-4308-A973-3F98F96DB813}</b:Guid>
    <b:Author>
      <b:Author>
        <b:NameList>
          <b:Person>
            <b:Last>Plack</b:Last>
            <b:First>C.J.</b:First>
          </b:Person>
        </b:NameList>
      </b:Author>
    </b:Author>
    <b:Title>The Oxford Handbook of Auditory Science: Hearing</b:Title>
    <b:Year>2010</b:Year>
    <b:Publisher>Oxford University Press</b:Publisher>
    <b:RefOrder>4</b:RefOrder>
  </b:Source>
  <b:Source>
    <b:Tag>Axe10</b:Tag>
    <b:SourceType>JournalArticle</b:SourceType>
    <b:Guid>{5FD61F02-01E1-4565-8B8C-12112CE1434B}</b:Guid>
    <b:Title>A Principal Components Model of Soundscape Perception</b:Title>
    <b:Year>2010</b:Year>
    <b:Author>
      <b:Author>
        <b:NameList>
          <b:Person>
            <b:Last>Axelsson</b:Last>
            <b:First>O.</b:First>
          </b:Person>
          <b:Person>
            <b:Last>Nilsson</b:Last>
            <b:First>E.</b:First>
          </b:Person>
          <b:Person>
            <b:Last>Berglund</b:Last>
            <b:First>B.</b:First>
          </b:Person>
        </b:NameList>
      </b:Author>
    </b:Author>
    <b:JournalName>The Journal of the Acoustical Society of America 128 (5)</b:JournalName>
    <b:Pages>2836 – 2846</b:Pages>
    <b:RefOrder>5</b:RefOrder>
  </b:Source>
  <b:Source>
    <b:Tag>Bra06</b:Tag>
    <b:SourceType>JournalArticle</b:SourceType>
    <b:Guid>{33B4D9CA-10AE-4C36-90D4-D4F3AC889A39}</b:Guid>
    <b:Author>
      <b:Author>
        <b:NameList>
          <b:Person>
            <b:Last>Brambilla</b:Last>
            <b:First>G</b:First>
          </b:Person>
          <b:Person>
            <b:Last>Maffei</b:Last>
            <b:First>L.</b:First>
          </b:Person>
        </b:NameList>
      </b:Author>
    </b:Author>
    <b:Title>Responses to Noise in Urban Parks and in Rural Quiet Areas</b:Title>
    <b:JournalName>Acta Acustica united with Acustica 92</b:JournalName>
    <b:Year>2006</b:Year>
    <b:Pages>881-886</b:Pages>
    <b:RefOrder>6</b:RefOrder>
  </b:Source>
  <b:Source>
    <b:Tag>Dit09</b:Tag>
    <b:SourceType>JournalArticle</b:SourceType>
    <b:Guid>{C7A199F5-F02F-4F67-A60C-C5577FDD0DEB}</b:Guid>
    <b:Author>
      <b:Author>
        <b:NameList>
          <b:Person>
            <b:Last>Dittrich</b:Last>
            <b:First>K.</b:First>
          </b:Person>
          <b:Person>
            <b:Last>Oberfeld</b:Last>
            <b:First>D.</b:First>
          </b:Person>
        </b:NameList>
      </b:Author>
    </b:Author>
    <b:Title> A comparison of the temporal weighting of annoyance and loudness</b:Title>
    <b:JournalName> J Acoust Soc Am 126</b:JournalName>
    <b:Year>2009</b:Year>
    <b:Pages>3168–3178</b:Pages>
    <b:RefOrder>7</b:RefOrder>
  </b:Source>
  <b:Source>
    <b:Tag>Bro11</b:Tag>
    <b:SourceType>ConferenceProceedings</b:SourceType>
    <b:Guid>{3C1B31B7-9BB1-446C-A1BF-32B0E42A1869}</b:Guid>
    <b:Title>Advancing the concept of soundscapes and soundscape planning</b:Title>
    <b:Year>2011</b:Year>
    <b:Pages>paper nr 115</b:Pages>
    <b:Author>
      <b:Author>
        <b:NameList>
          <b:Person>
            <b:Last>Brown</b:Last>
            <b:First>L.A.</b:First>
          </b:Person>
        </b:NameList>
      </b:Author>
    </b:Author>
    <b:ConferenceName>Proceedings of ACOUSTICS</b:ConferenceName>
    <b:RefOrder>8</b:RefOrder>
  </b:Source>
  <b:Source>
    <b:Tag>Kan07</b:Tag>
    <b:SourceType>Book</b:SourceType>
    <b:Guid>{2707B69D-5F5C-490C-9487-F848511B754A}</b:Guid>
    <b:Title>Urban Sound Environment</b:Title>
    <b:Year>2007</b:Year>
    <b:City>London</b:City>
    <b:Publisher>Taylor &amp; Francis</b:Publisher>
    <b:Author>
      <b:Author>
        <b:NameList>
          <b:Person>
            <b:Last>Kang</b:Last>
            <b:First>J</b:First>
          </b:Person>
        </b:NameList>
      </b:Author>
    </b:Author>
    <b:RefOrder>9</b:RefOrder>
  </b:Source>
  <b:Source>
    <b:Tag>Nil07</b:Tag>
    <b:SourceType>JournalArticle</b:SourceType>
    <b:Guid>{2464B0C0-6021-406F-90A1-65D044E75810}</b:Guid>
    <b:Title>Soundscape quality in urban open spaces</b:Title>
    <b:Year>2007</b:Year>
    <b:Author>
      <b:Author>
        <b:NameList>
          <b:Person>
            <b:Last>Nilsson</b:Last>
            <b:First>M</b:First>
            <b:Middle>E</b:Middle>
          </b:Person>
        </b:NameList>
      </b:Author>
    </b:Author>
    <b:JournalName>Inter-Noise</b:JournalName>
    <b:RefOrder>10</b:RefOrder>
  </b:Source>
  <b:Source>
    <b:Tag>Pre15</b:Tag>
    <b:SourceType>JournalArticle</b:SourceType>
    <b:Guid>{2F8BCF53-917B-459B-9B0E-BD61726E6D66}</b:Guid>
    <b:Author>
      <b:Author>
        <b:NameList>
          <b:Person>
            <b:Last>Preis</b:Last>
            <b:First>A</b:First>
          </b:Person>
          <b:Person>
            <b:Last>Kociński</b:Last>
            <b:First>J</b:First>
          </b:Person>
          <b:Person>
            <b:Last>Hafke-Dys</b:Last>
            <b:First>H</b:First>
          </b:Person>
          <b:Person>
            <b:Last>Wrzosek</b:Last>
            <b:First>M</b:First>
          </b:Person>
        </b:NameList>
      </b:Author>
    </b:Author>
    <b:Title>Audio-visual interactions in environment assessment</b:Title>
    <b:JournalName>Science of the total environment</b:JournalName>
    <b:Year>2015</b:Year>
    <b:Pages>03/2015; 523</b:Pages>
    <b:RefOrder>11</b:RefOrder>
  </b:Source>
  <b:Source>
    <b:Tag>Gyg07</b:Tag>
    <b:SourceType>JournalArticle</b:SourceType>
    <b:Guid>{7357C26B-EAAE-427C-8400-D251481E14D0}</b:Guid>
    <b:Author>
      <b:Author>
        <b:NameList>
          <b:Person>
            <b:Last>Gygi</b:Last>
            <b:First>B</b:First>
          </b:Person>
          <b:Person>
            <b:Last>Kidd</b:Last>
            <b:First>G</b:First>
            <b:Middle>R</b:Middle>
          </b:Person>
          <b:Person>
            <b:Last>Watson</b:Last>
            <b:First>Ch</b:First>
            <b:Middle>S</b:Middle>
          </b:Person>
        </b:NameList>
      </b:Author>
    </b:Author>
    <b:Title>Similarity ond cathegorization of environmental sounds</b:Title>
    <b:JournalName>Perception &amp; Psychophisics</b:JournalName>
    <b:Year>2007</b:Year>
    <b:Pages>69 (6), 839-855</b:Pages>
    <b:RefOrder>12</b:RefOrder>
  </b:Source>
  <b:Source>
    <b:Tag>Phe10</b:Tag>
    <b:SourceType>JournalArticle</b:SourceType>
    <b:Guid>{A8D1B90D-2C5B-47D9-81DC-C2C8D8251FD5}</b:Guid>
    <b:Author>
      <b:Author>
        <b:NameList>
          <b:Person>
            <b:Last>Pheasant</b:Last>
            <b:First>R</b:First>
            <b:Middle>J</b:Middle>
          </b:Person>
          <b:Person>
            <b:Last>Fisher</b:Last>
            <b:First>M</b:First>
            <b:Middle>N</b:Middle>
          </b:Person>
          <b:Person>
            <b:Last>Watts</b:Last>
            <b:First>G</b:First>
            <b:Middle>R</b:Middle>
          </b:Person>
          <b:Person>
            <b:Last>Whitaker</b:Last>
            <b:First>D</b:First>
            <b:Middle>J</b:Middle>
          </b:Person>
          <b:Person>
            <b:Last>Horoshenkov</b:Last>
            <b:First>K</b:First>
            <b:Middle>V</b:Middle>
          </b:Person>
        </b:NameList>
      </b:Author>
    </b:Author>
    <b:Title>The importance of audio-visual interaction in the construction of tranquil space</b:Title>
    <b:JournalName>Journal of Environmental Psychology 30</b:JournalName>
    <b:Year>2010</b:Year>
    <b:Pages>501-509</b:Pages>
    <b:RefOrder>13</b:RefOrder>
  </b:Source>
  <b:Source>
    <b:Tag>LiH10</b:Tag>
    <b:SourceType>JournalArticle</b:SourceType>
    <b:Guid>{1839EDBD-8110-4696-A76A-69A8F74BF290}</b:Guid>
    <b:Author>
      <b:Author>
        <b:NameList>
          <b:Person>
            <b:Last>Li</b:Last>
            <b:First>H</b:First>
            <b:Middle>N</b:Middle>
          </b:Person>
          <b:Person>
            <b:Last>Chau</b:Last>
            <b:First>C</b:First>
            <b:Middle>K</b:Middle>
          </b:Person>
          <b:Person>
            <b:Last>Tang</b:Last>
            <b:First>S</b:First>
            <b:Middle>K</b:Middle>
          </b:Person>
        </b:NameList>
      </b:Author>
    </b:Author>
    <b:Title>Can surrounding greenery reduce annoyance at home?</b:Title>
    <b:JournalName>Science of Total Environment 408</b:JournalName>
    <b:Year>2010</b:Year>
    <b:Pages>4376-4384</b:Pages>
    <b:RefOrder>14</b:RefOrder>
  </b:Source>
  <b:Source>
    <b:Tag>Dub06</b:Tag>
    <b:SourceType>JournalArticle</b:SourceType>
    <b:Guid>{4F345D51-02B1-45F5-B6CD-241FD4C2C462}</b:Guid>
    <b:Author>
      <b:Author>
        <b:NameList>
          <b:Person>
            <b:Last>Dubois</b:Last>
            <b:First>D</b:First>
          </b:Person>
          <b:Person>
            <b:Last>Guastaviono</b:Last>
            <b:First>C</b:First>
          </b:Person>
          <b:Person>
            <b:Last>Raimbault</b:Last>
            <b:First>M</b:First>
          </b:Person>
        </b:NameList>
      </b:Author>
    </b:Author>
    <b:Title>A Cognitive Approach to Urban Soundscapes:Using Verbal Data to Access Everyday Life Auditory Categories</b:Title>
    <b:JournalName>Acta Acustica united with Acustica, vol. 92</b:JournalName>
    <b:Year>2006</b:Year>
    <b:Pages>865-874</b:Pages>
    <b:RefOrder>15</b:RefOrder>
  </b:Source>
  <b:Source>
    <b:Tag>Bro04</b:Tag>
    <b:SourceType>JournalArticle</b:SourceType>
    <b:Guid>{FBF5B0A4-C175-477F-9CA5-C1D448F76705}</b:Guid>
    <b:Author>
      <b:Author>
        <b:NameList>
          <b:Person>
            <b:Last>Brown</b:Last>
            <b:First>A</b:First>
            <b:Middle>L</b:Middle>
          </b:Person>
          <b:Person>
            <b:Last>Muhar</b:Last>
            <b:First>A</b:First>
          </b:Person>
        </b:NameList>
      </b:Author>
    </b:Author>
    <b:Title>An approach to the acoustic design of outdoor space</b:Title>
    <b:JournalName>J. Environ. Plann. Manage., vol 47, no. 6</b:JournalName>
    <b:Year>2004</b:Year>
    <b:Pages>827-842</b:Pages>
    <b:RefOrder>16</b:RefOrder>
  </b:Source>
  <b:Source>
    <b:Tag>Hon13</b:Tag>
    <b:SourceType>JournalArticle</b:SourceType>
    <b:Guid>{1552D808-621A-4A76-91C3-3CA0BB36A5FA}</b:Guid>
    <b:Author>
      <b:Author>
        <b:NameList>
          <b:Person>
            <b:Last>Hong</b:Last>
            <b:First>J</b:First>
            <b:Middle>Y</b:Middle>
          </b:Person>
          <b:Person>
            <b:Last>Jeon</b:Last>
            <b:First>J</b:First>
            <b:Middle>Y</b:Middle>
          </b:Person>
        </b:NameList>
      </b:Author>
    </b:Author>
    <b:Title>Designing sound and visual components for enhancement of urban soundscapes</b:Title>
    <b:JournalName>The Journal of the Acoustical Society of America 134</b:JournalName>
    <b:Year>2013</b:Year>
    <b:Pages>2026</b:Pages>
    <b:RefOrder>17</b:RefOrder>
  </b:Source>
  <b:Source>
    <b:Tag>Flo08</b:Tag>
    <b:SourceType>DocumentFromInternetSite</b:SourceType>
    <b:Guid>{5924EF27-EA2E-4013-A97C-E21D8047398C}</b:Guid>
    <b:Title>An Introduction to Higher Order Ambisonic</b:Title>
    <b:Year>2008</b:Year>
    <b:URL>http://flo.mur.at/writings/HOA-intro.pdf</b:URL>
    <b:Author>
      <b:Author>
        <b:NameList>
          <b:Person>
            <b:Last>Hollerweger</b:Last>
            <b:First>Florian</b:First>
          </b:Person>
        </b:NameList>
      </b:Author>
    </b:Author>
    <b:RefOrder>18</b:RefOrder>
  </b:Source>
  <b:Source>
    <b:Tag>Tur12</b:Tag>
    <b:SourceType>JournalArticle</b:SourceType>
    <b:Guid>{E982D982-BA4B-4648-98FF-BB1045360B91}</b:Guid>
    <b:Title>Investigating the amplitude of interactive footstep sounds and soundscape reproduction.</b:Title>
    <b:Year>2012</b:Year>
    <b:Author>
      <b:Author>
        <b:NameList>
          <b:Person>
            <b:Last>Turchet</b:Last>
            <b:First>Luca</b:First>
          </b:Person>
          <b:Person>
            <b:Last>Serafin</b:Last>
            <b:First>Stefania</b:First>
          </b:Person>
        </b:NameList>
      </b:Author>
    </b:Author>
    <b:JournalName>Applied Acoustics</b:JournalName>
    <b:RefOrder>19</b:RefOrder>
  </b:Source>
</b:Sources>
</file>

<file path=customXml/itemProps1.xml><?xml version="1.0" encoding="utf-8"?>
<ds:datastoreItem xmlns:ds="http://schemas.openxmlformats.org/officeDocument/2006/customXml" ds:itemID="{56C5FEF6-36D9-4E89-9920-0DF225F17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1633</TotalTime>
  <Pages>50</Pages>
  <Words>8359</Words>
  <Characters>47651</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Wojaczek</dc:creator>
  <cp:keywords/>
  <dc:description/>
  <cp:lastModifiedBy>Kacper Wojaczek</cp:lastModifiedBy>
  <cp:revision>26</cp:revision>
  <cp:lastPrinted>2016-05-17T16:40:00Z</cp:lastPrinted>
  <dcterms:created xsi:type="dcterms:W3CDTF">2016-01-28T17:00:00Z</dcterms:created>
  <dcterms:modified xsi:type="dcterms:W3CDTF">2016-05-23T21:25:00Z</dcterms:modified>
</cp:coreProperties>
</file>