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cs="宋体" w:asciiTheme="majorEastAsia" w:hAnsiTheme="majorEastAsia" w:eastAsiaTheme="majorEastAsia"/>
          <w:b/>
          <w:sz w:val="30"/>
          <w:szCs w:val="24"/>
        </w:rPr>
      </w:pPr>
      <w:r>
        <w:rPr>
          <w:rFonts w:hint="eastAsia" w:cs="宋体" w:asciiTheme="majorEastAsia" w:hAnsiTheme="majorEastAsia" w:eastAsiaTheme="majorEastAsia"/>
          <w:b/>
          <w:sz w:val="30"/>
          <w:szCs w:val="24"/>
        </w:rPr>
        <w:t>设备到货签收单</w:t>
      </w:r>
    </w:p>
    <w:p>
      <w:pPr>
        <w:spacing w:line="360" w:lineRule="auto"/>
        <w:rPr>
          <w:rFonts w:cs="宋体" w:asciiTheme="majorEastAsia" w:hAnsiTheme="majorEastAsia" w:eastAsiaTheme="majorEastAsia"/>
          <w:b/>
          <w:sz w:val="21"/>
          <w:szCs w:val="24"/>
        </w:rPr>
      </w:pPr>
      <w:r>
        <w:rPr>
          <w:rFonts w:hint="eastAsia" w:cs="宋体" w:asciiTheme="majorEastAsia" w:hAnsiTheme="majorEastAsia" w:eastAsiaTheme="majorEastAsia"/>
          <w:b/>
          <w:sz w:val="21"/>
          <w:szCs w:val="24"/>
        </w:rPr>
        <w:t>签收方：</w:t>
      </w:r>
      <w:r>
        <w:rPr>
          <w:rFonts w:hint="eastAsia" w:cs="宋体" w:asciiTheme="majorEastAsia" w:hAnsiTheme="majorEastAsia" w:eastAsiaTheme="majorEastAsia"/>
          <w:color w:val="000000"/>
          <w:sz w:val="21"/>
          <w:szCs w:val="21"/>
        </w:rPr>
        <w:t>浙江数字吴兴技术运营有限公司</w:t>
      </w:r>
    </w:p>
    <w:p>
      <w:pPr>
        <w:pStyle w:val="2"/>
        <w:ind w:firstLine="0" w:firstLineChars="0"/>
        <w:rPr>
          <w:rFonts w:asciiTheme="majorEastAsia" w:hAnsiTheme="majorEastAsia" w:eastAsiaTheme="majorEastAsia"/>
          <w:bCs/>
        </w:rPr>
      </w:pPr>
      <w:r>
        <w:rPr>
          <w:rFonts w:hint="eastAsia" w:cs="宋体" w:asciiTheme="majorEastAsia" w:hAnsiTheme="majorEastAsia" w:eastAsiaTheme="majorEastAsia"/>
          <w:b/>
          <w:sz w:val="21"/>
          <w:szCs w:val="24"/>
        </w:rPr>
        <w:t>供货方：</w:t>
      </w:r>
      <w:r>
        <w:rPr>
          <w:rFonts w:hint="eastAsia" w:cs="宋体" w:asciiTheme="majorEastAsia" w:hAnsiTheme="majorEastAsia" w:eastAsiaTheme="majorEastAsia"/>
          <w:bCs/>
          <w:sz w:val="21"/>
          <w:szCs w:val="24"/>
          <w:lang w:val="en-US" w:eastAsia="zh-CN"/>
        </w:rPr>
        <w:t>XXXXXXXXX</w:t>
      </w:r>
      <w:r>
        <w:rPr>
          <w:rFonts w:hint="eastAsia" w:cs="宋体" w:asciiTheme="majorEastAsia" w:hAnsiTheme="majorEastAsia" w:eastAsiaTheme="majorEastAsia"/>
          <w:bCs/>
          <w:sz w:val="21"/>
          <w:szCs w:val="24"/>
        </w:rPr>
        <w:t>公司</w:t>
      </w:r>
    </w:p>
    <w:p>
      <w:pPr>
        <w:spacing w:line="360" w:lineRule="auto"/>
        <w:rPr>
          <w:rFonts w:cs="宋体" w:asciiTheme="majorEastAsia" w:hAnsiTheme="majorEastAsia" w:eastAsiaTheme="majorEastAsia"/>
          <w:color w:val="000000"/>
          <w:sz w:val="21"/>
          <w:szCs w:val="21"/>
        </w:rPr>
      </w:pPr>
      <w:r>
        <w:rPr>
          <w:rFonts w:hint="eastAsia" w:cs="宋体" w:asciiTheme="majorEastAsia" w:hAnsiTheme="majorEastAsia" w:eastAsiaTheme="majorEastAsia"/>
          <w:b/>
          <w:sz w:val="21"/>
          <w:szCs w:val="21"/>
        </w:rPr>
        <w:t>项目名称：</w:t>
      </w:r>
      <w:r>
        <w:rPr>
          <w:rFonts w:hint="eastAsia" w:asciiTheme="majorEastAsia" w:hAnsiTheme="majorEastAsia" w:eastAsiaTheme="majorEastAsia"/>
          <w:b/>
          <w:sz w:val="21"/>
          <w:szCs w:val="21"/>
          <w:lang w:val="en-US" w:eastAsia="zh-CN"/>
        </w:rPr>
        <w:t>XXXXXXXXXXX</w:t>
      </w:r>
      <w:r>
        <w:rPr>
          <w:rFonts w:hint="eastAsia" w:asciiTheme="majorEastAsia" w:hAnsiTheme="majorEastAsia" w:eastAsiaTheme="majorEastAsia"/>
          <w:b/>
          <w:sz w:val="21"/>
          <w:szCs w:val="21"/>
        </w:rPr>
        <w:t>项目</w:t>
      </w:r>
    </w:p>
    <w:p>
      <w:pPr>
        <w:spacing w:line="360" w:lineRule="auto"/>
        <w:rPr>
          <w:rFonts w:cs="宋体" w:asciiTheme="majorEastAsia" w:hAnsiTheme="majorEastAsia" w:eastAsiaTheme="majorEastAsia"/>
          <w:b/>
          <w:sz w:val="21"/>
          <w:szCs w:val="21"/>
        </w:rPr>
      </w:pPr>
      <w:r>
        <w:rPr>
          <w:rFonts w:hint="eastAsia" w:cs="宋体" w:asciiTheme="majorEastAsia" w:hAnsiTheme="majorEastAsia" w:eastAsiaTheme="majorEastAsia"/>
          <w:sz w:val="21"/>
          <w:szCs w:val="21"/>
        </w:rPr>
        <w:t>（招标编号：）</w:t>
      </w:r>
    </w:p>
    <w:tbl>
      <w:tblPr>
        <w:tblStyle w:val="21"/>
        <w:tblW w:w="529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3072"/>
        <w:gridCol w:w="1270"/>
        <w:gridCol w:w="1329"/>
        <w:gridCol w:w="1373"/>
        <w:gridCol w:w="1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402" w:type="pct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序号</w:t>
            </w:r>
          </w:p>
        </w:tc>
        <w:tc>
          <w:tcPr>
            <w:tcW w:w="1703" w:type="pct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名称</w:t>
            </w:r>
          </w:p>
        </w:tc>
        <w:tc>
          <w:tcPr>
            <w:tcW w:w="704" w:type="pct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单位</w:t>
            </w:r>
          </w:p>
        </w:tc>
        <w:tc>
          <w:tcPr>
            <w:tcW w:w="736" w:type="pct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数量</w:t>
            </w:r>
          </w:p>
        </w:tc>
        <w:tc>
          <w:tcPr>
            <w:tcW w:w="761" w:type="pct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运输包装</w:t>
            </w:r>
          </w:p>
        </w:tc>
        <w:tc>
          <w:tcPr>
            <w:tcW w:w="691" w:type="pct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设备包装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402" w:type="pct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1703" w:type="pct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704" w:type="pct"/>
            <w:vAlign w:val="center"/>
          </w:tcPr>
          <w:p>
            <w:pPr>
              <w:widowControl/>
              <w:jc w:val="center"/>
              <w:textAlignment w:val="bottom"/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</w:rPr>
            </w:pPr>
          </w:p>
        </w:tc>
        <w:tc>
          <w:tcPr>
            <w:tcW w:w="736" w:type="pct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jc w:val="center"/>
            </w:pPr>
          </w:p>
        </w:tc>
        <w:tc>
          <w:tcPr>
            <w:tcW w:w="691" w:type="pct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402" w:type="pct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1703" w:type="pct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704" w:type="pct"/>
            <w:vAlign w:val="center"/>
          </w:tcPr>
          <w:p>
            <w:pPr>
              <w:widowControl/>
              <w:jc w:val="center"/>
              <w:textAlignment w:val="bottom"/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</w:rPr>
            </w:pPr>
          </w:p>
        </w:tc>
        <w:tc>
          <w:tcPr>
            <w:tcW w:w="736" w:type="pct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jc w:val="center"/>
            </w:pPr>
          </w:p>
        </w:tc>
        <w:tc>
          <w:tcPr>
            <w:tcW w:w="691" w:type="pct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02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1703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704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761" w:type="pct"/>
            <w:shd w:val="clear" w:color="auto" w:fill="auto"/>
          </w:tcPr>
          <w:p>
            <w:pPr>
              <w:jc w:val="center"/>
            </w:pPr>
          </w:p>
        </w:tc>
        <w:tc>
          <w:tcPr>
            <w:tcW w:w="691" w:type="pct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402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1703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704" w:type="pct"/>
            <w:shd w:val="clear" w:color="auto" w:fill="auto"/>
            <w:vAlign w:val="center"/>
          </w:tcPr>
          <w:p>
            <w:pPr>
              <w:pStyle w:val="12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761" w:type="pct"/>
            <w:shd w:val="clear" w:color="auto" w:fill="auto"/>
          </w:tcPr>
          <w:p>
            <w:pPr>
              <w:jc w:val="center"/>
            </w:pPr>
          </w:p>
        </w:tc>
        <w:tc>
          <w:tcPr>
            <w:tcW w:w="691" w:type="pct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402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1703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704" w:type="pct"/>
            <w:shd w:val="clear" w:color="auto" w:fill="auto"/>
            <w:vAlign w:val="center"/>
          </w:tcPr>
          <w:p>
            <w:pPr>
              <w:pStyle w:val="12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761" w:type="pct"/>
            <w:shd w:val="clear" w:color="auto" w:fill="auto"/>
          </w:tcPr>
          <w:p>
            <w:pPr>
              <w:jc w:val="center"/>
            </w:pPr>
          </w:p>
        </w:tc>
        <w:tc>
          <w:tcPr>
            <w:tcW w:w="691" w:type="pct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402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1703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704" w:type="pct"/>
            <w:shd w:val="clear" w:color="auto" w:fill="auto"/>
            <w:vAlign w:val="center"/>
          </w:tcPr>
          <w:p>
            <w:pPr>
              <w:pStyle w:val="12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761" w:type="pct"/>
            <w:shd w:val="clear" w:color="auto" w:fill="auto"/>
          </w:tcPr>
          <w:p>
            <w:pPr>
              <w:jc w:val="center"/>
            </w:pPr>
          </w:p>
        </w:tc>
        <w:tc>
          <w:tcPr>
            <w:tcW w:w="691" w:type="pct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402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1703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704" w:type="pct"/>
            <w:shd w:val="clear" w:color="auto" w:fill="auto"/>
            <w:vAlign w:val="center"/>
          </w:tcPr>
          <w:p>
            <w:pPr>
              <w:pStyle w:val="12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761" w:type="pct"/>
            <w:shd w:val="clear" w:color="auto" w:fill="auto"/>
          </w:tcPr>
          <w:p>
            <w:pPr>
              <w:jc w:val="center"/>
            </w:pPr>
          </w:p>
        </w:tc>
        <w:tc>
          <w:tcPr>
            <w:tcW w:w="691" w:type="pct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402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1703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704" w:type="pct"/>
            <w:shd w:val="clear" w:color="auto" w:fill="auto"/>
            <w:vAlign w:val="center"/>
          </w:tcPr>
          <w:p>
            <w:pPr>
              <w:pStyle w:val="12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761" w:type="pct"/>
            <w:shd w:val="clear" w:color="auto" w:fill="auto"/>
          </w:tcPr>
          <w:p>
            <w:pPr>
              <w:jc w:val="center"/>
            </w:pPr>
          </w:p>
        </w:tc>
        <w:tc>
          <w:tcPr>
            <w:tcW w:w="691" w:type="pct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402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1703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704" w:type="pct"/>
            <w:shd w:val="clear" w:color="auto" w:fill="auto"/>
            <w:vAlign w:val="center"/>
          </w:tcPr>
          <w:p>
            <w:pPr>
              <w:pStyle w:val="12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761" w:type="pct"/>
            <w:shd w:val="clear" w:color="auto" w:fill="auto"/>
          </w:tcPr>
          <w:p>
            <w:pPr>
              <w:jc w:val="center"/>
            </w:pPr>
          </w:p>
        </w:tc>
        <w:tc>
          <w:tcPr>
            <w:tcW w:w="691" w:type="pct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402" w:type="pct"/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170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704" w:type="pct"/>
            <w:shd w:val="clear" w:color="auto" w:fill="auto"/>
            <w:noWrap/>
            <w:vAlign w:val="center"/>
          </w:tcPr>
          <w:p>
            <w:pPr>
              <w:pStyle w:val="12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73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761" w:type="pct"/>
            <w:shd w:val="clear" w:color="auto" w:fill="auto"/>
            <w:noWrap/>
          </w:tcPr>
          <w:p>
            <w:pPr>
              <w:jc w:val="center"/>
            </w:pPr>
          </w:p>
        </w:tc>
        <w:tc>
          <w:tcPr>
            <w:tcW w:w="691" w:type="pct"/>
            <w:shd w:val="clear" w:color="auto" w:fill="auto"/>
            <w:noWrap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000" w:type="pct"/>
            <w:gridSpan w:val="6"/>
            <w:shd w:val="clear" w:color="auto" w:fill="FFFFFF" w:themeFill="background1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实物是否完好，请在备注栏中划（√）否则划（×）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  <w:jc w:val="center"/>
        </w:trPr>
        <w:tc>
          <w:tcPr>
            <w:tcW w:w="5000" w:type="pct"/>
            <w:gridSpan w:val="6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（√）与合同设备清单相符</w:t>
            </w:r>
          </w:p>
          <w:p>
            <w:pPr>
              <w:pStyle w:val="2"/>
              <w:numPr>
                <w:ilvl w:val="0"/>
                <w:numId w:val="2"/>
              </w:numPr>
              <w:spacing w:after="0"/>
              <w:ind w:firstLine="0" w:firstLineChars="0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</w:rPr>
              <w:t>运输包装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：（√）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完好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（）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破损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（）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标志异常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（）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水浸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（）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腐蚀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（）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其它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（）</w:t>
            </w:r>
          </w:p>
          <w:p>
            <w:pPr>
              <w:pStyle w:val="2"/>
              <w:numPr>
                <w:ilvl w:val="0"/>
                <w:numId w:val="2"/>
              </w:numPr>
              <w:spacing w:after="0"/>
              <w:ind w:firstLine="0" w:firstLineChars="0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设备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包装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：（√）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完好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（）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破损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（）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标志异常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（）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水浸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（）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腐蚀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（）</w:t>
            </w:r>
            <w:r>
              <w:rPr>
                <w:rFonts w:asciiTheme="majorEastAsia" w:hAnsiTheme="majorEastAsia" w:eastAsiaTheme="majorEastAsia"/>
                <w:sz w:val="21"/>
                <w:szCs w:val="21"/>
              </w:rPr>
              <w:t>其它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5" w:hRule="atLeast"/>
          <w:jc w:val="center"/>
        </w:trPr>
        <w:tc>
          <w:tcPr>
            <w:tcW w:w="5000" w:type="pct"/>
            <w:gridSpan w:val="6"/>
            <w:shd w:val="clear" w:color="auto" w:fill="FFFFFF" w:themeFill="background1"/>
            <w:vAlign w:val="center"/>
          </w:tcPr>
          <w:p>
            <w:pPr>
              <w:pStyle w:val="2"/>
              <w:spacing w:after="0"/>
              <w:ind w:firstLine="0" w:firstLineChars="0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签收人：</w:t>
            </w:r>
          </w:p>
          <w:p>
            <w:pPr>
              <w:pStyle w:val="2"/>
              <w:spacing w:after="0"/>
              <w:ind w:firstLine="0" w:firstLineChars="0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签收时间：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  <w:jc w:val="center"/>
        </w:trPr>
        <w:tc>
          <w:tcPr>
            <w:tcW w:w="5000" w:type="pct"/>
            <w:gridSpan w:val="6"/>
            <w:shd w:val="clear" w:color="auto" w:fill="FFFFFF" w:themeFill="background1"/>
            <w:vAlign w:val="center"/>
          </w:tcPr>
          <w:p>
            <w:pPr>
              <w:pStyle w:val="2"/>
              <w:spacing w:after="0"/>
              <w:ind w:firstLine="0" w:firstLineChars="0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供货方：</w:t>
            </w:r>
          </w:p>
          <w:p>
            <w:pPr>
              <w:pStyle w:val="2"/>
              <w:spacing w:after="0"/>
              <w:ind w:firstLine="0" w:firstLineChars="0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签收时间：     年   月   日</w:t>
            </w:r>
          </w:p>
        </w:tc>
      </w:tr>
    </w:tbl>
    <w:p>
      <w:pPr>
        <w:rPr>
          <w:rFonts w:cs="宋体" w:asciiTheme="majorEastAsia" w:hAnsiTheme="majorEastAsia" w:eastAsiaTheme="majorEastAsia"/>
          <w:b/>
          <w:snapToGrid w:val="0"/>
          <w:sz w:val="3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0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￤ﾻ﾿￥ﾮﾋ_GB2312">
    <w:altName w:val="微软雅黑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%1、"/>
      <w:lvlJc w:val="left"/>
      <w:pPr>
        <w:tabs>
          <w:tab w:val="left" w:pos="600"/>
        </w:tabs>
        <w:ind w:left="600" w:hanging="360"/>
      </w:pPr>
      <w:rPr>
        <w:rFonts w:hint="default"/>
      </w:rPr>
    </w:lvl>
    <w:lvl w:ilvl="1" w:tentative="0">
      <w:start w:val="1"/>
      <w:numFmt w:val="lowerLetter"/>
      <w:pStyle w:val="28"/>
      <w:lvlText w:val="%2)"/>
      <w:lvlJc w:val="left"/>
      <w:pPr>
        <w:tabs>
          <w:tab w:val="left" w:pos="1080"/>
        </w:tabs>
        <w:ind w:left="10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1">
    <w:nsid w:val="3576BE7B"/>
    <w:multiLevelType w:val="singleLevel"/>
    <w:tmpl w:val="3576BE7B"/>
    <w:lvl w:ilvl="0" w:tentative="0">
      <w:start w:val="1"/>
      <w:numFmt w:val="decimal"/>
      <w:suff w:val="nothing"/>
      <w:lvlText w:val="%1、"/>
      <w:lvlJc w:val="left"/>
      <w:rPr>
        <w:rFonts w:hint="default"/>
        <w:sz w:val="21"/>
        <w:szCs w:val="2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172A27"/>
    <w:rsid w:val="00144839"/>
    <w:rsid w:val="00172A27"/>
    <w:rsid w:val="001B38D3"/>
    <w:rsid w:val="001C570C"/>
    <w:rsid w:val="00374E74"/>
    <w:rsid w:val="003C40DD"/>
    <w:rsid w:val="004E0A6A"/>
    <w:rsid w:val="004E1FB8"/>
    <w:rsid w:val="004F6B5F"/>
    <w:rsid w:val="006043B7"/>
    <w:rsid w:val="00624A49"/>
    <w:rsid w:val="00751E5B"/>
    <w:rsid w:val="007F2406"/>
    <w:rsid w:val="00990E83"/>
    <w:rsid w:val="00A6709E"/>
    <w:rsid w:val="00A8602E"/>
    <w:rsid w:val="00AF2676"/>
    <w:rsid w:val="00BF13D8"/>
    <w:rsid w:val="00C14F03"/>
    <w:rsid w:val="00D30E4C"/>
    <w:rsid w:val="00EC3ADC"/>
    <w:rsid w:val="00FB42CB"/>
    <w:rsid w:val="00FE3D15"/>
    <w:rsid w:val="042E6162"/>
    <w:rsid w:val="079659BE"/>
    <w:rsid w:val="0B1B29A9"/>
    <w:rsid w:val="10AD0CFC"/>
    <w:rsid w:val="11EC0853"/>
    <w:rsid w:val="196A37EC"/>
    <w:rsid w:val="1B540E95"/>
    <w:rsid w:val="206C2D95"/>
    <w:rsid w:val="30347BBA"/>
    <w:rsid w:val="308A0883"/>
    <w:rsid w:val="33DA59AC"/>
    <w:rsid w:val="3477700C"/>
    <w:rsid w:val="392AD912"/>
    <w:rsid w:val="3DBD923A"/>
    <w:rsid w:val="3FF5A7A4"/>
    <w:rsid w:val="4007123C"/>
    <w:rsid w:val="453D1987"/>
    <w:rsid w:val="47F3C66D"/>
    <w:rsid w:val="489A0A67"/>
    <w:rsid w:val="492F77EA"/>
    <w:rsid w:val="498570AE"/>
    <w:rsid w:val="4C2B12BC"/>
    <w:rsid w:val="556D7D78"/>
    <w:rsid w:val="5BCB5F56"/>
    <w:rsid w:val="5EEA6066"/>
    <w:rsid w:val="5F563D00"/>
    <w:rsid w:val="63B82BEB"/>
    <w:rsid w:val="640D1E11"/>
    <w:rsid w:val="651010B1"/>
    <w:rsid w:val="65F66724"/>
    <w:rsid w:val="68463A62"/>
    <w:rsid w:val="684F2147"/>
    <w:rsid w:val="6ADCEB3A"/>
    <w:rsid w:val="6F5F25F2"/>
    <w:rsid w:val="75D31FAA"/>
    <w:rsid w:val="7675A87C"/>
    <w:rsid w:val="79CD801F"/>
    <w:rsid w:val="7B142A80"/>
    <w:rsid w:val="7F4558CD"/>
    <w:rsid w:val="7FDEE418"/>
    <w:rsid w:val="7FE60B3B"/>
    <w:rsid w:val="7FFD79D0"/>
    <w:rsid w:val="7FFDED16"/>
    <w:rsid w:val="9EBCA150"/>
    <w:rsid w:val="ADB274BF"/>
    <w:rsid w:val="B7DFF689"/>
    <w:rsid w:val="CB7E5823"/>
    <w:rsid w:val="D11D0AFD"/>
    <w:rsid w:val="D8FBCFC6"/>
    <w:rsid w:val="DF7F92AA"/>
    <w:rsid w:val="E5FD4869"/>
    <w:rsid w:val="EB47FA93"/>
    <w:rsid w:val="EF78950A"/>
    <w:rsid w:val="F5EABAFB"/>
    <w:rsid w:val="F6FE6671"/>
    <w:rsid w:val="F7BC6320"/>
    <w:rsid w:val="FB72B30E"/>
    <w:rsid w:val="FDBFE7C3"/>
    <w:rsid w:val="FFF4259F"/>
    <w:rsid w:val="FFFF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utoSpaceDE w:val="0"/>
      <w:autoSpaceDN w:val="0"/>
      <w:adjustRightInd w:val="0"/>
      <w:jc w:val="both"/>
      <w:textAlignment w:val="baseline"/>
    </w:pPr>
    <w:rPr>
      <w:rFonts w:ascii="Times New Roman" w:hAnsi="Times New Roman" w:eastAsia="宋体" w:cs="Times New Roman"/>
      <w:sz w:val="28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unhideWhenUsed/>
    <w:qFormat/>
    <w:uiPriority w:val="0"/>
    <w:pPr>
      <w:spacing w:before="140" w:after="70"/>
      <w:jc w:val="center"/>
      <w:outlineLvl w:val="1"/>
    </w:pPr>
    <w:rPr>
      <w:b/>
      <w:snapToGrid w:val="0"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next w:val="2"/>
    <w:qFormat/>
    <w:uiPriority w:val="0"/>
    <w:pPr>
      <w:spacing w:after="120"/>
    </w:p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10">
    <w:name w:val="Body Text Indent"/>
    <w:basedOn w:val="1"/>
    <w:next w:val="11"/>
    <w:qFormat/>
    <w:uiPriority w:val="0"/>
    <w:pPr>
      <w:spacing w:line="360" w:lineRule="auto"/>
      <w:ind w:left="420"/>
    </w:pPr>
    <w:rPr>
      <w:sz w:val="24"/>
    </w:rPr>
  </w:style>
  <w:style w:type="paragraph" w:styleId="11">
    <w:name w:val="envelope return"/>
    <w:basedOn w:val="1"/>
    <w:qFormat/>
    <w:uiPriority w:val="0"/>
    <w:pPr>
      <w:widowControl/>
      <w:snapToGrid w:val="0"/>
      <w:spacing w:after="200"/>
      <w:jc w:val="left"/>
    </w:pPr>
    <w:rPr>
      <w:rFonts w:ascii="Arial" w:hAnsi="Arial" w:eastAsia="微软雅黑"/>
      <w:sz w:val="22"/>
    </w:rPr>
  </w:style>
  <w:style w:type="paragraph" w:styleId="12">
    <w:name w:val="Plain Text"/>
    <w:basedOn w:val="1"/>
    <w:qFormat/>
    <w:uiPriority w:val="0"/>
    <w:pPr>
      <w:autoSpaceDE/>
      <w:autoSpaceDN/>
      <w:adjustRightInd/>
      <w:textAlignment w:val="auto"/>
    </w:pPr>
    <w:rPr>
      <w:rFonts w:ascii="宋体" w:hAnsi="Courier New"/>
      <w:kern w:val="2"/>
      <w:sz w:val="21"/>
    </w:rPr>
  </w:style>
  <w:style w:type="paragraph" w:styleId="13">
    <w:name w:val="footer"/>
    <w:basedOn w:val="1"/>
    <w:qFormat/>
    <w:uiPriority w:val="0"/>
    <w:pPr>
      <w:pBdr>
        <w:top w:val="single" w:color="auto" w:sz="6" w:space="0"/>
      </w:pBdr>
      <w:tabs>
        <w:tab w:val="center" w:pos="4153"/>
        <w:tab w:val="right" w:pos="8306"/>
      </w:tabs>
      <w:jc w:val="left"/>
    </w:pPr>
    <w:rPr>
      <w:sz w:val="21"/>
    </w:rPr>
  </w:style>
  <w:style w:type="paragraph" w:styleId="1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21"/>
    </w:rPr>
  </w:style>
  <w:style w:type="paragraph" w:styleId="15">
    <w:name w:val="toc 1"/>
    <w:basedOn w:val="1"/>
    <w:next w:val="1"/>
    <w:qFormat/>
    <w:uiPriority w:val="0"/>
    <w:pPr>
      <w:tabs>
        <w:tab w:val="right" w:leader="dot" w:pos="8303"/>
      </w:tabs>
      <w:spacing w:line="360" w:lineRule="auto"/>
    </w:pPr>
  </w:style>
  <w:style w:type="paragraph" w:styleId="16">
    <w:name w:val="Body Text Indent 3"/>
    <w:basedOn w:val="1"/>
    <w:qFormat/>
    <w:uiPriority w:val="0"/>
    <w:pPr>
      <w:spacing w:line="360" w:lineRule="auto"/>
      <w:ind w:firstLine="539" w:firstLineChars="228"/>
    </w:pPr>
    <w:rPr>
      <w:b/>
      <w:bCs/>
      <w:sz w:val="24"/>
    </w:rPr>
  </w:style>
  <w:style w:type="paragraph" w:styleId="17">
    <w:name w:val="toc 2"/>
    <w:basedOn w:val="1"/>
    <w:next w:val="1"/>
    <w:qFormat/>
    <w:uiPriority w:val="0"/>
    <w:pPr>
      <w:tabs>
        <w:tab w:val="right" w:leader="dot" w:pos="8834"/>
      </w:tabs>
      <w:spacing w:line="360" w:lineRule="auto"/>
      <w:jc w:val="center"/>
    </w:pPr>
  </w:style>
  <w:style w:type="paragraph" w:styleId="18">
    <w:name w:val="Normal (Web)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paragraph" w:styleId="1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0">
    <w:name w:val="Body Text First Indent 2"/>
    <w:basedOn w:val="10"/>
    <w:next w:val="1"/>
    <w:qFormat/>
    <w:uiPriority w:val="0"/>
    <w:pPr>
      <w:spacing w:after="120" w:line="240" w:lineRule="auto"/>
      <w:ind w:left="200" w:leftChars="200" w:firstLine="420" w:firstLineChars="200"/>
    </w:pPr>
    <w:rPr>
      <w:sz w:val="28"/>
    </w:rPr>
  </w:style>
  <w:style w:type="character" w:styleId="23">
    <w:name w:val="page number"/>
    <w:basedOn w:val="22"/>
    <w:qFormat/>
    <w:uiPriority w:val="0"/>
    <w:rPr>
      <w:rFonts w:ascii="Times New Roman" w:hAnsi="Times New Roman"/>
      <w:sz w:val="21"/>
    </w:rPr>
  </w:style>
  <w:style w:type="character" w:styleId="24">
    <w:name w:val="Hyperlink"/>
    <w:basedOn w:val="22"/>
    <w:qFormat/>
    <w:uiPriority w:val="0"/>
    <w:rPr>
      <w:color w:val="333333"/>
      <w:u w:val="none"/>
    </w:rPr>
  </w:style>
  <w:style w:type="paragraph" w:customStyle="1" w:styleId="25">
    <w:name w:val="Char"/>
    <w:basedOn w:val="1"/>
    <w:qFormat/>
    <w:uiPriority w:val="0"/>
  </w:style>
  <w:style w:type="paragraph" w:customStyle="1" w:styleId="26">
    <w:name w:val="_Style 1"/>
    <w:next w:val="1"/>
    <w:qFormat/>
    <w:uiPriority w:val="0"/>
    <w:rPr>
      <w:rFonts w:ascii="Times New Roman" w:hAnsi="Times New Roman" w:eastAsia="宋体" w:cs="Times New Roman"/>
      <w:kern w:val="2"/>
      <w:sz w:val="28"/>
      <w:szCs w:val="22"/>
      <w:lang w:val="en-US" w:eastAsia="zh-CN" w:bidi="ar-SA"/>
    </w:rPr>
  </w:style>
  <w:style w:type="paragraph" w:customStyle="1" w:styleId="27">
    <w:name w:val="样式 标题 2 + Times New Roman 四号 非加粗 段前: 5 磅 段后: 0 磅 行距: 固定值 20..."/>
    <w:basedOn w:val="5"/>
    <w:qFormat/>
    <w:uiPriority w:val="0"/>
    <w:pPr>
      <w:keepNext/>
      <w:keepLines/>
      <w:autoSpaceDE/>
      <w:autoSpaceDN/>
      <w:adjustRightInd/>
      <w:spacing w:before="100" w:after="0" w:line="400" w:lineRule="exact"/>
      <w:jc w:val="both"/>
      <w:textAlignment w:val="auto"/>
    </w:pPr>
    <w:rPr>
      <w:rFonts w:eastAsia="黑体" w:cs="宋体"/>
      <w:b w:val="0"/>
      <w:snapToGrid/>
      <w:kern w:val="2"/>
      <w:sz w:val="28"/>
    </w:rPr>
  </w:style>
  <w:style w:type="paragraph" w:customStyle="1" w:styleId="28">
    <w:name w:val="样式 标题 3 + (中文) 黑体 小四 非加粗 段前: 7.8 磅 段后: 0 磅 行距: 固定值 20 磅"/>
    <w:basedOn w:val="6"/>
    <w:qFormat/>
    <w:uiPriority w:val="0"/>
    <w:pPr>
      <w:numPr>
        <w:ilvl w:val="1"/>
        <w:numId w:val="1"/>
      </w:numPr>
      <w:tabs>
        <w:tab w:val="left" w:pos="718"/>
      </w:tabs>
      <w:autoSpaceDE/>
      <w:autoSpaceDN/>
      <w:adjustRightInd/>
      <w:spacing w:before="0" w:after="0" w:line="400" w:lineRule="exact"/>
      <w:textAlignment w:val="auto"/>
    </w:pPr>
    <w:rPr>
      <w:rFonts w:eastAsia="黑体" w:cs="宋体"/>
      <w:b w:val="0"/>
      <w:bCs w:val="0"/>
      <w:kern w:val="2"/>
      <w:sz w:val="24"/>
      <w:szCs w:val="20"/>
    </w:rPr>
  </w:style>
  <w:style w:type="paragraph" w:customStyle="1" w:styleId="2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30">
    <w:name w:val="正文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无间隔1"/>
    <w:basedOn w:val="1"/>
    <w:qFormat/>
    <w:uiPriority w:val="1"/>
    <w:pPr>
      <w:autoSpaceDE/>
      <w:autoSpaceDN/>
      <w:adjustRightInd/>
      <w:textAlignment w:val="auto"/>
    </w:pPr>
    <w:rPr>
      <w:rFonts w:ascii="宋体" w:hAnsi="宋体"/>
      <w:sz w:val="20"/>
      <w:szCs w:val="24"/>
    </w:rPr>
  </w:style>
  <w:style w:type="paragraph" w:customStyle="1" w:styleId="32">
    <w:name w:val="reader-word-layer reader-word-s1-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33">
    <w:name w:val="监理用表落款"/>
    <w:basedOn w:val="1"/>
    <w:unhideWhenUsed/>
    <w:qFormat/>
    <w:uiPriority w:val="0"/>
    <w:pPr>
      <w:tabs>
        <w:tab w:val="left" w:pos="4620"/>
      </w:tabs>
      <w:spacing w:line="360" w:lineRule="auto"/>
    </w:pPr>
    <w:rPr>
      <w:rFonts w:ascii="￤ﾻ﾿￥ﾮﾋ_GB2312" w:hAnsi="￤ﾻ﾿￥ﾮﾋ_GB2312" w:eastAsia="￤ﾻ﾿￥ﾮﾋ_GB2312"/>
      <w:sz w:val="21"/>
    </w:rPr>
  </w:style>
  <w:style w:type="paragraph" w:customStyle="1" w:styleId="34">
    <w:name w:val="监理用表正文"/>
    <w:basedOn w:val="1"/>
    <w:unhideWhenUsed/>
    <w:qFormat/>
    <w:uiPriority w:val="0"/>
    <w:pPr>
      <w:spacing w:line="360" w:lineRule="auto"/>
    </w:pPr>
    <w:rPr>
      <w:rFonts w:ascii="￤ﾻ﾿￥ﾮﾋ_GB2312" w:hAnsi="￤ﾻ﾿￥ﾮﾋ_GB2312" w:eastAsia="￤ﾻ﾿￥ﾮﾋ_GB2312"/>
      <w:sz w:val="21"/>
    </w:rPr>
  </w:style>
  <w:style w:type="paragraph" w:customStyle="1" w:styleId="35">
    <w:name w:val="华诚项目 2"/>
    <w:basedOn w:val="1"/>
    <w:unhideWhenUsed/>
    <w:qFormat/>
    <w:uiPriority w:val="0"/>
    <w:pPr>
      <w:tabs>
        <w:tab w:val="left" w:pos="360"/>
      </w:tabs>
      <w:spacing w:line="400" w:lineRule="exact"/>
      <w:ind w:left="360" w:hanging="360"/>
    </w:pPr>
    <w:rPr>
      <w:sz w:val="21"/>
    </w:rPr>
  </w:style>
  <w:style w:type="paragraph" w:customStyle="1" w:styleId="36">
    <w:name w:val="监理用表表头"/>
    <w:basedOn w:val="1"/>
    <w:unhideWhenUsed/>
    <w:qFormat/>
    <w:uiPriority w:val="0"/>
    <w:pPr>
      <w:jc w:val="center"/>
    </w:pPr>
    <w:rPr>
      <w:rFonts w:ascii="￤ﾻ﾿￥ﾮﾋ_GB2312" w:hAnsi="￤ﾻ﾿￥ﾮﾋ_GB2312" w:eastAsia="￤ﾻ﾿￥ﾮﾋ_GB2312"/>
      <w:b/>
      <w:sz w:val="24"/>
    </w:rPr>
  </w:style>
  <w:style w:type="paragraph" w:customStyle="1" w:styleId="37">
    <w:name w:val="日期1"/>
    <w:basedOn w:val="1"/>
    <w:next w:val="1"/>
    <w:qFormat/>
    <w:uiPriority w:val="0"/>
    <w:pPr>
      <w:ind w:left="100" w:leftChars="2500"/>
    </w:pPr>
    <w:rPr>
      <w:rFonts w:ascii="宋体" w:hAnsi="宋体"/>
      <w:color w:val="000000"/>
    </w:rPr>
  </w:style>
  <w:style w:type="character" w:customStyle="1" w:styleId="38">
    <w:name w:val="font01"/>
    <w:basedOn w:val="22"/>
    <w:qFormat/>
    <w:uiPriority w:val="0"/>
    <w:rPr>
      <w:rFonts w:hint="eastAsia" w:ascii="宋体" w:hAnsi="宋体" w:eastAsia="宋体" w:cs="宋体"/>
      <w:b/>
      <w:color w:val="FF0000"/>
      <w:sz w:val="20"/>
      <w:szCs w:val="20"/>
      <w:u w:val="none"/>
    </w:rPr>
  </w:style>
  <w:style w:type="paragraph" w:customStyle="1" w:styleId="39">
    <w:name w:val="正文1"/>
    <w:basedOn w:val="1"/>
    <w:qFormat/>
    <w:uiPriority w:val="0"/>
    <w:pPr>
      <w:spacing w:line="360" w:lineRule="auto"/>
      <w:ind w:firstLine="200" w:firstLineChars="200"/>
      <w:jc w:val="left"/>
    </w:pPr>
    <w:rPr>
      <w:sz w:val="24"/>
      <w:szCs w:val="24"/>
    </w:rPr>
  </w:style>
  <w:style w:type="paragraph" w:customStyle="1" w:styleId="40">
    <w:name w:val="缺省文本"/>
    <w:basedOn w:val="1"/>
    <w:unhideWhenUsed/>
    <w:qFormat/>
    <w:uiPriority w:val="99"/>
    <w:pPr>
      <w:jc w:val="left"/>
    </w:pPr>
    <w:rPr>
      <w:sz w:val="21"/>
    </w:rPr>
  </w:style>
  <w:style w:type="paragraph" w:customStyle="1" w:styleId="41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character" w:customStyle="1" w:styleId="42">
    <w:name w:val="标准正文格式 Char"/>
    <w:basedOn w:val="22"/>
    <w:link w:val="43"/>
    <w:qFormat/>
    <w:uiPriority w:val="0"/>
    <w:rPr>
      <w:rFonts w:ascii="宋体" w:eastAsia="仿宋_GB2312" w:cs="宋体"/>
      <w:color w:val="000000"/>
      <w:sz w:val="24"/>
    </w:rPr>
  </w:style>
  <w:style w:type="paragraph" w:customStyle="1" w:styleId="43">
    <w:name w:val="标准正文格式"/>
    <w:basedOn w:val="1"/>
    <w:link w:val="42"/>
    <w:uiPriority w:val="0"/>
    <w:pPr>
      <w:widowControl/>
      <w:autoSpaceDE/>
      <w:autoSpaceDN/>
      <w:spacing w:before="60" w:after="120" w:line="360" w:lineRule="auto"/>
      <w:ind w:firstLine="200" w:firstLineChars="200"/>
    </w:pPr>
    <w:rPr>
      <w:rFonts w:ascii="宋体" w:eastAsia="仿宋_GB2312" w:cs="宋体"/>
      <w:color w:val="00000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116</Words>
  <Characters>666</Characters>
  <Lines>5</Lines>
  <Paragraphs>1</Paragraphs>
  <TotalTime>11</TotalTime>
  <ScaleCrop>false</ScaleCrop>
  <LinksUpToDate>false</LinksUpToDate>
  <CharactersWithSpaces>781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2022-07-20T07:24:00Z</dcterms:created>
  <dc:creator>wasu</dc:creator>
  <cp:lastModifiedBy>一劍如故</cp:lastModifiedBy>
  <dcterms:modified xsi:type="dcterms:W3CDTF">2023-07-12T09:49:57Z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616C6D8BFCDB45048D764CFA9AAF2402</vt:lpwstr>
  </property>
</Properties>
</file>