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fldSimple w:instr=" SEQ Tabela \* ARABIC ">
        <w:r w:rsidR="00746991">
          <w:rPr>
            <w:noProof/>
          </w:rPr>
          <w:t>1</w:t>
        </w:r>
      </w:fldSimple>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Bardzo ważną zależnością widoczną w tabeli jest fakt malenia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fldSimple w:instr=" SEQ Wykres \* ARABIC ">
        <w:r w:rsidR="00567B90">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fldSimple w:instr=" SEQ Wykres \* ARABIC ">
        <w:r w:rsidR="00567B90">
          <w:rPr>
            <w:noProof/>
          </w:rPr>
          <w:t>2</w:t>
        </w:r>
      </w:fldSimple>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zadań.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najlepsze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fldSimple w:instr=" SEQ Tabela \* ARABIC ">
        <w:r w:rsidR="00746991">
          <w:rPr>
            <w:noProof/>
          </w:rPr>
          <w:t>2</w:t>
        </w:r>
      </w:fldSimple>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najlepsze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fldSimple w:instr=" SEQ Tabela \* ARABIC ">
        <w:r w:rsidR="00746991">
          <w:rPr>
            <w:noProof/>
          </w:rPr>
          <w:t>3</w:t>
        </w:r>
      </w:fldSimple>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intree jest odwróceniem </w:t>
      </w:r>
      <w:r w:rsidR="00A6591A">
        <w:t xml:space="preserve">grafu </w:t>
      </w:r>
      <w:r>
        <w:t>tree.</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najlepsze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fldSimple w:instr=" SEQ Tabela \* ARABIC ">
        <w:r>
          <w:rPr>
            <w:noProof/>
          </w:rPr>
          <w:t>4</w:t>
        </w:r>
      </w:fldSimple>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T</w:t>
      </w:r>
      <w:r>
        <w:t>a</w:t>
      </w:r>
      <w:r>
        <w:t xml:space="preserve">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44FDBC1A" wp14:editId="5267D522">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fldSimple w:instr=" SEQ Wykres \* ARABIC ">
        <w:r>
          <w:rPr>
            <w:noProof/>
          </w:rPr>
          <w:t>3</w:t>
        </w:r>
      </w:fldSimple>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Wykre</w:t>
      </w:r>
      <w:r w:rsidR="00567B90">
        <w:t>s</w:t>
      </w:r>
      <w:r w:rsidR="00567B90">
        <w:t xml:space="preserve">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bookmarkStart w:id="15" w:name="_GoBack"/>
      <w:bookmarkEnd w:id="15"/>
    </w:p>
    <w:p w:rsidR="00E808A8" w:rsidRDefault="00E808A8" w:rsidP="00DE4FF3"/>
    <w:p w:rsidR="00B515C0" w:rsidRDefault="00B515C0" w:rsidP="00B515C0">
      <w:pPr>
        <w:keepNext/>
      </w:pPr>
      <w:r>
        <w:rPr>
          <w:noProof/>
          <w:lang w:eastAsia="pl-PL"/>
        </w:rPr>
        <w:drawing>
          <wp:inline distT="0" distB="0" distL="0" distR="0" wp14:anchorId="06D89819" wp14:editId="3E4FA23E">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6" w:name="_Ref355525867"/>
      <w:r>
        <w:t xml:space="preserve">Wykres </w:t>
      </w:r>
      <w:fldSimple w:instr=" SEQ Wykres \* ARABIC ">
        <w:r w:rsidR="00567B90">
          <w:rPr>
            <w:noProof/>
          </w:rPr>
          <w:t>4</w:t>
        </w:r>
      </w:fldSimple>
      <w:bookmarkEnd w:id="16"/>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7"/>
      <w:r w:rsidR="0060441A">
        <w:t>przedstawia</w:t>
      </w:r>
      <w:r w:rsidR="00B515C0">
        <w:t xml:space="preserve"> </w:t>
      </w:r>
      <w:commentRangeEnd w:id="17"/>
      <w:r w:rsidR="00992E01">
        <w:rPr>
          <w:rStyle w:val="Odwoaniedokomentarza"/>
        </w:rPr>
        <w:commentReference w:id="17"/>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100FEFFB" wp14:editId="4E762049">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8" w:name="_Ref355525167"/>
      <w:r>
        <w:t xml:space="preserve">Wykres </w:t>
      </w:r>
      <w:fldSimple w:instr=" SEQ Wykres \* ARABIC ">
        <w:r w:rsidR="00567B90">
          <w:rPr>
            <w:noProof/>
          </w:rPr>
          <w:t>5</w:t>
        </w:r>
      </w:fldSimple>
      <w:bookmarkEnd w:id="18"/>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24C181E3" wp14:editId="2EA0B47D">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9" w:name="_Ref355525107"/>
      <w:r>
        <w:t xml:space="preserve">Wykres </w:t>
      </w:r>
      <w:fldSimple w:instr=" SEQ Wykres \* ARABIC ">
        <w:r w:rsidR="00567B90">
          <w:rPr>
            <w:noProof/>
          </w:rPr>
          <w:t>6</w:t>
        </w:r>
      </w:fldSimple>
      <w:bookmarkEnd w:id="19"/>
      <w:r>
        <w:t xml:space="preserve">: Przebieg algorytmu </w:t>
      </w:r>
      <w:r>
        <w:rPr>
          <w:rFonts w:ascii="Times New Roman" w:hAnsi="Times New Roman" w:cs="Times New Roman"/>
        </w:rPr>
        <w:t>τ</w:t>
      </w:r>
      <w:r>
        <w:t>=5.0, nie znaleziono minimum globalnego</w:t>
      </w:r>
    </w:p>
    <w:p w:rsidR="008D3836" w:rsidRPr="008D3836" w:rsidRDefault="008D3836" w:rsidP="008D3836"/>
    <w:sectPr w:rsidR="008D3836" w:rsidRPr="008D383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DB03CC" w:rsidRDefault="00DB03CC">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DB03CC" w:rsidRDefault="00DB03CC">
      <w:pPr>
        <w:pStyle w:val="Tekstkomentarza"/>
      </w:pPr>
      <w:r>
        <w:rPr>
          <w:rStyle w:val="Odwoaniedokomentarza"/>
        </w:rPr>
        <w:annotationRef/>
      </w:r>
      <w:r>
        <w:t>To najlepiej będzie przenieść do innego akapitu.</w:t>
      </w:r>
    </w:p>
  </w:comment>
  <w:comment w:id="8" w:author="Paweł Kaczanowski" w:date="2013-05-03T15:46:00Z" w:initials="PK">
    <w:p w:rsidR="00DB03CC" w:rsidRDefault="00DB03CC">
      <w:pPr>
        <w:pStyle w:val="Tekstkomentarza"/>
      </w:pPr>
      <w:r>
        <w:rPr>
          <w:rStyle w:val="Odwoaniedokomentarza"/>
        </w:rPr>
        <w:annotationRef/>
      </w:r>
      <w:r>
        <w:t>To opisać gdzieś indziej, może też jednak pokazać inne dane.</w:t>
      </w:r>
    </w:p>
  </w:comment>
  <w:comment w:id="9" w:author="Paweł Kaczanowski" w:date="2013-05-03T16:27:00Z" w:initials="PK">
    <w:p w:rsidR="00DB03CC" w:rsidRDefault="00DB03CC">
      <w:pPr>
        <w:pStyle w:val="Tekstkomentarza"/>
      </w:pPr>
      <w:r>
        <w:rPr>
          <w:rStyle w:val="Odwoaniedokomentarza"/>
        </w:rPr>
        <w:annotationRef/>
      </w:r>
      <w:r>
        <w:t>Może odesłanie i porównanie do artykułu  Świtalski – Seredyński, tam wybrano 0.8</w:t>
      </w:r>
    </w:p>
  </w:comment>
  <w:comment w:id="10" w:author="Paweł Kaczanowski" w:date="2013-05-04T17:59:00Z" w:initials="PK">
    <w:p w:rsidR="00DB03CC" w:rsidRDefault="00DB03CC">
      <w:pPr>
        <w:pStyle w:val="Tekstkomentarza"/>
      </w:pPr>
      <w:r>
        <w:rPr>
          <w:rStyle w:val="Odwoaniedokomentarza"/>
        </w:rPr>
        <w:annotationRef/>
      </w:r>
      <w:r>
        <w:t>Czy coś tu szerzej opisać? Przebiegi typowe są podobne do tych w intree i nie wnoszą nic nowego.</w:t>
      </w:r>
    </w:p>
  </w:comment>
  <w:comment w:id="11" w:author="Paweł Kaczanowski" w:date="2013-05-04T18:00:00Z" w:initials="PK">
    <w:p w:rsidR="00DB03CC" w:rsidRDefault="00DB03CC">
      <w:pPr>
        <w:pStyle w:val="Tekstkomentarza"/>
      </w:pPr>
      <w:r>
        <w:rPr>
          <w:rStyle w:val="Odwoaniedokomentarza"/>
        </w:rPr>
        <w:annotationRef/>
      </w:r>
      <w:r>
        <w:t>Na wstępie każdej analizy rysunek i opis grafu.</w:t>
      </w:r>
    </w:p>
  </w:comment>
  <w:comment w:id="12" w:author="Paweł Kaczanowski" w:date="2013-05-04T18:07:00Z" w:initials="PK">
    <w:p w:rsidR="00DB03CC" w:rsidRDefault="00DB03CC">
      <w:pPr>
        <w:pStyle w:val="Tekstkomentarza"/>
      </w:pPr>
      <w:r>
        <w:rPr>
          <w:rStyle w:val="Odwoaniedokomentarza"/>
        </w:rPr>
        <w:annotationRef/>
      </w:r>
      <w:r>
        <w:t>Opisać/pokazać poziomy na grafie</w:t>
      </w:r>
    </w:p>
  </w:comment>
  <w:comment w:id="17" w:author="Paweł Kaczanowski" w:date="2013-05-05T14:04:00Z" w:initials="PK">
    <w:p w:rsidR="00992E01" w:rsidRDefault="00992E01">
      <w:pPr>
        <w:pStyle w:val="Tekstkomentarza"/>
      </w:pPr>
      <w:r>
        <w:rPr>
          <w:rStyle w:val="Odwoaniedokomentarza"/>
        </w:rPr>
        <w:annotationRef/>
      </w:r>
      <w:r>
        <w:t>Może jeszcze napisać, że zawsze wybierany jest najlepszy – linia niebieska i czerwona nakładają się na siebie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4B8" w:rsidRDefault="00F664B8" w:rsidP="004A466D">
      <w:pPr>
        <w:spacing w:after="0" w:line="240" w:lineRule="auto"/>
      </w:pPr>
      <w:r>
        <w:separator/>
      </w:r>
    </w:p>
  </w:endnote>
  <w:endnote w:type="continuationSeparator" w:id="0">
    <w:p w:rsidR="00F664B8" w:rsidRDefault="00F664B8"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4B8" w:rsidRDefault="00F664B8" w:rsidP="004A466D">
      <w:pPr>
        <w:spacing w:after="0" w:line="240" w:lineRule="auto"/>
      </w:pPr>
      <w:r>
        <w:separator/>
      </w:r>
    </w:p>
  </w:footnote>
  <w:footnote w:type="continuationSeparator" w:id="0">
    <w:p w:rsidR="00F664B8" w:rsidRDefault="00F664B8"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65FE9"/>
    <w:rsid w:val="00084D6F"/>
    <w:rsid w:val="000F1B38"/>
    <w:rsid w:val="00223F2F"/>
    <w:rsid w:val="0024499C"/>
    <w:rsid w:val="00247A58"/>
    <w:rsid w:val="002A66D0"/>
    <w:rsid w:val="002C45E3"/>
    <w:rsid w:val="002F7054"/>
    <w:rsid w:val="003044D9"/>
    <w:rsid w:val="00387693"/>
    <w:rsid w:val="003B090D"/>
    <w:rsid w:val="003B2EE0"/>
    <w:rsid w:val="003B45FA"/>
    <w:rsid w:val="003B5ECF"/>
    <w:rsid w:val="003F63A0"/>
    <w:rsid w:val="00403233"/>
    <w:rsid w:val="00407FD7"/>
    <w:rsid w:val="00433A5C"/>
    <w:rsid w:val="00441963"/>
    <w:rsid w:val="0047751B"/>
    <w:rsid w:val="0048079A"/>
    <w:rsid w:val="004A466D"/>
    <w:rsid w:val="004D6149"/>
    <w:rsid w:val="004D6D8A"/>
    <w:rsid w:val="004F4E11"/>
    <w:rsid w:val="00547514"/>
    <w:rsid w:val="00556735"/>
    <w:rsid w:val="00567B90"/>
    <w:rsid w:val="005A0FA5"/>
    <w:rsid w:val="005A56A1"/>
    <w:rsid w:val="005B4742"/>
    <w:rsid w:val="005B67E2"/>
    <w:rsid w:val="005C096C"/>
    <w:rsid w:val="005D4142"/>
    <w:rsid w:val="0060441A"/>
    <w:rsid w:val="00640A9D"/>
    <w:rsid w:val="00652C88"/>
    <w:rsid w:val="00655B15"/>
    <w:rsid w:val="006664A6"/>
    <w:rsid w:val="006874D3"/>
    <w:rsid w:val="006A3223"/>
    <w:rsid w:val="006A6988"/>
    <w:rsid w:val="006A7601"/>
    <w:rsid w:val="006C76EF"/>
    <w:rsid w:val="006E5A0C"/>
    <w:rsid w:val="00706B62"/>
    <w:rsid w:val="00746991"/>
    <w:rsid w:val="00767D35"/>
    <w:rsid w:val="007718C0"/>
    <w:rsid w:val="00772CDD"/>
    <w:rsid w:val="007D29C4"/>
    <w:rsid w:val="007D35D6"/>
    <w:rsid w:val="007D4AD6"/>
    <w:rsid w:val="007F2258"/>
    <w:rsid w:val="00803937"/>
    <w:rsid w:val="00804908"/>
    <w:rsid w:val="008155A9"/>
    <w:rsid w:val="00885020"/>
    <w:rsid w:val="008C1821"/>
    <w:rsid w:val="008D3836"/>
    <w:rsid w:val="009252CF"/>
    <w:rsid w:val="00933AD9"/>
    <w:rsid w:val="0095546F"/>
    <w:rsid w:val="009603EB"/>
    <w:rsid w:val="00992E01"/>
    <w:rsid w:val="009A04F0"/>
    <w:rsid w:val="009B4102"/>
    <w:rsid w:val="009F2550"/>
    <w:rsid w:val="009F7B95"/>
    <w:rsid w:val="00A146CE"/>
    <w:rsid w:val="00A30454"/>
    <w:rsid w:val="00A35030"/>
    <w:rsid w:val="00A62AF6"/>
    <w:rsid w:val="00A6591A"/>
    <w:rsid w:val="00A7768A"/>
    <w:rsid w:val="00A83952"/>
    <w:rsid w:val="00AF503D"/>
    <w:rsid w:val="00B02E08"/>
    <w:rsid w:val="00B2495F"/>
    <w:rsid w:val="00B410D2"/>
    <w:rsid w:val="00B515C0"/>
    <w:rsid w:val="00BA7FD1"/>
    <w:rsid w:val="00BC1F20"/>
    <w:rsid w:val="00BC234F"/>
    <w:rsid w:val="00BE3594"/>
    <w:rsid w:val="00BE39A1"/>
    <w:rsid w:val="00BF50FB"/>
    <w:rsid w:val="00C26956"/>
    <w:rsid w:val="00C81A95"/>
    <w:rsid w:val="00CA4216"/>
    <w:rsid w:val="00CA43AA"/>
    <w:rsid w:val="00CA744E"/>
    <w:rsid w:val="00CA7F10"/>
    <w:rsid w:val="00D1541C"/>
    <w:rsid w:val="00D21365"/>
    <w:rsid w:val="00D841C6"/>
    <w:rsid w:val="00D90E1D"/>
    <w:rsid w:val="00DB03CC"/>
    <w:rsid w:val="00DB6242"/>
    <w:rsid w:val="00DE2F5F"/>
    <w:rsid w:val="00DE4FF3"/>
    <w:rsid w:val="00E20C94"/>
    <w:rsid w:val="00E21F06"/>
    <w:rsid w:val="00E51848"/>
    <w:rsid w:val="00E75C90"/>
    <w:rsid w:val="00E808A8"/>
    <w:rsid w:val="00E8464A"/>
    <w:rsid w:val="00E84C6F"/>
    <w:rsid w:val="00E91DFB"/>
    <w:rsid w:val="00ED5BAA"/>
    <w:rsid w:val="00ED6D31"/>
    <w:rsid w:val="00EE2CB4"/>
    <w:rsid w:val="00F0762E"/>
    <w:rsid w:val="00F46E31"/>
    <w:rsid w:val="00F664B8"/>
    <w:rsid w:val="00F94DA7"/>
    <w:rsid w:val="00FA2748"/>
    <w:rsid w:val="00FC39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4632320"/>
        <c:axId val="104633856"/>
      </c:lineChart>
      <c:catAx>
        <c:axId val="104632320"/>
        <c:scaling>
          <c:orientation val="minMax"/>
        </c:scaling>
        <c:delete val="0"/>
        <c:axPos val="b"/>
        <c:numFmt formatCode="General" sourceLinked="1"/>
        <c:majorTickMark val="none"/>
        <c:minorTickMark val="none"/>
        <c:tickLblPos val="nextTo"/>
        <c:crossAx val="104633856"/>
        <c:crosses val="autoZero"/>
        <c:auto val="1"/>
        <c:lblAlgn val="ctr"/>
        <c:lblOffset val="100"/>
        <c:tickLblSkip val="5"/>
        <c:tickMarkSkip val="5"/>
        <c:noMultiLvlLbl val="0"/>
      </c:catAx>
      <c:valAx>
        <c:axId val="104633856"/>
        <c:scaling>
          <c:orientation val="minMax"/>
        </c:scaling>
        <c:delete val="0"/>
        <c:axPos val="l"/>
        <c:majorGridlines/>
        <c:numFmt formatCode="General" sourceLinked="0"/>
        <c:majorTickMark val="none"/>
        <c:minorTickMark val="none"/>
        <c:tickLblPos val="nextTo"/>
        <c:spPr>
          <a:ln w="9525">
            <a:noFill/>
          </a:ln>
        </c:spPr>
        <c:crossAx val="10463232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04741504"/>
        <c:axId val="109851008"/>
      </c:lineChart>
      <c:catAx>
        <c:axId val="104741504"/>
        <c:scaling>
          <c:orientation val="minMax"/>
        </c:scaling>
        <c:delete val="0"/>
        <c:axPos val="b"/>
        <c:numFmt formatCode="General" sourceLinked="1"/>
        <c:majorTickMark val="none"/>
        <c:minorTickMark val="none"/>
        <c:tickLblPos val="nextTo"/>
        <c:crossAx val="109851008"/>
        <c:crosses val="autoZero"/>
        <c:auto val="1"/>
        <c:lblAlgn val="ctr"/>
        <c:lblOffset val="100"/>
        <c:tickLblSkip val="5"/>
        <c:tickMarkSkip val="5"/>
        <c:noMultiLvlLbl val="0"/>
      </c:catAx>
      <c:valAx>
        <c:axId val="109851008"/>
        <c:scaling>
          <c:orientation val="minMax"/>
        </c:scaling>
        <c:delete val="0"/>
        <c:axPos val="l"/>
        <c:majorGridlines/>
        <c:numFmt formatCode="General" sourceLinked="1"/>
        <c:majorTickMark val="none"/>
        <c:minorTickMark val="none"/>
        <c:tickLblPos val="nextTo"/>
        <c:crossAx val="10474150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09900544"/>
        <c:axId val="109902080"/>
      </c:lineChart>
      <c:catAx>
        <c:axId val="109900544"/>
        <c:scaling>
          <c:orientation val="minMax"/>
        </c:scaling>
        <c:delete val="0"/>
        <c:axPos val="b"/>
        <c:numFmt formatCode="General" sourceLinked="1"/>
        <c:majorTickMark val="none"/>
        <c:minorTickMark val="none"/>
        <c:tickLblPos val="nextTo"/>
        <c:crossAx val="109902080"/>
        <c:crosses val="autoZero"/>
        <c:auto val="1"/>
        <c:lblAlgn val="ctr"/>
        <c:lblOffset val="100"/>
        <c:tickLblSkip val="5"/>
        <c:noMultiLvlLbl val="0"/>
      </c:catAx>
      <c:valAx>
        <c:axId val="109902080"/>
        <c:scaling>
          <c:orientation val="minMax"/>
          <c:min val="40"/>
        </c:scaling>
        <c:delete val="0"/>
        <c:axPos val="l"/>
        <c:majorGridlines/>
        <c:numFmt formatCode="General" sourceLinked="1"/>
        <c:majorTickMark val="none"/>
        <c:minorTickMark val="none"/>
        <c:tickLblPos val="nextTo"/>
        <c:crossAx val="1099005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0303872"/>
        <c:axId val="112038272"/>
      </c:lineChart>
      <c:catAx>
        <c:axId val="110303872"/>
        <c:scaling>
          <c:orientation val="minMax"/>
        </c:scaling>
        <c:delete val="0"/>
        <c:axPos val="b"/>
        <c:numFmt formatCode="General" sourceLinked="1"/>
        <c:majorTickMark val="none"/>
        <c:minorTickMark val="none"/>
        <c:tickLblPos val="nextTo"/>
        <c:crossAx val="112038272"/>
        <c:crosses val="autoZero"/>
        <c:auto val="1"/>
        <c:lblAlgn val="ctr"/>
        <c:lblOffset val="100"/>
        <c:noMultiLvlLbl val="0"/>
      </c:catAx>
      <c:valAx>
        <c:axId val="112038272"/>
        <c:scaling>
          <c:orientation val="minMax"/>
        </c:scaling>
        <c:delete val="0"/>
        <c:axPos val="l"/>
        <c:majorGridlines/>
        <c:numFmt formatCode="General" sourceLinked="1"/>
        <c:majorTickMark val="none"/>
        <c:minorTickMark val="none"/>
        <c:tickLblPos val="nextTo"/>
        <c:spPr>
          <a:ln w="9525">
            <a:noFill/>
          </a:ln>
        </c:spPr>
        <c:crossAx val="11030387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3189632"/>
        <c:axId val="113191168"/>
      </c:lineChart>
      <c:catAx>
        <c:axId val="113189632"/>
        <c:scaling>
          <c:orientation val="minMax"/>
        </c:scaling>
        <c:delete val="0"/>
        <c:axPos val="b"/>
        <c:numFmt formatCode="General" sourceLinked="1"/>
        <c:majorTickMark val="out"/>
        <c:minorTickMark val="none"/>
        <c:tickLblPos val="nextTo"/>
        <c:crossAx val="113191168"/>
        <c:crosses val="autoZero"/>
        <c:auto val="1"/>
        <c:lblAlgn val="ctr"/>
        <c:lblOffset val="100"/>
        <c:noMultiLvlLbl val="0"/>
      </c:catAx>
      <c:valAx>
        <c:axId val="113191168"/>
        <c:scaling>
          <c:orientation val="minMax"/>
        </c:scaling>
        <c:delete val="0"/>
        <c:axPos val="l"/>
        <c:majorGridlines/>
        <c:numFmt formatCode="General" sourceLinked="1"/>
        <c:majorTickMark val="out"/>
        <c:minorTickMark val="none"/>
        <c:tickLblPos val="nextTo"/>
        <c:crossAx val="11318963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3293952"/>
        <c:axId val="114483584"/>
      </c:lineChart>
      <c:catAx>
        <c:axId val="113293952"/>
        <c:scaling>
          <c:orientation val="minMax"/>
        </c:scaling>
        <c:delete val="0"/>
        <c:axPos val="b"/>
        <c:numFmt formatCode="General" sourceLinked="1"/>
        <c:majorTickMark val="out"/>
        <c:minorTickMark val="none"/>
        <c:tickLblPos val="nextTo"/>
        <c:crossAx val="114483584"/>
        <c:crosses val="autoZero"/>
        <c:auto val="1"/>
        <c:lblAlgn val="ctr"/>
        <c:lblOffset val="100"/>
        <c:tickLblSkip val="3"/>
        <c:noMultiLvlLbl val="0"/>
      </c:catAx>
      <c:valAx>
        <c:axId val="114483584"/>
        <c:scaling>
          <c:orientation val="minMax"/>
        </c:scaling>
        <c:delete val="0"/>
        <c:axPos val="l"/>
        <c:majorGridlines/>
        <c:numFmt formatCode="General" sourceLinked="1"/>
        <c:majorTickMark val="out"/>
        <c:minorTickMark val="none"/>
        <c:tickLblPos val="nextTo"/>
        <c:crossAx val="11329395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2BAF-1262-40AB-97D5-F3506F17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1985</Words>
  <Characters>11913</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106</cp:revision>
  <dcterms:created xsi:type="dcterms:W3CDTF">2013-05-03T12:02:00Z</dcterms:created>
  <dcterms:modified xsi:type="dcterms:W3CDTF">2013-05-05T12:18:00Z</dcterms:modified>
</cp:coreProperties>
</file>