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2d3b45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2d3b45"/>
          <w:sz w:val="30"/>
          <w:szCs w:val="30"/>
          <w:highlight w:val="white"/>
          <w:rtl w:val="0"/>
        </w:rPr>
        <w:t xml:space="preserve">Rapport succinct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2d3b4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Analyse des 3 régions les plus critiques et recommandation pour le DG.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28"/>
          <w:szCs w:val="28"/>
          <w:highlight w:val="white"/>
        </w:rPr>
      </w:pPr>
      <w:bookmarkStart w:colFirst="0" w:colLast="0" w:name="_ap9jo51hj4r3" w:id="0"/>
      <w:bookmarkEnd w:id="0"/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1. NORD-KIVU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Cette analyse porte sur la performance réseau dans la province du Nord-Kivu afin d’évaluer l’impact des pannes sur les clients et les revenus.</w:t>
      </w:r>
    </w:p>
    <w:p w:rsidR="00000000" w:rsidDel="00000000" w:rsidP="00000000" w:rsidRDefault="00000000" w:rsidRPr="00000000" w14:paraId="00000008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5"/>
        </w:numPr>
        <w:spacing w:after="80" w:lineRule="auto"/>
        <w:ind w:left="720" w:hanging="360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ssj91vqnmoao" w:id="1"/>
      <w:bookmarkEnd w:id="1"/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 Situation actuelle (chiffres clés)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Antennes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23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Nombre de pannes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63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Durée totale de panne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60 h 22 min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Clients impactés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33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Facturation mensuelle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1 945 USD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Perte financière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513 USD</w:t>
      </w:r>
    </w:p>
    <w:p w:rsidR="00000000" w:rsidDel="00000000" w:rsidP="00000000" w:rsidRDefault="00000000" w:rsidRPr="00000000" w14:paraId="00000011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28"/>
          <w:szCs w:val="28"/>
          <w:highlight w:val="white"/>
        </w:rPr>
      </w:pPr>
      <w:bookmarkStart w:colFirst="0" w:colLast="0" w:name="_spliksc82khf" w:id="2"/>
      <w:bookmarkEnd w:id="2"/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3. Analyse des problèmes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Volume élevé de pannes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63 pannes → fréquence importante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Indique un problème de stabilité réseau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Durée de panne significative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24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60 heures cumulées → impact direct sur la qualité de service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Taux de résolution insuffisant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26 résolues vs 17 non résolues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+20 encore en cours → lenteur d’intervention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Impact financier notable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513 USD de perte sur 1 945 USD</w:t>
        <w:br w:type="textWrapping"/>
        <w:t xml:space="preserve"> Environ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26% de perte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, ce qui est élevé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Remises élevées (45%)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Principal facteur de perte financière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Utilisées pour compenser l’insatisfaction client</w:t>
      </w:r>
    </w:p>
    <w:p w:rsidR="00000000" w:rsidDel="00000000" w:rsidP="00000000" w:rsidRDefault="00000000" w:rsidRPr="00000000" w14:paraId="00000020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28"/>
          <w:szCs w:val="28"/>
          <w:highlight w:val="white"/>
        </w:rPr>
      </w:pPr>
      <w:bookmarkStart w:colFirst="0" w:colLast="0" w:name="_ugb1mdgbza2i" w:id="3"/>
      <w:bookmarkEnd w:id="3"/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 Conclusion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La province du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Nord-Kivu est critique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en raison 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d’un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nombre élevé de pannes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d’un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temps de résolution long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d’un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impact financier important lié aux remises</w:t>
      </w:r>
    </w:p>
    <w:p w:rsidR="00000000" w:rsidDel="00000000" w:rsidP="00000000" w:rsidRDefault="00000000" w:rsidRPr="00000000" w14:paraId="00000026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emro2lub3s7" w:id="4"/>
      <w:bookmarkEnd w:id="4"/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Recommandations pour le DG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0"/>
          <w:szCs w:val="20"/>
          <w:highlight w:val="white"/>
        </w:rPr>
      </w:pPr>
      <w:bookmarkStart w:colFirst="0" w:colLast="0" w:name="_md42o3y2h4gk" w:id="5"/>
      <w:bookmarkEnd w:id="5"/>
      <w:r w:rsidDel="00000000" w:rsidR="00000000" w:rsidRPr="00000000">
        <w:rPr>
          <w:b w:val="1"/>
          <w:bCs w:val="1"/>
          <w:color w:val="2d3b45"/>
          <w:sz w:val="20"/>
          <w:szCs w:val="20"/>
          <w:highlight w:val="white"/>
          <w:rtl w:val="0"/>
        </w:rPr>
        <w:t xml:space="preserve">1. Amélioration technique (PRIORITÉ)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Maintenance préventive des antennes 5G et 3G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Identifier les antennes les plus instables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0"/>
          <w:szCs w:val="20"/>
          <w:highlight w:val="white"/>
        </w:rPr>
      </w:pPr>
      <w:bookmarkStart w:colFirst="0" w:colLast="0" w:name="_o2cseykk301l" w:id="6"/>
      <w:bookmarkEnd w:id="6"/>
      <w:r w:rsidDel="00000000" w:rsidR="00000000" w:rsidRPr="00000000">
        <w:rPr>
          <w:b w:val="1"/>
          <w:bCs w:val="1"/>
          <w:color w:val="2d3b45"/>
          <w:sz w:val="20"/>
          <w:szCs w:val="20"/>
          <w:highlight w:val="white"/>
          <w:rtl w:val="0"/>
        </w:rPr>
        <w:t xml:space="preserve"> 2. Réduction du temps d’intervention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Renforcer les équipes techniques locales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Mettre en place un suivi en temps réel des pannes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0"/>
          <w:szCs w:val="20"/>
          <w:highlight w:val="white"/>
        </w:rPr>
      </w:pPr>
      <w:bookmarkStart w:colFirst="0" w:colLast="0" w:name="_wqktet7j4e65" w:id="7"/>
      <w:bookmarkEnd w:id="7"/>
      <w:r w:rsidDel="00000000" w:rsidR="00000000" w:rsidRPr="00000000">
        <w:rPr>
          <w:b w:val="1"/>
          <w:bCs w:val="1"/>
          <w:color w:val="2d3b45"/>
          <w:sz w:val="20"/>
          <w:szCs w:val="20"/>
          <w:highlight w:val="white"/>
          <w:rtl w:val="0"/>
        </w:rPr>
        <w:t xml:space="preserve"> 3. Optimisation des remises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Réduire les remises de 45%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Les remplacer par des compensations ciblées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0"/>
          <w:szCs w:val="20"/>
          <w:highlight w:val="white"/>
        </w:rPr>
      </w:pPr>
      <w:bookmarkStart w:colFirst="0" w:colLast="0" w:name="_3m9t7uvdngzw" w:id="8"/>
      <w:bookmarkEnd w:id="8"/>
      <w:r w:rsidDel="00000000" w:rsidR="00000000" w:rsidRPr="00000000">
        <w:rPr>
          <w:b w:val="1"/>
          <w:bCs w:val="1"/>
          <w:color w:val="2d3b45"/>
          <w:sz w:val="20"/>
          <w:szCs w:val="20"/>
          <w:highlight w:val="white"/>
          <w:rtl w:val="0"/>
        </w:rPr>
        <w:t xml:space="preserve"> 4. Modernisation du réseau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Prioriser les antennes 4G (moins performantes ici)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Audit complet de l’infrastructure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2d3b45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2d3b45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2d3b45"/>
          <w:sz w:val="32"/>
          <w:szCs w:val="32"/>
          <w:highlight w:val="white"/>
          <w:rtl w:val="0"/>
        </w:rPr>
        <w:t xml:space="preserve">2. SUD-KIVU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2d3b45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5731200" cy="326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34"/>
          <w:szCs w:val="34"/>
          <w:highlight w:val="white"/>
        </w:rPr>
      </w:pPr>
      <w:bookmarkStart w:colFirst="0" w:colLast="0" w:name="_t0c5tyqkaca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Cette analyse vise à évaluer la performance réseau dans la province du Sud-Kivu et son impact sur les clients et les revenus.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color w:val="2d3b45"/>
          <w:sz w:val="28"/>
          <w:szCs w:val="28"/>
          <w:highlight w:val="white"/>
        </w:rPr>
      </w:pPr>
      <w:bookmarkStart w:colFirst="0" w:colLast="0" w:name="_1is2p6tmgf09" w:id="10"/>
      <w:bookmarkEnd w:id="10"/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Situation actuelle (chiffres clés)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Antennes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17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Nombre de pannes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53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Durée totale de panne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60h 35min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Clients impactés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26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Facturation mensuelle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1 405 USD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Perte financière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202 USD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rm3ia1cfdvyg" w:id="11"/>
      <w:bookmarkEnd w:id="11"/>
      <w:r w:rsidDel="00000000" w:rsidR="00000000" w:rsidRPr="00000000">
        <w:rPr>
          <w:b w:val="1"/>
          <w:bCs w:val="1"/>
          <w:color w:val="2d3b45"/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Analyse des problèmes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Fréquence élevée des pannes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53 pannes → niveau élevé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Réseau instable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Durée de panne importante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Plus de 60 heures → impact fort sur la qualité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Taux de résolution équilibré mais lent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18 résolues / 18 non résolues / 17 en cours</w:t>
        <w:br w:type="textWrapping"/>
        <w:t xml:space="preserve"> Problème de suivi et de rapidité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Impact financier modéré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202 USD de perte sur 1 405 USD</w:t>
        <w:br w:type="textWrapping"/>
        <w:t xml:space="preserve">  Environ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14% de perte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(moins critique que Nord-Kivu)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Répartition des remises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0% (majoritaire) → bonne gestion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b45"/>
          <w:sz w:val="24"/>
          <w:szCs w:val="24"/>
          <w:highlight w:val="white"/>
          <w:rtl w:val="0"/>
        </w:rPr>
        <w:t xml:space="preserve">45% et 10% → impact financier limité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28"/>
          <w:szCs w:val="28"/>
          <w:highlight w:val="white"/>
        </w:rPr>
      </w:pPr>
      <w:bookmarkStart w:colFirst="0" w:colLast="0" w:name="_qbqkffs7gfl3" w:id="12"/>
      <w:bookmarkEnd w:id="12"/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 Conclusion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Le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Sud-Kivu est une zone à surveiller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, caractérisée par 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un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nombre élevé de pannes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une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durée de panne longue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mais un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impact financier encore contrôlé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color w:val="2d3b45"/>
          <w:sz w:val="34"/>
          <w:szCs w:val="34"/>
          <w:highlight w:val="white"/>
          <w:u w:val="none"/>
        </w:rPr>
      </w:pPr>
      <w:bookmarkStart w:colFirst="0" w:colLast="0" w:name="_d67110coob2u" w:id="13"/>
      <w:bookmarkEnd w:id="13"/>
      <w:r w:rsidDel="00000000" w:rsidR="00000000" w:rsidRPr="00000000">
        <w:rPr>
          <w:b w:val="1"/>
          <w:bCs w:val="1"/>
          <w:color w:val="2d3b45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Recommandations pour le DG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d1mgnxyugg7v" w:id="14"/>
      <w:bookmarkEnd w:id="14"/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 1. Stabilisation du réseau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Identifier les antennes les plus défaillantes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Maintenance ciblée sur la 3G (très dominante ici)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7pn7i2euaqql" w:id="15"/>
      <w:bookmarkEnd w:id="15"/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 2. Amélioration du traitement des pannes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Réduire les pannes non résolues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Accélérer les interventions techniques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mh80f2quaoz" w:id="16"/>
      <w:bookmarkEnd w:id="16"/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 3. Modernisation progressive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Renforcer la 4G et 5G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Réduire la dépendance à la 3G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2d3b45"/>
          <w:sz w:val="26"/>
          <w:szCs w:val="26"/>
          <w:highlight w:val="white"/>
        </w:rPr>
      </w:pPr>
      <w:bookmarkStart w:colFirst="0" w:colLast="0" w:name="_qkvmnry84wav" w:id="17"/>
      <w:bookmarkEnd w:id="17"/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 4. Maintenir la stratégie de remise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Garder un bon contrôle des remises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Éviter l’augmentation des remises élevées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2d3b45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6"/>
          <w:szCs w:val="26"/>
          <w:highlight w:val="white"/>
          <w:rtl w:val="0"/>
        </w:rPr>
        <w:t xml:space="preserve">3. </w:t>
      </w:r>
      <w:r w:rsidDel="00000000" w:rsidR="00000000" w:rsidRPr="00000000">
        <w:rPr>
          <w:b w:val="1"/>
          <w:bCs w:val="1"/>
          <w:color w:val="2d3b45"/>
          <w:sz w:val="28"/>
          <w:szCs w:val="28"/>
          <w:highlight w:val="white"/>
          <w:rtl w:val="0"/>
        </w:rPr>
        <w:t xml:space="preserve">CONGO-CENTRAL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</w:rPr>
        <w:drawing>
          <wp:inline distB="114300" distT="114300" distL="114300" distR="114300">
            <wp:extent cx="57312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La situation globale montre une activité significative avec une gestion des pannes encore perfectible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10 antennes actives.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 32 pannes enregistrées pour une durée totale cumulée de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41h 39m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23 clients générant une facture mensuelle de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1 209 $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Impact financier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Une perte financière de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200 $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est notée.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Le traitement des pannes présente un retard marqué 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Non résolues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14 pannes (soit près de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44%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du total).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Résolues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11 pannes.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En cours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7 pannes.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Technologie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Le réseau est dominé par la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5G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(en termes d'antennes), suivie de la 4G et de la 3G.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La répartition des clients et l'impact des remises se présentent comme suit 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Offres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Le forfait "Bloqué" est le plus populaire auprès des clients.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Politique de remise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* 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56,5 %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des clients ne bénéficient d'aucune remise (0 %).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30,4 %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bénéficient d'une remise de 45 %.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13 %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bénéficient d'une remise de 10 %.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Impact financier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La majorité de la perte financière (</w:t>
      </w: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200 $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) semble corrélée à la catégorie des clients bénéficiant de 45 % de remise.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2d3b4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color w:val="2d3b45"/>
          <w:sz w:val="34"/>
          <w:szCs w:val="34"/>
          <w:highlight w:val="white"/>
        </w:rPr>
      </w:pPr>
      <w:bookmarkStart w:colFirst="0" w:colLast="0" w:name="_afrja4sb9z0z" w:id="18"/>
      <w:bookmarkEnd w:id="18"/>
      <w:r w:rsidDel="00000000" w:rsidR="00000000" w:rsidRPr="00000000">
        <w:rPr>
          <w:b w:val="1"/>
          <w:bCs w:val="1"/>
          <w:color w:val="2d3b45"/>
          <w:sz w:val="34"/>
          <w:szCs w:val="34"/>
          <w:highlight w:val="white"/>
          <w:rtl w:val="0"/>
        </w:rPr>
        <w:t xml:space="preserve"> Conclusion 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Maintenance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Le volume de pannes "Non Résolues" est élevé par rapport au nombre total d'antennes (ratio de 3,2 pannes/antenne). Une accélération des interventions est recommandée.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highlight w:val="white"/>
          <w:rtl w:val="0"/>
        </w:rPr>
        <w:t xml:space="preserve">Rentabilité :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Les remises de 45 % pèsent lourdement sur le chiffre d'affaires par rapport au volume de clients concernés. Une réévaluation de cette stratégie de fidélisation pourrait limiter la perte financière.</w:t>
      </w:r>
    </w:p>
    <w:p w:rsidR="00000000" w:rsidDel="00000000" w:rsidP="00000000" w:rsidRDefault="00000000" w:rsidRPr="00000000" w14:paraId="0000007B">
      <w:pPr>
        <w:spacing w:after="240" w:before="240" w:lineRule="auto"/>
        <w:jc w:val="right"/>
        <w:rPr>
          <w:b w:val="1"/>
          <w:bCs w:val="1"/>
          <w:i w:val="1"/>
          <w:i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right"/>
        <w:rPr>
          <w:b w:val="1"/>
          <w:bCs w:val="1"/>
          <w:i w:val="1"/>
          <w:i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d3b45"/>
          <w:sz w:val="24"/>
          <w:szCs w:val="24"/>
          <w:highlight w:val="white"/>
          <w:rtl w:val="0"/>
        </w:rPr>
        <w:t xml:space="preserve">Elie Kamanda Ngandu</w:t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