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E0FA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Rapport de Performance Commerciale</w:t>
      </w:r>
    </w:p>
    <w:p w14:paraId="08A3CA97" w14:textId="77777777" w:rsidR="003425D1" w:rsidRPr="003425D1" w:rsidRDefault="003425D1" w:rsidP="003425D1">
      <w:r w:rsidRPr="003425D1">
        <w:t>Ce rapport présente une analyse ciblée de nos segments clés (Tennis, Rando, Sports de Combat) et de l'activité au sein de nos zones géographiques prioritaires.</w:t>
      </w:r>
    </w:p>
    <w:p w14:paraId="0E9FA866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1. Performance Financière : Tennis</w:t>
      </w:r>
    </w:p>
    <w:p w14:paraId="1E0C049C" w14:textId="5B09A8FE" w:rsidR="003425D1" w:rsidRPr="003425D1" w:rsidRDefault="003425D1" w:rsidP="003425D1">
      <w:r w:rsidRPr="003425D1">
        <w:t>La catégorie </w:t>
      </w:r>
      <w:r w:rsidRPr="003425D1">
        <w:rPr>
          <w:b/>
          <w:bCs/>
        </w:rPr>
        <w:t>Tennis</w:t>
      </w:r>
      <w:r w:rsidRPr="003425D1">
        <w:t> confirme son importance stratégique. Après analyse des ventes réalisées (Quantités vendues × Prix unitaire), le chiffre d’affaires total généré s'élève à</w:t>
      </w:r>
      <w:r>
        <w:t xml:space="preserve"> 2646 </w:t>
      </w:r>
      <w:r w:rsidRPr="003425D1">
        <w:rPr>
          <w:b/>
          <w:bCs/>
        </w:rPr>
        <w:t>$</w:t>
      </w:r>
      <w:r w:rsidRPr="003425D1">
        <w:t>.</w:t>
      </w:r>
    </w:p>
    <w:p w14:paraId="4E1986F3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2. État des Stocks : Segment Randonnée (Goma)</w:t>
      </w:r>
    </w:p>
    <w:p w14:paraId="445AED8C" w14:textId="1672A3E8" w:rsidR="003425D1" w:rsidRPr="003425D1" w:rsidRDefault="003425D1" w:rsidP="003425D1">
      <w:r w:rsidRPr="003425D1">
        <w:t>Le stock disponible pour l'ensemble des articles contenant la mention "Rando" s'élève à</w:t>
      </w:r>
      <w:r>
        <w:t xml:space="preserve"> 892</w:t>
      </w:r>
      <w:r w:rsidRPr="003425D1">
        <w:t> </w:t>
      </w:r>
      <w:r w:rsidRPr="003425D1">
        <w:rPr>
          <w:b/>
          <w:bCs/>
        </w:rPr>
        <w:t>unités</w:t>
      </w:r>
      <w:r w:rsidRPr="003425D1">
        <w:t>. Ce chiffre global permet d'évaluer notre capacité à répondre à la demande croissante sur le marché de Goma.</w:t>
      </w:r>
    </w:p>
    <w:p w14:paraId="6F57E275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3. Expansion Régionale : Bukavu &amp; Matadi</w:t>
      </w:r>
    </w:p>
    <w:p w14:paraId="1997911A" w14:textId="77777777" w:rsidR="003425D1" w:rsidRPr="003425D1" w:rsidRDefault="003425D1" w:rsidP="003425D1">
      <w:r w:rsidRPr="003425D1">
        <w:t>Nos investissements récents se traduisent par une base client active répartie comme suit :</w:t>
      </w:r>
    </w:p>
    <w:p w14:paraId="66A649D1" w14:textId="586091B9" w:rsidR="003425D1" w:rsidRPr="003425D1" w:rsidRDefault="003425D1" w:rsidP="003425D1">
      <w:pPr>
        <w:numPr>
          <w:ilvl w:val="0"/>
          <w:numId w:val="1"/>
        </w:numPr>
      </w:pPr>
      <w:r w:rsidRPr="003425D1">
        <w:rPr>
          <w:b/>
          <w:bCs/>
        </w:rPr>
        <w:t>Bukavu :</w:t>
      </w:r>
      <w:r w:rsidRPr="003425D1">
        <w:t> </w:t>
      </w:r>
      <w:r>
        <w:t xml:space="preserve">10 </w:t>
      </w:r>
      <w:r w:rsidRPr="003425D1">
        <w:t>clients inscrits.</w:t>
      </w:r>
    </w:p>
    <w:p w14:paraId="146AB9AF" w14:textId="1ADE06F3" w:rsidR="003425D1" w:rsidRPr="003425D1" w:rsidRDefault="003425D1" w:rsidP="003425D1">
      <w:pPr>
        <w:numPr>
          <w:ilvl w:val="0"/>
          <w:numId w:val="1"/>
        </w:numPr>
      </w:pPr>
      <w:r w:rsidRPr="003425D1">
        <w:rPr>
          <w:b/>
          <w:bCs/>
        </w:rPr>
        <w:t>Matadi :</w:t>
      </w:r>
      <w:r w:rsidRPr="003425D1">
        <w:t> </w:t>
      </w:r>
      <w:r>
        <w:t xml:space="preserve">10 </w:t>
      </w:r>
      <w:r w:rsidRPr="003425D1">
        <w:t>clients inscrits.</w:t>
      </w:r>
    </w:p>
    <w:p w14:paraId="5D62317C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4. Analyse de l'Offre : Sports de Combat</w:t>
      </w:r>
    </w:p>
    <w:p w14:paraId="1B1143C2" w14:textId="77777777" w:rsidR="003425D1" w:rsidRPr="003425D1" w:rsidRDefault="003425D1" w:rsidP="003425D1">
      <w:r w:rsidRPr="003425D1">
        <w:t>Sur le segment des articles dont le prix se situe dans la gamme intermédiaire (entre 20</w:t>
      </w:r>
    </w:p>
    <w:p w14:paraId="00611790" w14:textId="2AA481DE" w:rsidR="003425D1" w:rsidRPr="003425D1" w:rsidRDefault="003425D1" w:rsidP="003425D1">
      <w:r w:rsidRPr="003425D1">
        <w:drawing>
          <wp:inline distT="0" distB="0" distL="0" distR="0" wp14:anchorId="0A5390AF" wp14:editId="17A4DC4F">
            <wp:extent cx="9525" cy="9525"/>
            <wp:effectExtent l="0" t="0" r="0" b="0"/>
            <wp:docPr id="155776602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97A0" w14:textId="31B65996" w:rsidR="003425D1" w:rsidRPr="003425D1" w:rsidRDefault="003425D1" w:rsidP="003425D1">
      <w:r w:rsidRPr="003425D1">
        <w:drawing>
          <wp:inline distT="0" distB="0" distL="0" distR="0" wp14:anchorId="42E2443E" wp14:editId="4CB4087C">
            <wp:extent cx="9525" cy="9525"/>
            <wp:effectExtent l="0" t="0" r="0" b="0"/>
            <wp:docPr id="52407548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A454" w14:textId="1242F2EF" w:rsidR="003425D1" w:rsidRPr="003425D1" w:rsidRDefault="003425D1" w:rsidP="003425D1">
      <w:r w:rsidRPr="003425D1">
        <w:t xml:space="preserve">), le panier moyen (prix de vente moyen) est </w:t>
      </w:r>
      <w:r>
        <w:t>35</w:t>
      </w:r>
      <w:r w:rsidRPr="003425D1">
        <w:rPr>
          <w:b/>
          <w:bCs/>
        </w:rPr>
        <w:t>$</w:t>
      </w:r>
      <w:r w:rsidRPr="003425D1">
        <w:t>. Ce positionnement tarifaire assure la compétitivité de notre gamme "Combat".</w:t>
      </w:r>
    </w:p>
    <w:p w14:paraId="1656EC28" w14:textId="77777777" w:rsidR="003425D1" w:rsidRPr="003425D1" w:rsidRDefault="003425D1" w:rsidP="003425D1">
      <w:pPr>
        <w:rPr>
          <w:b/>
          <w:bCs/>
        </w:rPr>
      </w:pPr>
      <w:r w:rsidRPr="003425D1">
        <w:rPr>
          <w:b/>
          <w:bCs/>
        </w:rPr>
        <w:t>5. Fidélisation : Focus Lubumbashi</w:t>
      </w:r>
    </w:p>
    <w:p w14:paraId="1FAE7281" w14:textId="20C8C009" w:rsidR="003425D1" w:rsidRPr="003425D1" w:rsidRDefault="003425D1" w:rsidP="003425D1">
      <w:r w:rsidRPr="003425D1">
        <w:t>L'engagement de nos clients historiques à Lubumbashi (inscrits avant 2025) est robuste. Cette cohorte a généré un volume total de </w:t>
      </w:r>
      <w:r>
        <w:rPr>
          <w:b/>
          <w:bCs/>
        </w:rPr>
        <w:t>16</w:t>
      </w:r>
      <w:r w:rsidRPr="003425D1">
        <w:rPr>
          <w:b/>
          <w:bCs/>
        </w:rPr>
        <w:t xml:space="preserve"> transactions</w:t>
      </w:r>
      <w:r w:rsidRPr="003425D1">
        <w:t>, témoignant d'une forte récurrence d'achat dans cette zone.</w:t>
      </w:r>
    </w:p>
    <w:p w14:paraId="244285CF" w14:textId="64A3FA60" w:rsidR="00EF5B0E" w:rsidRDefault="003425D1" w:rsidP="003425D1">
      <w:pPr>
        <w:rPr>
          <w:b/>
          <w:bCs/>
        </w:rPr>
      </w:pPr>
      <w:r w:rsidRPr="003425D1">
        <w:rPr>
          <w:b/>
          <w:bCs/>
        </w:rPr>
        <w:t>6. le chiffre d'affaires total par catégorie de produits du magasin</w:t>
      </w:r>
    </w:p>
    <w:p w14:paraId="1E9E9698" w14:textId="05620191" w:rsidR="003425D1" w:rsidRDefault="00C12B22" w:rsidP="003425D1">
      <w:r w:rsidRPr="00C12B22">
        <w:t>Combat</w:t>
      </w:r>
      <w:r w:rsidRPr="00C12B22">
        <w:tab/>
      </w:r>
      <w:r>
        <w:t xml:space="preserve"> : </w:t>
      </w:r>
      <w:r w:rsidRPr="00C12B22">
        <w:t>1883</w:t>
      </w:r>
    </w:p>
    <w:p w14:paraId="6E6FC0E9" w14:textId="1DE6905E" w:rsidR="00C12B22" w:rsidRDefault="00C12B22" w:rsidP="00C12B22">
      <w:r>
        <w:t>Fitness</w:t>
      </w:r>
      <w:r>
        <w:tab/>
      </w:r>
      <w:r>
        <w:t xml:space="preserve">: </w:t>
      </w:r>
      <w:r>
        <w:t>129.95</w:t>
      </w:r>
    </w:p>
    <w:p w14:paraId="50488E4C" w14:textId="48330727" w:rsidR="00C12B22" w:rsidRDefault="00C12B22" w:rsidP="00C12B22">
      <w:r>
        <w:t>Rando</w:t>
      </w:r>
      <w:r>
        <w:tab/>
      </w:r>
      <w:r>
        <w:t xml:space="preserve">: </w:t>
      </w:r>
      <w:r>
        <w:t>2</w:t>
      </w:r>
      <w:r>
        <w:t xml:space="preserve"> </w:t>
      </w:r>
      <w:r>
        <w:t>345.0</w:t>
      </w:r>
    </w:p>
    <w:p w14:paraId="667BAA22" w14:textId="4D837BD9" w:rsidR="00C12B22" w:rsidRPr="003425D1" w:rsidRDefault="00C12B22" w:rsidP="00C12B22">
      <w:r>
        <w:t>Tennis</w:t>
      </w:r>
      <w:r>
        <w:tab/>
      </w:r>
      <w:r>
        <w:t xml:space="preserve">: </w:t>
      </w:r>
      <w:r>
        <w:t>2646.0</w:t>
      </w:r>
    </w:p>
    <w:sectPr w:rsidR="00C12B22" w:rsidRPr="003425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804E8"/>
    <w:multiLevelType w:val="multilevel"/>
    <w:tmpl w:val="EC3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8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D1"/>
    <w:rsid w:val="002720D6"/>
    <w:rsid w:val="003425D1"/>
    <w:rsid w:val="008665F6"/>
    <w:rsid w:val="00C12B22"/>
    <w:rsid w:val="00EF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48C1"/>
  <w15:chartTrackingRefBased/>
  <w15:docId w15:val="{E7B11E1A-D8F6-44CA-AF82-10D3189F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2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2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2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2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2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25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25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25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25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25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25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25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25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25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2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25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2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yakolo</dc:creator>
  <cp:keywords/>
  <dc:description/>
  <cp:lastModifiedBy>RACHEL yakolo</cp:lastModifiedBy>
  <cp:revision>1</cp:revision>
  <dcterms:created xsi:type="dcterms:W3CDTF">2026-04-30T16:50:00Z</dcterms:created>
  <dcterms:modified xsi:type="dcterms:W3CDTF">2026-04-30T17:03:00Z</dcterms:modified>
</cp:coreProperties>
</file>