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4071" w14:textId="4BBE5722" w:rsidR="00B37E9F" w:rsidRPr="00B37E9F" w:rsidRDefault="00B37E9F" w:rsidP="00B37E9F"/>
    <w:p w14:paraId="69B8F0E9" w14:textId="77777777" w:rsidR="00B37E9F" w:rsidRPr="00B37E9F" w:rsidRDefault="00B37E9F" w:rsidP="00B37E9F">
      <w:pPr>
        <w:rPr>
          <w:u w:val="single"/>
          <w:lang w:val="fr-FR"/>
        </w:rPr>
      </w:pPr>
      <w:r w:rsidRPr="00B37E9F">
        <w:rPr>
          <w:u w:val="single"/>
          <w:lang w:val="fr-FR"/>
        </w:rPr>
        <w:t>Rapport de Synthèse Trimestriel – Comité de Direction (CODIR)</w:t>
      </w:r>
    </w:p>
    <w:p w14:paraId="76FF0DE2" w14:textId="77777777" w:rsidR="00B37E9F" w:rsidRDefault="00B37E9F" w:rsidP="00B37E9F">
      <w:pPr>
        <w:rPr>
          <w:lang w:val="fr-FR"/>
        </w:rPr>
      </w:pPr>
      <w:r w:rsidRPr="00B37E9F">
        <w:rPr>
          <w:b/>
          <w:bCs/>
          <w:u w:val="single"/>
          <w:lang w:val="fr-FR"/>
        </w:rPr>
        <w:t>Entreprise</w:t>
      </w:r>
      <w:r w:rsidRPr="00B37E9F">
        <w:rPr>
          <w:b/>
          <w:bCs/>
          <w:lang w:val="fr-FR"/>
        </w:rPr>
        <w:t xml:space="preserve"> :</w:t>
      </w:r>
      <w:r w:rsidRPr="00B37E9F">
        <w:rPr>
          <w:lang w:val="fr-FR"/>
        </w:rPr>
        <w:t xml:space="preserve"> Congo Resource Gold (CRG)</w:t>
      </w:r>
      <w:r w:rsidRPr="00B37E9F">
        <w:rPr>
          <w:lang w:val="fr-FR"/>
        </w:rPr>
        <w:br/>
      </w:r>
      <w:r w:rsidRPr="00B37E9F">
        <w:rPr>
          <w:b/>
          <w:bCs/>
          <w:u w:val="single"/>
          <w:lang w:val="fr-FR"/>
        </w:rPr>
        <w:t>Source des données</w:t>
      </w:r>
      <w:r w:rsidRPr="00B37E9F">
        <w:rPr>
          <w:b/>
          <w:bCs/>
          <w:lang w:val="fr-FR"/>
        </w:rPr>
        <w:t xml:space="preserve"> :</w:t>
      </w:r>
      <w:r w:rsidRPr="00B37E9F">
        <w:rPr>
          <w:lang w:val="fr-FR"/>
        </w:rPr>
        <w:t xml:space="preserve"> Base SQL centralisée crg_mining_db</w:t>
      </w:r>
      <w:r w:rsidRPr="00B37E9F">
        <w:rPr>
          <w:lang w:val="fr-FR"/>
        </w:rPr>
        <w:br/>
      </w:r>
      <w:r w:rsidRPr="00B37E9F">
        <w:rPr>
          <w:b/>
          <w:bCs/>
          <w:u w:val="single"/>
          <w:lang w:val="fr-FR"/>
        </w:rPr>
        <w:t>Période</w:t>
      </w:r>
      <w:r w:rsidRPr="00B37E9F">
        <w:rPr>
          <w:b/>
          <w:bCs/>
          <w:lang w:val="fr-FR"/>
        </w:rPr>
        <w:t xml:space="preserve"> :</w:t>
      </w:r>
      <w:r w:rsidRPr="00B37E9F">
        <w:rPr>
          <w:lang w:val="fr-FR"/>
        </w:rPr>
        <w:t xml:space="preserve"> Dernier trimestre clos (Focus Janvier / Février)</w:t>
      </w:r>
    </w:p>
    <w:p w14:paraId="0CC4DB6D" w14:textId="77777777" w:rsidR="00B37E9F" w:rsidRDefault="00B37E9F" w:rsidP="00B37E9F">
      <w:pPr>
        <w:rPr>
          <w:lang w:val="fr-FR"/>
        </w:rPr>
      </w:pPr>
    </w:p>
    <w:p w14:paraId="0647B609" w14:textId="14102FDD" w:rsidR="00B37E9F" w:rsidRDefault="00B37E9F" w:rsidP="00B37E9F">
      <w:pPr>
        <w:rPr>
          <w:lang w:val="fr-FR"/>
        </w:rPr>
      </w:pPr>
      <w:r w:rsidRPr="00B37E9F">
        <w:rPr>
          <w:lang w:val="fr-FR"/>
        </w:rPr>
        <w:t>Bonjour à tous. L'objectif de cette présentation est de faire un point complet et transparent sur les performances opérationnelles de nos sites miniers au cours du dernier trimestre. Grâce à la centralisation de notre base de données crg_mining_db, nous disposons aujourd'hui d'une visibilité précise sur nos opérations de cuivre et de cobalt dans les provinces du Lualaba et du Haut-Katanga. Ce travail met en lumière nos succès commerciaux, mais aussi des points de vigilance opérationnels cruciaux pour les arbitrages du prochain trimestre.</w:t>
      </w:r>
    </w:p>
    <w:p w14:paraId="0C1D3FF0" w14:textId="77777777" w:rsidR="00B37E9F" w:rsidRDefault="00B37E9F" w:rsidP="00B37E9F">
      <w:pPr>
        <w:rPr>
          <w:lang w:val="fr-FR"/>
        </w:rPr>
      </w:pPr>
    </w:p>
    <w:p w14:paraId="4247696F" w14:textId="77777777" w:rsidR="00B37E9F" w:rsidRPr="00B37E9F" w:rsidRDefault="00B37E9F" w:rsidP="00B37E9F">
      <w:pPr>
        <w:rPr>
          <w:b/>
          <w:bCs/>
          <w:lang w:val="fr-FR"/>
        </w:rPr>
      </w:pPr>
      <w:r w:rsidRPr="00B37E9F">
        <w:rPr>
          <w:b/>
          <w:bCs/>
          <w:lang w:val="fr-FR"/>
        </w:rPr>
        <w:t xml:space="preserve">2. </w:t>
      </w:r>
      <w:r w:rsidRPr="00B37E9F">
        <w:rPr>
          <w:b/>
          <w:bCs/>
          <w:u w:val="single"/>
          <w:lang w:val="fr-FR"/>
        </w:rPr>
        <w:t>Tableau de Bord Consolidé : Indicateurs Clés Globaux (2 minutes)</w:t>
      </w:r>
    </w:p>
    <w:p w14:paraId="0D83E29C" w14:textId="77777777" w:rsidR="00B37E9F" w:rsidRPr="00B37E9F" w:rsidRDefault="00B37E9F" w:rsidP="00B37E9F">
      <w:pPr>
        <w:rPr>
          <w:lang w:val="fr-FR"/>
        </w:rPr>
      </w:pPr>
      <w:r w:rsidRPr="00B37E9F">
        <w:rPr>
          <w:lang w:val="fr-FR"/>
        </w:rPr>
        <w:t>La consolidation finale des données macro-économiques du Groupe pour le trimestre se présente ainsi :</w:t>
      </w:r>
    </w:p>
    <w:p w14:paraId="17992828" w14:textId="77777777" w:rsidR="00B37E9F" w:rsidRPr="00B37E9F" w:rsidRDefault="00B37E9F" w:rsidP="00B37E9F">
      <w:pPr>
        <w:numPr>
          <w:ilvl w:val="0"/>
          <w:numId w:val="8"/>
        </w:numPr>
        <w:rPr>
          <w:lang w:val="fr-FR"/>
        </w:rPr>
      </w:pPr>
      <w:r w:rsidRPr="00B37E9F">
        <w:rPr>
          <w:b/>
          <w:bCs/>
          <w:lang w:val="fr-FR"/>
        </w:rPr>
        <w:t>Production Totale</w:t>
      </w:r>
      <w:r w:rsidRPr="00B37E9F">
        <w:rPr>
          <w:lang w:val="fr-FR"/>
        </w:rPr>
        <w:t xml:space="preserve"> : </w:t>
      </w:r>
      <w:r w:rsidRPr="00B37E9F">
        <w:rPr>
          <w:b/>
          <w:bCs/>
          <w:lang w:val="fr-FR"/>
        </w:rPr>
        <w:t>64 600 tonnes</w:t>
      </w:r>
      <w:r w:rsidRPr="00B37E9F">
        <w:rPr>
          <w:lang w:val="fr-FR"/>
        </w:rPr>
        <w:t xml:space="preserve"> de minerai brut extraites.</w:t>
      </w:r>
    </w:p>
    <w:p w14:paraId="69A643D2" w14:textId="77777777" w:rsidR="00B37E9F" w:rsidRPr="00B37E9F" w:rsidRDefault="00B37E9F" w:rsidP="00B37E9F">
      <w:pPr>
        <w:numPr>
          <w:ilvl w:val="0"/>
          <w:numId w:val="8"/>
        </w:numPr>
        <w:rPr>
          <w:lang w:val="fr-FR"/>
        </w:rPr>
      </w:pPr>
      <w:r w:rsidRPr="00B37E9F">
        <w:rPr>
          <w:b/>
          <w:bCs/>
          <w:lang w:val="fr-FR"/>
        </w:rPr>
        <w:t>Teneur Moyenne</w:t>
      </w:r>
      <w:r w:rsidRPr="00B37E9F">
        <w:rPr>
          <w:lang w:val="fr-FR"/>
        </w:rPr>
        <w:t xml:space="preserve"> : </w:t>
      </w:r>
      <w:r w:rsidRPr="00B37E9F">
        <w:rPr>
          <w:b/>
          <w:bCs/>
          <w:lang w:val="fr-FR"/>
        </w:rPr>
        <w:t>2,5 %</w:t>
      </w:r>
      <w:r w:rsidRPr="00B37E9F">
        <w:rPr>
          <w:lang w:val="fr-FR"/>
        </w:rPr>
        <w:t>, confirmant la qualité globale et la stabilité géologique de nos gisements.</w:t>
      </w:r>
    </w:p>
    <w:p w14:paraId="2A84BF75" w14:textId="77777777" w:rsidR="00B37E9F" w:rsidRPr="00B37E9F" w:rsidRDefault="00B37E9F" w:rsidP="00B37E9F">
      <w:pPr>
        <w:numPr>
          <w:ilvl w:val="0"/>
          <w:numId w:val="8"/>
        </w:numPr>
        <w:rPr>
          <w:lang w:val="fr-FR"/>
        </w:rPr>
      </w:pPr>
      <w:r w:rsidRPr="00B37E9F">
        <w:rPr>
          <w:b/>
          <w:bCs/>
          <w:lang w:val="fr-FR"/>
        </w:rPr>
        <w:t>Chiffre d'Affaires Global</w:t>
      </w:r>
      <w:r w:rsidRPr="00B37E9F">
        <w:rPr>
          <w:lang w:val="fr-FR"/>
        </w:rPr>
        <w:t xml:space="preserve"> : </w:t>
      </w:r>
      <w:r w:rsidRPr="00B37E9F">
        <w:rPr>
          <w:b/>
          <w:bCs/>
          <w:lang w:val="fr-FR"/>
        </w:rPr>
        <w:t>269 millions USD</w:t>
      </w:r>
      <w:r w:rsidRPr="00B37E9F">
        <w:rPr>
          <w:lang w:val="fr-FR"/>
        </w:rPr>
        <w:t>, généré par la valorisation sur les marchés du cuivre et du cobalt.</w:t>
      </w:r>
    </w:p>
    <w:p w14:paraId="41B1C21F" w14:textId="77777777" w:rsidR="00B37E9F" w:rsidRPr="00B37E9F" w:rsidRDefault="00B37E9F" w:rsidP="00B37E9F">
      <w:pPr>
        <w:numPr>
          <w:ilvl w:val="0"/>
          <w:numId w:val="8"/>
        </w:numPr>
        <w:rPr>
          <w:lang w:val="fr-FR"/>
        </w:rPr>
      </w:pPr>
      <w:r w:rsidRPr="00B37E9F">
        <w:rPr>
          <w:b/>
          <w:bCs/>
          <w:lang w:val="fr-FR"/>
        </w:rPr>
        <w:t>Infrastructures</w:t>
      </w:r>
      <w:r w:rsidRPr="00B37E9F">
        <w:rPr>
          <w:lang w:val="fr-FR"/>
        </w:rPr>
        <w:t xml:space="preserve"> : </w:t>
      </w:r>
      <w:r w:rsidRPr="00B37E9F">
        <w:rPr>
          <w:b/>
          <w:bCs/>
          <w:lang w:val="fr-FR"/>
        </w:rPr>
        <w:t>5 sites miniers</w:t>
      </w:r>
      <w:r w:rsidRPr="00B37E9F">
        <w:rPr>
          <w:lang w:val="fr-FR"/>
        </w:rPr>
        <w:t xml:space="preserve"> en exploitation active sur le trimestre.</w:t>
      </w:r>
    </w:p>
    <w:p w14:paraId="5B70F833" w14:textId="77777777" w:rsidR="00B37E9F" w:rsidRPr="00B37E9F" w:rsidRDefault="00B37E9F" w:rsidP="00B37E9F">
      <w:pPr>
        <w:numPr>
          <w:ilvl w:val="0"/>
          <w:numId w:val="8"/>
        </w:numPr>
        <w:rPr>
          <w:lang w:val="fr-FR"/>
        </w:rPr>
      </w:pPr>
      <w:r w:rsidRPr="00B37E9F">
        <w:rPr>
          <w:b/>
          <w:bCs/>
          <w:lang w:val="fr-FR"/>
        </w:rPr>
        <w:t>Logistique</w:t>
      </w:r>
      <w:r w:rsidRPr="00B37E9F">
        <w:rPr>
          <w:lang w:val="fr-FR"/>
        </w:rPr>
        <w:t xml:space="preserve"> : Un parc d'engins de </w:t>
      </w:r>
      <w:r w:rsidRPr="00B37E9F">
        <w:rPr>
          <w:b/>
          <w:bCs/>
          <w:lang w:val="fr-FR"/>
        </w:rPr>
        <w:t>20 engins opérationnels</w:t>
      </w:r>
      <w:r w:rsidRPr="00B37E9F">
        <w:rPr>
          <w:lang w:val="fr-FR"/>
        </w:rPr>
        <w:t xml:space="preserve"> déployés sur le terrain.</w:t>
      </w:r>
    </w:p>
    <w:p w14:paraId="17EEADAC" w14:textId="2953CC48" w:rsidR="00B37E9F" w:rsidRDefault="00B37E9F" w:rsidP="00B37E9F">
      <w:pPr>
        <w:rPr>
          <w:b/>
          <w:bCs/>
          <w:u w:val="single"/>
          <w:lang w:val="fr-FR"/>
        </w:rPr>
      </w:pPr>
      <w:r w:rsidRPr="00B37E9F">
        <w:rPr>
          <w:lang w:val="fr-FR"/>
        </w:rPr>
        <w:t xml:space="preserve">3. </w:t>
      </w:r>
      <w:r w:rsidRPr="00B37E9F">
        <w:rPr>
          <w:b/>
          <w:bCs/>
          <w:u w:val="single"/>
          <w:lang w:val="fr-FR"/>
        </w:rPr>
        <w:t>Analyse Segmentée &amp; Décomposition des Données (4 minutes)</w:t>
      </w:r>
    </w:p>
    <w:p w14:paraId="376A4D20" w14:textId="77777777" w:rsidR="00FC0FEC" w:rsidRPr="00FC0FEC" w:rsidRDefault="00FC0FEC" w:rsidP="00FC0FEC">
      <w:pPr>
        <w:rPr>
          <w:lang w:val="fr-FR"/>
        </w:rPr>
      </w:pPr>
      <w:r w:rsidRPr="00FC0FEC">
        <w:rPr>
          <w:lang w:val="fr-FR"/>
        </w:rPr>
        <w:t>Pour comprendre ces indicateurs macro, nous avons audité la base SQL en isolant les performances par province, par segment de minerai et par site.</w:t>
      </w:r>
    </w:p>
    <w:p w14:paraId="041D9900" w14:textId="77777777" w:rsidR="00FC0FEC" w:rsidRPr="00FC0FEC" w:rsidRDefault="00FC0FEC" w:rsidP="00FC0FEC">
      <w:pPr>
        <w:rPr>
          <w:b/>
          <w:bCs/>
          <w:u w:val="single"/>
          <w:lang w:val="fr-FR"/>
        </w:rPr>
      </w:pPr>
      <w:r w:rsidRPr="00FC0FEC">
        <w:rPr>
          <w:b/>
          <w:bCs/>
          <w:lang w:val="fr-FR"/>
        </w:rPr>
        <w:t xml:space="preserve">A. </w:t>
      </w:r>
      <w:r w:rsidRPr="00FC0FEC">
        <w:rPr>
          <w:b/>
          <w:bCs/>
          <w:u w:val="single"/>
          <w:lang w:val="fr-FR"/>
        </w:rPr>
        <w:t>Répartition Géographique (Focus Lualaba vs Haut-Katanga)</w:t>
      </w:r>
    </w:p>
    <w:p w14:paraId="7E833657" w14:textId="77777777" w:rsidR="00FC0FEC" w:rsidRPr="00FC0FEC" w:rsidRDefault="00FC0FEC" w:rsidP="00FC0FEC">
      <w:pPr>
        <w:numPr>
          <w:ilvl w:val="0"/>
          <w:numId w:val="9"/>
        </w:numPr>
        <w:rPr>
          <w:lang w:val="fr-FR"/>
        </w:rPr>
      </w:pPr>
      <w:r w:rsidRPr="00FC0FEC">
        <w:rPr>
          <w:b/>
          <w:bCs/>
          <w:lang w:val="fr-FR"/>
        </w:rPr>
        <w:t>Constat cartographique</w:t>
      </w:r>
      <w:r w:rsidRPr="00FC0FEC">
        <w:rPr>
          <w:lang w:val="fr-FR"/>
        </w:rPr>
        <w:t xml:space="preserve"> : La province du </w:t>
      </w:r>
      <w:r w:rsidRPr="00FC0FEC">
        <w:rPr>
          <w:b/>
          <w:bCs/>
          <w:lang w:val="fr-FR"/>
        </w:rPr>
        <w:t>Lualaba</w:t>
      </w:r>
      <w:r w:rsidRPr="00FC0FEC">
        <w:rPr>
          <w:lang w:val="fr-FR"/>
        </w:rPr>
        <w:t xml:space="preserve"> représente la plus grande part de la production et s'affirme comme le moteur de croissance du Groupe.</w:t>
      </w:r>
    </w:p>
    <w:p w14:paraId="0300FEA2" w14:textId="77777777" w:rsidR="00FC0FEC" w:rsidRDefault="00FC0FEC" w:rsidP="00FC0FEC">
      <w:pPr>
        <w:numPr>
          <w:ilvl w:val="0"/>
          <w:numId w:val="9"/>
        </w:numPr>
        <w:rPr>
          <w:lang w:val="fr-FR"/>
        </w:rPr>
      </w:pPr>
      <w:r w:rsidRPr="00FC0FEC">
        <w:rPr>
          <w:b/>
          <w:bCs/>
          <w:lang w:val="fr-FR"/>
        </w:rPr>
        <w:lastRenderedPageBreak/>
        <w:t>Analyse</w:t>
      </w:r>
      <w:r w:rsidRPr="00FC0FEC">
        <w:rPr>
          <w:lang w:val="fr-FR"/>
        </w:rPr>
        <w:t xml:space="preserve"> : Nos activités restent fortement concentrées dans les zones historiquement les plus riches en cuivre et cobalt, ce qui sécurise nos rendements à court terme.</w:t>
      </w:r>
    </w:p>
    <w:p w14:paraId="7AFA7C33" w14:textId="583532FD" w:rsidR="00FC0FEC" w:rsidRDefault="00FC0FEC" w:rsidP="00FC0FEC">
      <w:pPr>
        <w:spacing w:after="0" w:line="240" w:lineRule="auto"/>
        <w:rPr>
          <w:lang w:val="fr-FR"/>
        </w:rPr>
      </w:pPr>
    </w:p>
    <w:p w14:paraId="46E9C77D" w14:textId="64A7231A" w:rsidR="00FC0FEC" w:rsidRPr="00FC0FEC" w:rsidRDefault="00FC0FEC" w:rsidP="00FC0FEC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fr-FR"/>
          <w14:ligatures w14:val="none"/>
        </w:rPr>
      </w:pPr>
      <w:r w:rsidRPr="00FC0FEC">
        <w:rPr>
          <w:rFonts w:ascii="Arial" w:eastAsia="Times New Roman" w:hAnsi="Arial" w:cs="Arial"/>
          <w:b/>
          <w:bCs/>
          <w:kern w:val="0"/>
          <w:lang w:val="fr-FR"/>
          <w14:ligatures w14:val="none"/>
        </w:rPr>
        <w:t xml:space="preserve">B. </w:t>
      </w:r>
      <w:r w:rsidRPr="00FC0FEC">
        <w:rPr>
          <w:rFonts w:ascii="Arial" w:eastAsia="Times New Roman" w:hAnsi="Arial" w:cs="Arial"/>
          <w:b/>
          <w:bCs/>
          <w:kern w:val="0"/>
          <w:u w:val="single"/>
          <w:lang w:val="fr-FR"/>
          <w14:ligatures w14:val="none"/>
        </w:rPr>
        <w:t>Zoom sur le Segment Cuivre (Haut-Katanga)</w:t>
      </w:r>
    </w:p>
    <w:p w14:paraId="5DD8894A" w14:textId="77777777" w:rsidR="00FC0FEC" w:rsidRDefault="00FC0FEC" w:rsidP="00FC0FEC">
      <w:pPr>
        <w:spacing w:after="0" w:line="240" w:lineRule="auto"/>
        <w:rPr>
          <w:rFonts w:ascii="Arial" w:eastAsia="Times New Roman" w:hAnsi="Arial" w:cs="Arial"/>
          <w:kern w:val="0"/>
          <w:lang w:val="fr-FR"/>
          <w14:ligatures w14:val="none"/>
        </w:rPr>
      </w:pPr>
    </w:p>
    <w:p w14:paraId="7EA4986B" w14:textId="0BF1FF37" w:rsidR="00FC0FEC" w:rsidRDefault="00FC0FEC" w:rsidP="00FC0FEC">
      <w:pPr>
        <w:spacing w:after="0" w:line="240" w:lineRule="auto"/>
        <w:rPr>
          <w:rFonts w:ascii="Arial" w:eastAsia="Times New Roman" w:hAnsi="Arial" w:cs="Arial"/>
          <w:kern w:val="0"/>
          <w:lang w:val="fr-FR"/>
          <w14:ligatures w14:val="none"/>
        </w:rPr>
      </w:pPr>
      <w:r w:rsidRPr="00FC0FEC">
        <w:rPr>
          <w:rFonts w:ascii="Arial" w:eastAsia="Times New Roman" w:hAnsi="Arial" w:cs="Arial"/>
          <w:kern w:val="0"/>
          <w:lang w:val="fr-FR"/>
          <w14:ligatures w14:val="none"/>
        </w:rPr>
        <w:t>En isolant le filtre du Cuivre dans le Haut-Katanga, la base de données nous montre une exploitation très ciblée :</w:t>
      </w:r>
    </w:p>
    <w:p w14:paraId="47CADC07" w14:textId="77777777" w:rsidR="00FC0FEC" w:rsidRPr="00FC0FEC" w:rsidRDefault="00FC0FEC" w:rsidP="00FC0FEC">
      <w:pPr>
        <w:spacing w:after="0" w:line="240" w:lineRule="auto"/>
        <w:rPr>
          <w:rFonts w:ascii="Arial" w:eastAsia="Times New Roman" w:hAnsi="Arial" w:cs="Arial"/>
          <w:kern w:val="0"/>
          <w:lang w:val="fr-FR"/>
          <w14:ligatures w14:val="none"/>
        </w:rPr>
      </w:pPr>
    </w:p>
    <w:p w14:paraId="0B782E92" w14:textId="77777777" w:rsidR="00FC0FEC" w:rsidRPr="00FC0FEC" w:rsidRDefault="00FC0FEC" w:rsidP="00FC0FE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fr-FR"/>
          <w14:ligatures w14:val="none"/>
        </w:rPr>
      </w:pPr>
      <w:r w:rsidRPr="00FC0FEC">
        <w:rPr>
          <w:rFonts w:ascii="Arial" w:eastAsia="Times New Roman" w:hAnsi="Arial" w:cs="Arial"/>
          <w:b/>
          <w:bCs/>
          <w:kern w:val="0"/>
          <w:lang w:val="fr-FR"/>
          <w14:ligatures w14:val="none"/>
        </w:rPr>
        <w:t>Volume &amp; Qualité</w:t>
      </w:r>
      <w:r w:rsidRPr="00FC0FEC">
        <w:rPr>
          <w:rFonts w:ascii="Arial" w:eastAsia="Times New Roman" w:hAnsi="Arial" w:cs="Arial"/>
          <w:kern w:val="0"/>
          <w:lang w:val="fr-FR"/>
          <w14:ligatures w14:val="none"/>
        </w:rPr>
        <w:t xml:space="preserve"> : 33,70K tonnes extraites avec une excellente teneur moyenne de </w:t>
      </w:r>
      <w:r w:rsidRPr="00FC0FEC">
        <w:rPr>
          <w:rFonts w:ascii="Arial" w:eastAsia="Times New Roman" w:hAnsi="Arial" w:cs="Arial"/>
          <w:b/>
          <w:bCs/>
          <w:kern w:val="0"/>
          <w:lang w:val="fr-FR"/>
          <w14:ligatures w14:val="none"/>
        </w:rPr>
        <w:t>2,7</w:t>
      </w:r>
      <w:r w:rsidRPr="00FC0FEC">
        <w:rPr>
          <w:rFonts w:ascii="Arial" w:eastAsia="Times New Roman" w:hAnsi="Arial" w:cs="Arial"/>
          <w:kern w:val="0"/>
          <w:lang w:val="fr-FR"/>
          <w14:ligatures w14:val="none"/>
        </w:rPr>
        <w:t>.</w:t>
      </w:r>
    </w:p>
    <w:p w14:paraId="26978F4C" w14:textId="52ECB85D" w:rsidR="00FC0FEC" w:rsidRPr="00FC0FEC" w:rsidRDefault="00FC0FEC" w:rsidP="00FC0FE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fr-FR"/>
          <w14:ligatures w14:val="none"/>
        </w:rPr>
      </w:pPr>
      <w:r w:rsidRPr="00FC0FEC">
        <w:rPr>
          <w:rFonts w:ascii="Arial" w:eastAsia="Times New Roman" w:hAnsi="Arial" w:cs="Arial"/>
          <w:b/>
          <w:bCs/>
          <w:kern w:val="0"/>
          <w:lang w:val="fr-FR"/>
          <w14:ligatures w14:val="none"/>
        </w:rPr>
        <w:t>Finances</w:t>
      </w:r>
      <w:r w:rsidRPr="00FC0FEC">
        <w:rPr>
          <w:rFonts w:ascii="Arial" w:eastAsia="Times New Roman" w:hAnsi="Arial" w:cs="Arial"/>
          <w:kern w:val="0"/>
          <w:lang w:val="fr-FR"/>
          <w14:ligatures w14:val="none"/>
        </w:rPr>
        <w:t xml:space="preserve"> : Ce segment génère </w:t>
      </w:r>
      <w:r w:rsidRPr="00FC0FEC">
        <w:rPr>
          <w:rFonts w:ascii="Arial" w:eastAsia="Times New Roman" w:hAnsi="Arial" w:cs="Arial"/>
          <w:b/>
          <w:bCs/>
          <w:kern w:val="0"/>
          <w:lang w:val="fr-FR"/>
          <w14:ligatures w14:val="none"/>
        </w:rPr>
        <w:t>85 millions USD</w:t>
      </w:r>
      <w:r w:rsidRPr="00FC0FEC">
        <w:rPr>
          <w:rFonts w:ascii="Arial" w:eastAsia="Times New Roman" w:hAnsi="Arial" w:cs="Arial"/>
          <w:kern w:val="0"/>
          <w:lang w:val="fr-FR"/>
          <w14:ligatures w14:val="none"/>
        </w:rPr>
        <w:t xml:space="preserve"> de chiffre d'affaires, porté par deux sites actifs et une flotte de 8 engins.</w:t>
      </w:r>
    </w:p>
    <w:p w14:paraId="2253DE3A" w14:textId="77777777" w:rsidR="00FC0FEC" w:rsidRDefault="00FC0FEC" w:rsidP="00FC0FEC">
      <w:pPr>
        <w:ind w:left="720"/>
        <w:rPr>
          <w:b/>
          <w:bCs/>
          <w:lang w:val="fr-FR"/>
        </w:rPr>
      </w:pPr>
    </w:p>
    <w:p w14:paraId="12371197" w14:textId="77777777" w:rsidR="00FC0FEC" w:rsidRPr="00FC0FEC" w:rsidRDefault="00FC0FEC" w:rsidP="00FC0FEC">
      <w:pPr>
        <w:rPr>
          <w:b/>
          <w:bCs/>
          <w:lang w:val="fr-FR"/>
        </w:rPr>
      </w:pPr>
      <w:r w:rsidRPr="00FC0FEC">
        <w:rPr>
          <w:b/>
          <w:bCs/>
          <w:lang w:val="fr-FR"/>
        </w:rPr>
        <w:t xml:space="preserve">C. </w:t>
      </w:r>
      <w:r w:rsidRPr="00FC0FEC">
        <w:rPr>
          <w:b/>
          <w:bCs/>
          <w:u w:val="single"/>
          <w:lang w:val="fr-FR"/>
        </w:rPr>
        <w:t>Zoom sur le Segment Cobalt &amp; Cuivre Combiné (Lualaba)</w:t>
      </w:r>
    </w:p>
    <w:p w14:paraId="65AA90B1" w14:textId="77777777" w:rsidR="00FC0FEC" w:rsidRPr="00FC0FEC" w:rsidRDefault="00FC0FEC" w:rsidP="00FC0FEC">
      <w:pPr>
        <w:ind w:left="720"/>
        <w:rPr>
          <w:lang w:val="fr-FR"/>
        </w:rPr>
      </w:pPr>
      <w:r w:rsidRPr="00FC0FEC">
        <w:rPr>
          <w:lang w:val="fr-FR"/>
        </w:rPr>
        <w:t>En défilant les filtres de production avancés, nous observons l'impact de la concentration de nos ressources :</w:t>
      </w:r>
    </w:p>
    <w:p w14:paraId="5B7DB10A" w14:textId="77777777" w:rsidR="00FC0FEC" w:rsidRPr="00FC0FEC" w:rsidRDefault="00FC0FEC" w:rsidP="00FC0FEC">
      <w:pPr>
        <w:numPr>
          <w:ilvl w:val="0"/>
          <w:numId w:val="10"/>
        </w:numPr>
        <w:rPr>
          <w:lang w:val="fr-FR"/>
        </w:rPr>
      </w:pPr>
      <w:r w:rsidRPr="00FC0FEC">
        <w:rPr>
          <w:b/>
          <w:bCs/>
          <w:lang w:val="fr-FR"/>
        </w:rPr>
        <w:t>Performance à 2 sites actifs</w:t>
      </w:r>
      <w:r w:rsidRPr="00FC0FEC">
        <w:rPr>
          <w:lang w:val="fr-FR"/>
        </w:rPr>
        <w:t xml:space="preserve"> : Une extraction de 10,93K tonnes à une teneur de 2,0, générant 184 millions USD de CA avec 12 engins.</w:t>
      </w:r>
    </w:p>
    <w:p w14:paraId="7FFDA532" w14:textId="77777777" w:rsidR="00FC0FEC" w:rsidRPr="00FC0FEC" w:rsidRDefault="00FC0FEC" w:rsidP="00FC0FEC">
      <w:pPr>
        <w:numPr>
          <w:ilvl w:val="0"/>
          <w:numId w:val="10"/>
        </w:numPr>
        <w:rPr>
          <w:lang w:val="fr-FR"/>
        </w:rPr>
      </w:pPr>
      <w:r w:rsidRPr="00FC0FEC">
        <w:rPr>
          <w:b/>
          <w:bCs/>
          <w:lang w:val="fr-FR"/>
        </w:rPr>
        <w:t>Performance optimisée (1 seul site actif)</w:t>
      </w:r>
      <w:r w:rsidRPr="00FC0FEC">
        <w:rPr>
          <w:lang w:val="fr-FR"/>
        </w:rPr>
        <w:t xml:space="preserve"> : En concentrant l'effort logistique des 12 engins sur un unique gisement majeur, le tonnage brut a bondi à </w:t>
      </w:r>
      <w:r w:rsidRPr="00FC0FEC">
        <w:rPr>
          <w:b/>
          <w:bCs/>
          <w:lang w:val="fr-FR"/>
        </w:rPr>
        <w:t>19,97K tonnes</w:t>
      </w:r>
      <w:r w:rsidRPr="00FC0FEC">
        <w:rPr>
          <w:lang w:val="fr-FR"/>
        </w:rPr>
        <w:t xml:space="preserve"> et la teneur moyenne s'est envolée à </w:t>
      </w:r>
      <w:r w:rsidRPr="00FC0FEC">
        <w:rPr>
          <w:b/>
          <w:bCs/>
          <w:lang w:val="fr-FR"/>
        </w:rPr>
        <w:t>3,2</w:t>
      </w:r>
      <w:r w:rsidRPr="00FC0FEC">
        <w:rPr>
          <w:lang w:val="fr-FR"/>
        </w:rPr>
        <w:t xml:space="preserve">, tout en maintenant l'enveloppe financière de </w:t>
      </w:r>
      <w:r w:rsidRPr="00FC0FEC">
        <w:rPr>
          <w:b/>
          <w:bCs/>
          <w:lang w:val="fr-FR"/>
        </w:rPr>
        <w:t>184 millions USD</w:t>
      </w:r>
      <w:r w:rsidRPr="00FC0FEC">
        <w:rPr>
          <w:lang w:val="fr-FR"/>
        </w:rPr>
        <w:t>.</w:t>
      </w:r>
    </w:p>
    <w:p w14:paraId="40B763D4" w14:textId="77777777" w:rsidR="00FC0FEC" w:rsidRPr="00FC0FEC" w:rsidRDefault="00FC0FEC" w:rsidP="00FC0FEC">
      <w:pPr>
        <w:ind w:left="720"/>
      </w:pPr>
      <w:r w:rsidRPr="00FC0FEC">
        <w:pict w14:anchorId="3ADE38E5">
          <v:rect id="_x0000_i1070" style="width:0;height:1.5pt" o:hralign="center" o:hrstd="t" o:hr="t" fillcolor="#a0a0a0" stroked="f"/>
        </w:pict>
      </w:r>
    </w:p>
    <w:p w14:paraId="567D8ECF" w14:textId="77777777" w:rsidR="00FC0FEC" w:rsidRPr="00FC0FEC" w:rsidRDefault="00FC0FEC" w:rsidP="00FC0FEC">
      <w:pPr>
        <w:ind w:left="720"/>
        <w:rPr>
          <w:b/>
          <w:bCs/>
          <w:lang w:val="fr-FR"/>
        </w:rPr>
      </w:pPr>
      <w:r w:rsidRPr="00FC0FEC">
        <w:rPr>
          <w:b/>
          <w:bCs/>
          <w:lang w:val="fr-FR"/>
        </w:rPr>
        <w:t>4. Rapport Détaillé du Chiffre d'Affaires par Site (2 minutes)</w:t>
      </w:r>
    </w:p>
    <w:p w14:paraId="29DC9064" w14:textId="77777777" w:rsidR="00FC0FEC" w:rsidRPr="00FC0FEC" w:rsidRDefault="00FC0FEC" w:rsidP="00FC0FEC">
      <w:pPr>
        <w:ind w:left="720"/>
      </w:pPr>
      <w:r w:rsidRPr="00FC0FEC">
        <w:rPr>
          <w:lang w:val="fr-FR"/>
        </w:rPr>
        <w:t xml:space="preserve">La ventilation du chiffre d'affaires par gisement révèle une forte concentration de la valeur sur nos actifs phares. </w:t>
      </w:r>
      <w:r w:rsidRPr="00FC0FEC">
        <w:t xml:space="preserve">Voici le classement de nos principaux sites </w:t>
      </w:r>
      <w:proofErr w:type="gramStart"/>
      <w:r w:rsidRPr="00FC0FEC">
        <w:t>contributeurs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949"/>
        <w:gridCol w:w="1765"/>
        <w:gridCol w:w="1760"/>
        <w:gridCol w:w="2594"/>
      </w:tblGrid>
      <w:tr w:rsidR="00FC0FEC" w:rsidRPr="00FC0FEC" w14:paraId="243A8E9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9C031B" w14:textId="77777777" w:rsidR="00FC0FEC" w:rsidRPr="00FC0FEC" w:rsidRDefault="00FC0FEC" w:rsidP="00FC0FEC">
            <w:pPr>
              <w:ind w:left="720"/>
              <w:rPr>
                <w:b/>
                <w:bCs/>
              </w:rPr>
            </w:pPr>
            <w:r w:rsidRPr="00FC0FEC">
              <w:rPr>
                <w:b/>
                <w:bCs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2FCDD2" w14:textId="77777777" w:rsidR="00FC0FEC" w:rsidRPr="00FC0FEC" w:rsidRDefault="00FC0FEC" w:rsidP="00FC0FEC">
            <w:pPr>
              <w:ind w:left="720"/>
              <w:rPr>
                <w:b/>
                <w:bCs/>
              </w:rPr>
            </w:pPr>
            <w:r w:rsidRPr="00FC0FEC">
              <w:rPr>
                <w:b/>
                <w:bCs/>
              </w:rPr>
              <w:t>Site Minier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F7AECF" w14:textId="77777777" w:rsidR="00FC0FEC" w:rsidRPr="00FC0FEC" w:rsidRDefault="00FC0FEC" w:rsidP="00FC0FEC">
            <w:pPr>
              <w:ind w:left="720"/>
              <w:rPr>
                <w:b/>
                <w:bCs/>
              </w:rPr>
            </w:pPr>
            <w:r w:rsidRPr="00FC0FEC">
              <w:rPr>
                <w:b/>
                <w:bCs/>
              </w:rPr>
              <w:t>Province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F9F38D" w14:textId="77777777" w:rsidR="00FC0FEC" w:rsidRPr="00FC0FEC" w:rsidRDefault="00FC0FEC" w:rsidP="00FC0FEC">
            <w:pPr>
              <w:ind w:left="720"/>
              <w:rPr>
                <w:b/>
                <w:bCs/>
              </w:rPr>
            </w:pPr>
            <w:r w:rsidRPr="00FC0FEC">
              <w:rPr>
                <w:b/>
                <w:bCs/>
              </w:rPr>
              <w:t>Chiffre d'Affaires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010C1D" w14:textId="77777777" w:rsidR="00FC0FEC" w:rsidRPr="00FC0FEC" w:rsidRDefault="00FC0FEC" w:rsidP="00FC0FEC">
            <w:pPr>
              <w:ind w:left="720"/>
              <w:rPr>
                <w:b/>
                <w:bCs/>
              </w:rPr>
            </w:pPr>
            <w:r w:rsidRPr="00FC0FEC">
              <w:rPr>
                <w:b/>
                <w:bCs/>
              </w:rPr>
              <w:t>Statut &amp; Dynamique Opérationnelle</w:t>
            </w:r>
          </w:p>
        </w:tc>
      </w:tr>
      <w:tr w:rsidR="00FC0FEC" w:rsidRPr="00FC0FEC" w14:paraId="3257301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7D6A28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5E73EB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Mutanda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91F416" w14:textId="77777777" w:rsidR="00FC0FEC" w:rsidRPr="00FC0FEC" w:rsidRDefault="00FC0FEC" w:rsidP="00FC0FEC">
            <w:pPr>
              <w:ind w:left="720"/>
            </w:pPr>
            <w:r w:rsidRPr="00FC0FEC">
              <w:t>Lualaba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4DB12E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 xml:space="preserve">~69 </w:t>
            </w:r>
            <w:proofErr w:type="spellStart"/>
            <w:r w:rsidRPr="00FC0FEC">
              <w:rPr>
                <w:b/>
                <w:bCs/>
              </w:rPr>
              <w:t>millions</w:t>
            </w:r>
            <w:proofErr w:type="spellEnd"/>
            <w:r w:rsidRPr="00FC0FEC">
              <w:rPr>
                <w:b/>
                <w:bCs/>
              </w:rPr>
              <w:t xml:space="preserve"> $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930C99" w14:textId="77777777" w:rsidR="00FC0FEC" w:rsidRPr="00FC0FEC" w:rsidRDefault="00FC0FEC" w:rsidP="00FC0FEC">
            <w:pPr>
              <w:ind w:left="720"/>
              <w:rPr>
                <w:lang w:val="fr-FR"/>
              </w:rPr>
            </w:pPr>
            <w:r w:rsidRPr="00FC0FEC">
              <w:rPr>
                <w:lang w:val="fr-FR"/>
              </w:rPr>
              <w:t xml:space="preserve">Leader commercial du trimestre, maximisé lors des phases de </w:t>
            </w:r>
            <w:r w:rsidRPr="00FC0FEC">
              <w:rPr>
                <w:lang w:val="fr-FR"/>
              </w:rPr>
              <w:lastRenderedPageBreak/>
              <w:t>concentration de flotte.</w:t>
            </w:r>
          </w:p>
        </w:tc>
      </w:tr>
      <w:tr w:rsidR="00FC0FEC" w:rsidRPr="00FC0FEC" w14:paraId="1AEC17F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DC820D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760032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Kamoto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F23EFA" w14:textId="77777777" w:rsidR="00FC0FEC" w:rsidRPr="00FC0FEC" w:rsidRDefault="00FC0FEC" w:rsidP="00FC0FEC">
            <w:pPr>
              <w:ind w:left="720"/>
            </w:pPr>
            <w:r w:rsidRPr="00FC0FEC">
              <w:t>Lualaba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66DB3A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 xml:space="preserve">60 </w:t>
            </w:r>
            <w:proofErr w:type="gramStart"/>
            <w:r w:rsidRPr="00FC0FEC">
              <w:rPr>
                <w:b/>
                <w:bCs/>
              </w:rPr>
              <w:t>millions</w:t>
            </w:r>
            <w:proofErr w:type="gramEnd"/>
            <w:r w:rsidRPr="00FC0FEC">
              <w:rPr>
                <w:b/>
                <w:bCs/>
              </w:rPr>
              <w:t xml:space="preserve"> $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F53B2E" w14:textId="77777777" w:rsidR="00FC0FEC" w:rsidRPr="00FC0FEC" w:rsidRDefault="00FC0FEC" w:rsidP="00FC0FEC">
            <w:pPr>
              <w:ind w:left="720"/>
              <w:rPr>
                <w:lang w:val="fr-FR"/>
              </w:rPr>
            </w:pPr>
            <w:r w:rsidRPr="00FC0FEC">
              <w:rPr>
                <w:lang w:val="fr-FR"/>
              </w:rPr>
              <w:t>Performance extrêmement solide et régulière, pilier de la zone Lualaba.</w:t>
            </w:r>
          </w:p>
        </w:tc>
      </w:tr>
      <w:tr w:rsidR="00FC0FEC" w:rsidRPr="00FC0FEC" w14:paraId="441B2EB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607123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E14913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Tenke Fungurume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BD0D08" w14:textId="77777777" w:rsidR="00FC0FEC" w:rsidRPr="00FC0FEC" w:rsidRDefault="00FC0FEC" w:rsidP="00FC0FEC">
            <w:pPr>
              <w:ind w:left="720"/>
            </w:pPr>
            <w:r w:rsidRPr="00FC0FEC">
              <w:t>Lualaba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A9CF69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 xml:space="preserve">~54 </w:t>
            </w:r>
            <w:proofErr w:type="spellStart"/>
            <w:r w:rsidRPr="00FC0FEC">
              <w:rPr>
                <w:b/>
                <w:bCs/>
              </w:rPr>
              <w:t>millions</w:t>
            </w:r>
            <w:proofErr w:type="spellEnd"/>
            <w:r w:rsidRPr="00FC0FEC">
              <w:rPr>
                <w:b/>
                <w:bCs/>
              </w:rPr>
              <w:t xml:space="preserve"> $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86D15F" w14:textId="77777777" w:rsidR="00FC0FEC" w:rsidRPr="00FC0FEC" w:rsidRDefault="00FC0FEC" w:rsidP="00FC0FEC">
            <w:pPr>
              <w:ind w:left="720"/>
              <w:rPr>
                <w:lang w:val="fr-FR"/>
              </w:rPr>
            </w:pPr>
            <w:r w:rsidRPr="00FC0FEC">
              <w:rPr>
                <w:lang w:val="fr-FR"/>
              </w:rPr>
              <w:t>Assure un ancrage commercial stable du segment Cobalt.</w:t>
            </w:r>
          </w:p>
        </w:tc>
      </w:tr>
      <w:tr w:rsidR="00FC0FEC" w:rsidRPr="00FC0FEC" w14:paraId="19F3052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DCBAA3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F0DEF9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Étoile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A6D58B" w14:textId="77777777" w:rsidR="00FC0FEC" w:rsidRPr="00FC0FEC" w:rsidRDefault="00FC0FEC" w:rsidP="00FC0FEC">
            <w:pPr>
              <w:ind w:left="720"/>
            </w:pPr>
            <w:r w:rsidRPr="00FC0FEC">
              <w:t>Haut-Katanga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5AFC4E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 xml:space="preserve">46 </w:t>
            </w:r>
            <w:proofErr w:type="gramStart"/>
            <w:r w:rsidRPr="00FC0FEC">
              <w:rPr>
                <w:b/>
                <w:bCs/>
              </w:rPr>
              <w:t>millions</w:t>
            </w:r>
            <w:proofErr w:type="gramEnd"/>
            <w:r w:rsidRPr="00FC0FEC">
              <w:rPr>
                <w:b/>
                <w:bCs/>
              </w:rPr>
              <w:t xml:space="preserve"> $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8E08C4" w14:textId="77777777" w:rsidR="00FC0FEC" w:rsidRPr="00FC0FEC" w:rsidRDefault="00FC0FEC" w:rsidP="00FC0FEC">
            <w:pPr>
              <w:ind w:left="720"/>
              <w:rPr>
                <w:lang w:val="fr-FR"/>
              </w:rPr>
            </w:pPr>
            <w:r w:rsidRPr="00FC0FEC">
              <w:rPr>
                <w:lang w:val="fr-FR"/>
              </w:rPr>
              <w:t>Premier contributeur du segment Cuivre pur dans le Haut-Katanga.</w:t>
            </w:r>
          </w:p>
        </w:tc>
      </w:tr>
      <w:tr w:rsidR="00FC0FEC" w:rsidRPr="00FC0FEC" w14:paraId="53F9F8D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1A24C8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01BE2F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Ruashi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E9ED63" w14:textId="77777777" w:rsidR="00FC0FEC" w:rsidRPr="00FC0FEC" w:rsidRDefault="00FC0FEC" w:rsidP="00FC0FEC">
            <w:pPr>
              <w:ind w:left="720"/>
            </w:pPr>
            <w:r w:rsidRPr="00FC0FEC">
              <w:t>Haut-Katanga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44C06A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 xml:space="preserve">38 </w:t>
            </w:r>
            <w:proofErr w:type="gramStart"/>
            <w:r w:rsidRPr="00FC0FEC">
              <w:rPr>
                <w:b/>
                <w:bCs/>
              </w:rPr>
              <w:t>millions</w:t>
            </w:r>
            <w:proofErr w:type="gramEnd"/>
            <w:r w:rsidRPr="00FC0FEC">
              <w:rPr>
                <w:b/>
                <w:bCs/>
              </w:rPr>
              <w:t xml:space="preserve"> $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9666FD" w14:textId="77777777" w:rsidR="00FC0FEC" w:rsidRPr="00FC0FEC" w:rsidRDefault="00FC0FEC" w:rsidP="00FC0FEC">
            <w:pPr>
              <w:ind w:left="720"/>
              <w:rPr>
                <w:lang w:val="fr-FR"/>
              </w:rPr>
            </w:pPr>
            <w:r w:rsidRPr="00FC0FEC">
              <w:rPr>
                <w:lang w:val="fr-FR"/>
              </w:rPr>
              <w:t>Site résilient, complétant la performance de la zone Katangaise.</w:t>
            </w:r>
          </w:p>
        </w:tc>
      </w:tr>
      <w:tr w:rsidR="00FC0FEC" w:rsidRPr="00FC0FEC" w14:paraId="131A978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CD00FD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ABC76C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 xml:space="preserve">Total </w:t>
            </w:r>
            <w:proofErr w:type="spellStart"/>
            <w:r w:rsidRPr="00FC0FEC">
              <w:rPr>
                <w:b/>
                <w:bCs/>
              </w:rPr>
              <w:t>Général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F0E4816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>Multi-provinces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F04344" w14:textId="77777777" w:rsidR="00FC0FEC" w:rsidRPr="00FC0FEC" w:rsidRDefault="00FC0FEC" w:rsidP="00FC0FEC">
            <w:pPr>
              <w:ind w:left="720"/>
            </w:pPr>
            <w:r w:rsidRPr="00FC0FEC">
              <w:rPr>
                <w:b/>
                <w:bCs/>
              </w:rPr>
              <w:t xml:space="preserve">269 </w:t>
            </w:r>
            <w:proofErr w:type="gramStart"/>
            <w:r w:rsidRPr="00FC0FEC">
              <w:rPr>
                <w:b/>
                <w:bCs/>
              </w:rPr>
              <w:t>millions</w:t>
            </w:r>
            <w:proofErr w:type="gramEnd"/>
            <w:r w:rsidRPr="00FC0FEC">
              <w:rPr>
                <w:b/>
                <w:bCs/>
              </w:rPr>
              <w:t xml:space="preserve"> $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51684A" w14:textId="77777777" w:rsidR="00FC0FEC" w:rsidRPr="00FC0FEC" w:rsidRDefault="00FC0FEC" w:rsidP="00FC0FEC">
            <w:pPr>
              <w:ind w:left="720"/>
              <w:rPr>
                <w:lang w:val="fr-FR"/>
              </w:rPr>
            </w:pPr>
            <w:r w:rsidRPr="00FC0FEC">
              <w:rPr>
                <w:b/>
                <w:bCs/>
                <w:lang w:val="fr-FR"/>
              </w:rPr>
              <w:t>Conforme aux objectifs budgétaires du CODIR.</w:t>
            </w:r>
          </w:p>
        </w:tc>
      </w:tr>
    </w:tbl>
    <w:p w14:paraId="7E33FC2B" w14:textId="77777777" w:rsidR="00FC0FEC" w:rsidRPr="00FC0FEC" w:rsidRDefault="00FC0FEC" w:rsidP="00FC0FEC">
      <w:pPr>
        <w:ind w:left="720"/>
      </w:pPr>
      <w:r w:rsidRPr="00FC0FEC">
        <w:pict w14:anchorId="7A397F5B">
          <v:rect id="_x0000_i1071" style="width:0;height:1.5pt" o:hralign="center" o:hrstd="t" o:hr="t" fillcolor="#a0a0a0" stroked="f"/>
        </w:pict>
      </w:r>
    </w:p>
    <w:p w14:paraId="2B5DED91" w14:textId="77777777" w:rsidR="00FC0FEC" w:rsidRPr="00FC0FEC" w:rsidRDefault="00FC0FEC" w:rsidP="00FC0FEC">
      <w:pPr>
        <w:ind w:left="720"/>
        <w:rPr>
          <w:b/>
          <w:bCs/>
          <w:lang w:val="fr-FR"/>
        </w:rPr>
      </w:pPr>
      <w:r w:rsidRPr="00FC0FEC">
        <w:rPr>
          <w:b/>
          <w:bCs/>
          <w:lang w:val="fr-FR"/>
        </w:rPr>
        <w:t>5. Alertes Opérationnelles &amp; Recommandations Stratégiques (1 minute)</w:t>
      </w:r>
    </w:p>
    <w:p w14:paraId="4D6F958A" w14:textId="77777777" w:rsidR="00FC0FEC" w:rsidRPr="00FC0FEC" w:rsidRDefault="00FC0FEC" w:rsidP="00FC0FEC">
      <w:pPr>
        <w:numPr>
          <w:ilvl w:val="0"/>
          <w:numId w:val="11"/>
        </w:numPr>
        <w:rPr>
          <w:lang w:val="fr-FR"/>
        </w:rPr>
      </w:pPr>
      <w:r w:rsidRPr="00FC0FEC">
        <w:rPr>
          <w:b/>
          <w:bCs/>
          <w:u w:val="single"/>
          <w:lang w:val="fr-FR"/>
        </w:rPr>
        <w:t>L'Alerte "Effet Février" (Saisonnalité ou Logistique)</w:t>
      </w:r>
      <w:r w:rsidRPr="00FC0FEC">
        <w:rPr>
          <w:lang w:val="fr-FR"/>
        </w:rPr>
        <w:t xml:space="preserve"> :</w:t>
      </w:r>
    </w:p>
    <w:p w14:paraId="4CC89C02" w14:textId="77777777" w:rsidR="00FC0FEC" w:rsidRPr="00FC0FEC" w:rsidRDefault="00FC0FEC" w:rsidP="00FC0FEC">
      <w:pPr>
        <w:ind w:left="720"/>
        <w:rPr>
          <w:lang w:val="fr-FR"/>
        </w:rPr>
      </w:pPr>
      <w:r w:rsidRPr="00FC0FEC">
        <w:rPr>
          <w:lang w:val="fr-FR"/>
        </w:rPr>
        <w:t xml:space="preserve">"Un point de vigilance critique doit être soulevé devant ce Comité. Sur l'ensemble des segments analysés dans notre base SQL, les graphiques d'évolution mensuelle affichent systématiquement la même trajectoire : un niveau d'extraction très élevé en janvier, suivi d'une </w:t>
      </w:r>
      <w:r w:rsidRPr="00FC0FEC">
        <w:rPr>
          <w:b/>
          <w:bCs/>
          <w:lang w:val="fr-FR"/>
        </w:rPr>
        <w:t>chute brutale du tonnage brut en février</w:t>
      </w:r>
      <w:r w:rsidRPr="00FC0FEC">
        <w:rPr>
          <w:lang w:val="fr-FR"/>
        </w:rPr>
        <w:t xml:space="preserve"> (parfois divisé par trois). Qu'il </w:t>
      </w:r>
      <w:r w:rsidRPr="00FC0FEC">
        <w:rPr>
          <w:lang w:val="fr-FR"/>
        </w:rPr>
        <w:lastRenderedPageBreak/>
        <w:t>s'agisse du Haut-Katanga ou du Lualaba, ce fléchissement de fin de trimestre pèse sur nos volumes finaux."</w:t>
      </w:r>
    </w:p>
    <w:p w14:paraId="4715E081" w14:textId="378A6B1E" w:rsidR="00FC0FEC" w:rsidRPr="00FC0FEC" w:rsidRDefault="00FC0FEC" w:rsidP="00FC0FEC">
      <w:pPr>
        <w:numPr>
          <w:ilvl w:val="0"/>
          <w:numId w:val="11"/>
        </w:numPr>
      </w:pPr>
      <w:r w:rsidRPr="00FC0FEC">
        <w:rPr>
          <w:b/>
          <w:bCs/>
          <w:u w:val="single"/>
        </w:rPr>
        <w:t>Recomm</w:t>
      </w:r>
      <w:r>
        <w:rPr>
          <w:b/>
          <w:bCs/>
          <w:u w:val="single"/>
        </w:rPr>
        <w:t>a</w:t>
      </w:r>
      <w:r w:rsidRPr="00FC0FEC">
        <w:rPr>
          <w:b/>
          <w:bCs/>
          <w:u w:val="single"/>
        </w:rPr>
        <w:t>ndations</w:t>
      </w:r>
      <w:r w:rsidRPr="00FC0FEC">
        <w:rPr>
          <w:b/>
          <w:bCs/>
          <w:u w:val="single"/>
        </w:rPr>
        <w:t xml:space="preserve"> du Consultant </w:t>
      </w:r>
      <w:proofErr w:type="gramStart"/>
      <w:r w:rsidRPr="00FC0FEC">
        <w:rPr>
          <w:b/>
          <w:bCs/>
          <w:u w:val="single"/>
        </w:rPr>
        <w:t>Data</w:t>
      </w:r>
      <w:r w:rsidRPr="00FC0FEC">
        <w:rPr>
          <w:u w:val="single"/>
        </w:rPr>
        <w:t xml:space="preserve"> </w:t>
      </w:r>
      <w:r w:rsidRPr="00FC0FEC">
        <w:t>:</w:t>
      </w:r>
      <w:proofErr w:type="gramEnd"/>
    </w:p>
    <w:p w14:paraId="2D527E4B" w14:textId="77777777" w:rsidR="00FC0FEC" w:rsidRPr="00FC0FEC" w:rsidRDefault="00FC0FEC" w:rsidP="00FC0FEC">
      <w:pPr>
        <w:numPr>
          <w:ilvl w:val="1"/>
          <w:numId w:val="11"/>
        </w:numPr>
        <w:rPr>
          <w:lang w:val="fr-FR"/>
        </w:rPr>
      </w:pPr>
      <w:r w:rsidRPr="00FC0FEC">
        <w:rPr>
          <w:b/>
          <w:bCs/>
          <w:lang w:val="fr-FR"/>
        </w:rPr>
        <w:t>Dupliquer le modèle d'optimisation</w:t>
      </w:r>
      <w:r w:rsidRPr="00FC0FEC">
        <w:rPr>
          <w:lang w:val="fr-FR"/>
        </w:rPr>
        <w:t xml:space="preserve"> : La concentration des 12 engins sur un site unique au Lualaba a prouvé qu'on pouvait augmenter la teneur à </w:t>
      </w:r>
      <w:r w:rsidRPr="00FC0FEC">
        <w:rPr>
          <w:b/>
          <w:bCs/>
          <w:lang w:val="fr-FR"/>
        </w:rPr>
        <w:t>3,2</w:t>
      </w:r>
      <w:r w:rsidRPr="00FC0FEC">
        <w:rPr>
          <w:lang w:val="fr-FR"/>
        </w:rPr>
        <w:t xml:space="preserve"> et doubler le tonnage (de 10,93K à 19,97K). Il faut répliquer cette stratégie de ciblage sur nos autres concessions.</w:t>
      </w:r>
    </w:p>
    <w:p w14:paraId="50C3DD62" w14:textId="77777777" w:rsidR="00FC0FEC" w:rsidRPr="00FC0FEC" w:rsidRDefault="00FC0FEC" w:rsidP="00FC0FEC">
      <w:pPr>
        <w:numPr>
          <w:ilvl w:val="1"/>
          <w:numId w:val="11"/>
        </w:numPr>
        <w:rPr>
          <w:lang w:val="fr-FR"/>
        </w:rPr>
      </w:pPr>
      <w:r w:rsidRPr="00FC0FEC">
        <w:rPr>
          <w:b/>
          <w:bCs/>
          <w:lang w:val="fr-FR"/>
        </w:rPr>
        <w:t>Audit de maintenance en février</w:t>
      </w:r>
      <w:r w:rsidRPr="00FC0FEC">
        <w:rPr>
          <w:lang w:val="fr-FR"/>
        </w:rPr>
        <w:t xml:space="preserve"> : Il est impératif de coordonner avec les équipes techniques pour comprendre si la chute de production en février est liée à un cycle de maintenance lourde de nos 20 engins ou à des contraintes climatiques/logistiques.</w:t>
      </w:r>
    </w:p>
    <w:p w14:paraId="0510E627" w14:textId="77777777" w:rsidR="00FC0FEC" w:rsidRPr="00FC0FEC" w:rsidRDefault="00FC0FEC" w:rsidP="00FC0FEC">
      <w:pPr>
        <w:numPr>
          <w:ilvl w:val="1"/>
          <w:numId w:val="11"/>
        </w:numPr>
        <w:rPr>
          <w:lang w:val="fr-FR"/>
        </w:rPr>
      </w:pPr>
      <w:r w:rsidRPr="00FC0FEC">
        <w:rPr>
          <w:b/>
          <w:bCs/>
          <w:lang w:val="fr-FR"/>
        </w:rPr>
        <w:t>Pilotage automatisé</w:t>
      </w:r>
      <w:r w:rsidRPr="00FC0FEC">
        <w:rPr>
          <w:lang w:val="fr-FR"/>
        </w:rPr>
        <w:t xml:space="preserve"> : Je préconise la mise en place d'alertes hebdomadaires automatisées via Power BI connectées à crg_mining_db pour corriger les baisses de régime en cours de mois plutôt qu'en fin de trimestre.</w:t>
      </w:r>
    </w:p>
    <w:p w14:paraId="226F8CA6" w14:textId="77777777" w:rsidR="00FC0FEC" w:rsidRPr="00FC0FEC" w:rsidRDefault="00FC0FEC" w:rsidP="00FC0FEC">
      <w:pPr>
        <w:ind w:left="720"/>
        <w:rPr>
          <w:lang w:val="fr-FR"/>
        </w:rPr>
      </w:pPr>
    </w:p>
    <w:p w14:paraId="08DCCBEA" w14:textId="77777777" w:rsidR="00B37E9F" w:rsidRPr="00B37E9F" w:rsidRDefault="00B37E9F" w:rsidP="00B37E9F">
      <w:pPr>
        <w:rPr>
          <w:lang w:val="fr-FR"/>
        </w:rPr>
      </w:pPr>
    </w:p>
    <w:p w14:paraId="5183992D" w14:textId="77777777" w:rsidR="00B37E9F" w:rsidRPr="00B37E9F" w:rsidRDefault="00B37E9F" w:rsidP="00B37E9F">
      <w:pPr>
        <w:rPr>
          <w:lang w:val="fr-FR"/>
        </w:rPr>
      </w:pPr>
    </w:p>
    <w:p w14:paraId="75D749BB" w14:textId="77777777" w:rsidR="00B37E9F" w:rsidRDefault="00B37E9F" w:rsidP="00B37E9F">
      <w:pPr>
        <w:rPr>
          <w:lang w:val="fr-FR"/>
        </w:rPr>
      </w:pPr>
    </w:p>
    <w:p w14:paraId="7C776A42" w14:textId="77777777" w:rsidR="00B37E9F" w:rsidRDefault="00B37E9F" w:rsidP="00B37E9F">
      <w:pPr>
        <w:rPr>
          <w:lang w:val="fr-FR"/>
        </w:rPr>
      </w:pPr>
    </w:p>
    <w:p w14:paraId="5035708F" w14:textId="77777777" w:rsidR="00B37E9F" w:rsidRPr="00B37E9F" w:rsidRDefault="00B37E9F" w:rsidP="00B37E9F">
      <w:pPr>
        <w:rPr>
          <w:lang w:val="fr-FR"/>
        </w:rPr>
      </w:pPr>
    </w:p>
    <w:p w14:paraId="31C48A58" w14:textId="60218612" w:rsidR="00B37E9F" w:rsidRPr="00B37E9F" w:rsidRDefault="00B37E9F" w:rsidP="00B37E9F">
      <w:pPr>
        <w:rPr>
          <w:lang w:val="fr-FR"/>
        </w:rPr>
      </w:pPr>
    </w:p>
    <w:p w14:paraId="45559012" w14:textId="77777777" w:rsidR="005360C1" w:rsidRPr="00B37E9F" w:rsidRDefault="005360C1" w:rsidP="00B37E9F">
      <w:pPr>
        <w:rPr>
          <w:lang w:val="fr-FR"/>
        </w:rPr>
      </w:pPr>
    </w:p>
    <w:sectPr w:rsidR="005360C1" w:rsidRPr="00B37E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7C75"/>
    <w:multiLevelType w:val="multilevel"/>
    <w:tmpl w:val="BB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A04E7"/>
    <w:multiLevelType w:val="multilevel"/>
    <w:tmpl w:val="711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69CA"/>
    <w:multiLevelType w:val="multilevel"/>
    <w:tmpl w:val="7C2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61216"/>
    <w:multiLevelType w:val="multilevel"/>
    <w:tmpl w:val="335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564FB"/>
    <w:multiLevelType w:val="multilevel"/>
    <w:tmpl w:val="613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14106"/>
    <w:multiLevelType w:val="multilevel"/>
    <w:tmpl w:val="848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E22D1"/>
    <w:multiLevelType w:val="multilevel"/>
    <w:tmpl w:val="CB3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C388E"/>
    <w:multiLevelType w:val="multilevel"/>
    <w:tmpl w:val="9BF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D7A73"/>
    <w:multiLevelType w:val="multilevel"/>
    <w:tmpl w:val="DBE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76D19"/>
    <w:multiLevelType w:val="multilevel"/>
    <w:tmpl w:val="46A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27732"/>
    <w:multiLevelType w:val="multilevel"/>
    <w:tmpl w:val="29A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F5CE8"/>
    <w:multiLevelType w:val="multilevel"/>
    <w:tmpl w:val="E4E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1802">
    <w:abstractNumId w:val="0"/>
  </w:num>
  <w:num w:numId="2" w16cid:durableId="1086339715">
    <w:abstractNumId w:val="3"/>
  </w:num>
  <w:num w:numId="3" w16cid:durableId="2061320593">
    <w:abstractNumId w:val="10"/>
  </w:num>
  <w:num w:numId="4" w16cid:durableId="504168719">
    <w:abstractNumId w:val="1"/>
  </w:num>
  <w:num w:numId="5" w16cid:durableId="2091660850">
    <w:abstractNumId w:val="9"/>
  </w:num>
  <w:num w:numId="6" w16cid:durableId="144125919">
    <w:abstractNumId w:val="6"/>
  </w:num>
  <w:num w:numId="7" w16cid:durableId="1745444793">
    <w:abstractNumId w:val="2"/>
  </w:num>
  <w:num w:numId="8" w16cid:durableId="1153059507">
    <w:abstractNumId w:val="4"/>
  </w:num>
  <w:num w:numId="9" w16cid:durableId="2042899300">
    <w:abstractNumId w:val="11"/>
  </w:num>
  <w:num w:numId="10" w16cid:durableId="332730311">
    <w:abstractNumId w:val="8"/>
  </w:num>
  <w:num w:numId="11" w16cid:durableId="52893538">
    <w:abstractNumId w:val="7"/>
  </w:num>
  <w:num w:numId="12" w16cid:durableId="1117063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70"/>
    <w:rsid w:val="000D552F"/>
    <w:rsid w:val="00171523"/>
    <w:rsid w:val="004D5C25"/>
    <w:rsid w:val="00513206"/>
    <w:rsid w:val="005360C1"/>
    <w:rsid w:val="005C60F5"/>
    <w:rsid w:val="009112B8"/>
    <w:rsid w:val="0091458A"/>
    <w:rsid w:val="00B37E9F"/>
    <w:rsid w:val="00EC0A1E"/>
    <w:rsid w:val="00F36570"/>
    <w:rsid w:val="00FC0FEC"/>
    <w:rsid w:val="00FC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C14F"/>
  <w15:chartTrackingRefBased/>
  <w15:docId w15:val="{1577A308-A832-4727-A8E1-3F8EE59C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70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FC0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FC0FEC"/>
  </w:style>
  <w:style w:type="character" w:styleId="Strong">
    <w:name w:val="Strong"/>
    <w:basedOn w:val="DefaultParagraphFont"/>
    <w:uiPriority w:val="22"/>
    <w:qFormat/>
    <w:rsid w:val="00FC0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7420</dc:creator>
  <cp:keywords/>
  <dc:description/>
  <cp:lastModifiedBy>7420</cp:lastModifiedBy>
  <cp:revision>2</cp:revision>
  <dcterms:created xsi:type="dcterms:W3CDTF">2026-06-08T11:02:00Z</dcterms:created>
  <dcterms:modified xsi:type="dcterms:W3CDTF">2026-06-08T11:02:00Z</dcterms:modified>
</cp:coreProperties>
</file>