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5F409" w14:textId="45AC71FB" w:rsidR="008331C9" w:rsidRPr="008331C9" w:rsidRDefault="008331C9">
      <w:pPr>
        <w:rPr>
          <w:b/>
          <w:bCs/>
          <w:sz w:val="32"/>
          <w:szCs w:val="32"/>
        </w:rPr>
      </w:pPr>
      <w:r w:rsidRPr="008331C9">
        <w:rPr>
          <w:b/>
          <w:bCs/>
          <w:sz w:val="32"/>
          <w:szCs w:val="32"/>
        </w:rPr>
        <w:t>Introduction</w:t>
      </w:r>
    </w:p>
    <w:p w14:paraId="46882B71" w14:textId="77777777" w:rsidR="008331C9" w:rsidRDefault="008331C9">
      <w:pPr>
        <w:rPr>
          <w:sz w:val="28"/>
          <w:szCs w:val="28"/>
        </w:rPr>
      </w:pPr>
      <w:r w:rsidRPr="008331C9">
        <w:rPr>
          <w:sz w:val="28"/>
          <w:szCs w:val="28"/>
        </w:rPr>
        <w:t>Bonjour à tous, messieurs les directeurs. En tant que consultant Data pour Congo Resource Gold</w:t>
      </w:r>
      <w:r>
        <w:rPr>
          <w:sz w:val="28"/>
          <w:szCs w:val="28"/>
        </w:rPr>
        <w:t>.</w:t>
      </w:r>
    </w:p>
    <w:p w14:paraId="376320A2" w14:textId="29DFF6B0" w:rsidR="008331C9" w:rsidRDefault="008331C9">
      <w:pPr>
        <w:rPr>
          <w:sz w:val="28"/>
          <w:szCs w:val="28"/>
        </w:rPr>
      </w:pPr>
      <w:r>
        <w:rPr>
          <w:sz w:val="28"/>
          <w:szCs w:val="28"/>
        </w:rPr>
        <w:t xml:space="preserve">  </w:t>
      </w:r>
      <w:r w:rsidRPr="008331C9">
        <w:rPr>
          <w:sz w:val="28"/>
          <w:szCs w:val="28"/>
        </w:rPr>
        <w:t xml:space="preserve"> Ma mission ce trimestre était claire : briser les silos de notre base SQL centralisée </w:t>
      </w:r>
      <w:proofErr w:type="spellStart"/>
      <w:r w:rsidRPr="008331C9">
        <w:rPr>
          <w:sz w:val="28"/>
          <w:szCs w:val="28"/>
        </w:rPr>
        <w:t>crg_mining_db</w:t>
      </w:r>
      <w:proofErr w:type="spellEnd"/>
      <w:r w:rsidRPr="008331C9">
        <w:rPr>
          <w:sz w:val="28"/>
          <w:szCs w:val="28"/>
        </w:rPr>
        <w:t xml:space="preserve"> pour vous offrir une visibilité en temps réel sur nos opérations dans le Lualaba et le Haut-Katanga.</w:t>
      </w:r>
      <w:r>
        <w:rPr>
          <w:sz w:val="28"/>
          <w:szCs w:val="28"/>
        </w:rPr>
        <w:t xml:space="preserve">  Finis</w:t>
      </w:r>
      <w:r w:rsidRPr="008331C9">
        <w:rPr>
          <w:sz w:val="28"/>
          <w:szCs w:val="28"/>
        </w:rPr>
        <w:t xml:space="preserve"> les rapports Excel manuels et tardifs. Le Dashboard automatisé que vous avez sous les yeux est désormais directement branché sur les balances d'extraction et les registres financiers de nos sites</w:t>
      </w:r>
      <w:r>
        <w:rPr>
          <w:sz w:val="28"/>
          <w:szCs w:val="28"/>
        </w:rPr>
        <w:t>.</w:t>
      </w:r>
    </w:p>
    <w:p w14:paraId="1858A146" w14:textId="0662D3F1" w:rsidR="008331C9" w:rsidRDefault="008331C9">
      <w:pPr>
        <w:rPr>
          <w:sz w:val="28"/>
          <w:szCs w:val="28"/>
        </w:rPr>
      </w:pPr>
      <w:r w:rsidRPr="008331C9">
        <w:rPr>
          <w:sz w:val="28"/>
          <w:szCs w:val="28"/>
        </w:rPr>
        <w:t xml:space="preserve"> Voici l'état de nos mines au dernier trimestr</w:t>
      </w:r>
      <w:r>
        <w:rPr>
          <w:sz w:val="28"/>
          <w:szCs w:val="28"/>
        </w:rPr>
        <w:t>e</w:t>
      </w:r>
    </w:p>
    <w:p w14:paraId="54AE85EF" w14:textId="77777777" w:rsidR="008331C9" w:rsidRDefault="008331C9">
      <w:pPr>
        <w:rPr>
          <w:sz w:val="28"/>
          <w:szCs w:val="28"/>
        </w:rPr>
      </w:pPr>
      <w:r w:rsidRPr="008331C9">
        <w:rPr>
          <w:sz w:val="28"/>
          <w:szCs w:val="28"/>
        </w:rPr>
        <w:t xml:space="preserve"> Performances Générales et "Mining </w:t>
      </w:r>
      <w:proofErr w:type="spellStart"/>
      <w:r w:rsidRPr="008331C9">
        <w:rPr>
          <w:sz w:val="28"/>
          <w:szCs w:val="28"/>
        </w:rPr>
        <w:t>Map</w:t>
      </w:r>
      <w:proofErr w:type="spellEnd"/>
      <w:r w:rsidRPr="008331C9">
        <w:rPr>
          <w:sz w:val="28"/>
          <w:szCs w:val="28"/>
        </w:rPr>
        <w:t xml:space="preserve">" « Commençons par notre cartographie de production, la Mining </w:t>
      </w:r>
      <w:proofErr w:type="spellStart"/>
      <w:r w:rsidRPr="008331C9">
        <w:rPr>
          <w:sz w:val="28"/>
          <w:szCs w:val="28"/>
        </w:rPr>
        <w:t>Map</w:t>
      </w:r>
      <w:proofErr w:type="spellEnd"/>
      <w:r w:rsidRPr="008331C9">
        <w:rPr>
          <w:sz w:val="28"/>
          <w:szCs w:val="28"/>
        </w:rPr>
        <w:t xml:space="preserve">. Ce trimestre, nos deux provinces historiques affichent des dynamiques distinctes. Le Lualaba mène la cadence sur le Cobalt, porté notamment par les volumes de </w:t>
      </w:r>
      <w:proofErr w:type="spellStart"/>
      <w:r w:rsidRPr="008331C9">
        <w:rPr>
          <w:sz w:val="28"/>
          <w:szCs w:val="28"/>
        </w:rPr>
        <w:t>Mutanda</w:t>
      </w:r>
      <w:proofErr w:type="spellEnd"/>
      <w:r w:rsidRPr="008331C9">
        <w:rPr>
          <w:sz w:val="28"/>
          <w:szCs w:val="28"/>
        </w:rPr>
        <w:t>. Le Haut-Katanga maintient son leadership sur le Cuivre.</w:t>
      </w:r>
    </w:p>
    <w:p w14:paraId="37290C67" w14:textId="77777777" w:rsidR="008331C9" w:rsidRDefault="008331C9">
      <w:pPr>
        <w:rPr>
          <w:sz w:val="28"/>
          <w:szCs w:val="28"/>
        </w:rPr>
      </w:pPr>
      <w:r w:rsidRPr="008331C9">
        <w:rPr>
          <w:sz w:val="28"/>
          <w:szCs w:val="28"/>
        </w:rPr>
        <w:t>Grâce aux requêtes de nettoyage que nous avons automatisées, nous avons pu valider la fiabilité des données. Nous avons détecté quelques journées de "production nulle" en février sur un de nos sites, immédiatement identifiées comme des arrêts de maintenance technique, ce qui prouve la réactivité de notre nouvel outil de contrôle.</w:t>
      </w:r>
      <w:r>
        <w:rPr>
          <w:sz w:val="28"/>
          <w:szCs w:val="28"/>
        </w:rPr>
        <w:t xml:space="preserve"> </w:t>
      </w:r>
    </w:p>
    <w:p w14:paraId="4730E5D9" w14:textId="018797F4" w:rsidR="00FF110A" w:rsidRDefault="008331C9">
      <w:pPr>
        <w:rPr>
          <w:sz w:val="28"/>
          <w:szCs w:val="28"/>
        </w:rPr>
      </w:pPr>
      <w:r>
        <w:rPr>
          <w:sz w:val="28"/>
          <w:szCs w:val="28"/>
        </w:rPr>
        <w:t>Au</w:t>
      </w:r>
      <w:r w:rsidRPr="008331C9">
        <w:rPr>
          <w:sz w:val="28"/>
          <w:szCs w:val="28"/>
        </w:rPr>
        <w:t xml:space="preserve"> niveau financier, notre Top 3 des sites se distingue nettement ce trimestre :  le Site 1, Site 2, Site 3 issus de votre Top 3] génèrent à eux seuls plus de 70% de notre chiffre d'affaires global. »Section 2 : Focus Opérationnel et Alertes Métier « Regardons maintenant la courbe Production Trend au centre du </w:t>
      </w:r>
      <w:r w:rsidR="00FF110A" w:rsidRPr="008331C9">
        <w:rPr>
          <w:sz w:val="28"/>
          <w:szCs w:val="28"/>
        </w:rPr>
        <w:t>Dashboard</w:t>
      </w:r>
      <w:r w:rsidRPr="008331C9">
        <w:rPr>
          <w:sz w:val="28"/>
          <w:szCs w:val="28"/>
        </w:rPr>
        <w:t>, qui retrace les 6 derniers mois. Nous observons une baisse progressive du tonnage brut sur les deux derniers mois</w:t>
      </w:r>
    </w:p>
    <w:p w14:paraId="16F79939" w14:textId="77777777" w:rsidR="00FF110A" w:rsidRDefault="008331C9">
      <w:pPr>
        <w:rPr>
          <w:sz w:val="28"/>
          <w:szCs w:val="28"/>
        </w:rPr>
      </w:pPr>
      <w:r w:rsidRPr="008331C9">
        <w:rPr>
          <w:sz w:val="28"/>
          <w:szCs w:val="28"/>
        </w:rPr>
        <w:t>Cependant, la direction des opérations a pu monitorer un indicateur crucial grâce au système : le Contenu Fin. Bien que le volume brut extrait ait légèrement fléchi, notre volume de métal pur commercialisable reste stable car nous avons attaqué des zones à plus forte teneur.</w:t>
      </w:r>
    </w:p>
    <w:p w14:paraId="42D7C35B" w14:textId="3FCDBBC4" w:rsidR="00FF110A" w:rsidRDefault="008331C9">
      <w:pPr>
        <w:rPr>
          <w:sz w:val="28"/>
          <w:szCs w:val="28"/>
        </w:rPr>
      </w:pPr>
      <w:r w:rsidRPr="008331C9">
        <w:rPr>
          <w:sz w:val="28"/>
          <w:szCs w:val="28"/>
        </w:rPr>
        <w:t xml:space="preserve"> Le système a isolé  dont la teneur moyenne ce trimestre est descendue à 2,1%, soit sous notre seuil de rentabilité critique de 2,5%. Une décision stratégique est requise ici : soit réorienter l'extraction vers un autre filon de ce site, soit </w:t>
      </w:r>
      <w:r w:rsidRPr="008331C9">
        <w:rPr>
          <w:sz w:val="28"/>
          <w:szCs w:val="28"/>
        </w:rPr>
        <w:lastRenderedPageBreak/>
        <w:t xml:space="preserve">auditer l'efficience des engins sur place, dont l'inventaire complet est désormais consolidé dans notre base. </w:t>
      </w:r>
    </w:p>
    <w:p w14:paraId="36786FC8" w14:textId="0A6E419C" w:rsidR="00FF110A" w:rsidRDefault="008331C9">
      <w:pPr>
        <w:rPr>
          <w:sz w:val="28"/>
          <w:szCs w:val="28"/>
        </w:rPr>
      </w:pPr>
      <w:r w:rsidRPr="00FF110A">
        <w:rPr>
          <w:b/>
          <w:bCs/>
          <w:sz w:val="32"/>
          <w:szCs w:val="32"/>
        </w:rPr>
        <w:t xml:space="preserve"> En conclusion</w:t>
      </w:r>
      <w:r w:rsidRPr="008331C9">
        <w:rPr>
          <w:sz w:val="28"/>
          <w:szCs w:val="28"/>
        </w:rPr>
        <w:t xml:space="preserve">, ce </w:t>
      </w:r>
      <w:r w:rsidR="00FF110A" w:rsidRPr="008331C9">
        <w:rPr>
          <w:sz w:val="28"/>
          <w:szCs w:val="28"/>
        </w:rPr>
        <w:t>Dashboard</w:t>
      </w:r>
      <w:r w:rsidRPr="008331C9">
        <w:rPr>
          <w:sz w:val="28"/>
          <w:szCs w:val="28"/>
        </w:rPr>
        <w:t xml:space="preserve"> n'est pas qu'un outil de constat, c'est un levier d'action.</w:t>
      </w:r>
    </w:p>
    <w:p w14:paraId="5010C972" w14:textId="589D0C06" w:rsidR="00EF5B0E" w:rsidRPr="008331C9" w:rsidRDefault="008331C9">
      <w:pPr>
        <w:rPr>
          <w:sz w:val="28"/>
          <w:szCs w:val="28"/>
        </w:rPr>
      </w:pPr>
      <w:r w:rsidRPr="008331C9">
        <w:rPr>
          <w:sz w:val="28"/>
          <w:szCs w:val="28"/>
        </w:rPr>
        <w:t xml:space="preserve"> En utilisant le Slicer de minerai en haut à droite, vous pouvez basculer en un clic du Cuivre au Cobalt pour adapter votre stratégie de couverture de </w:t>
      </w:r>
      <w:r w:rsidR="00FF110A" w:rsidRPr="008331C9">
        <w:rPr>
          <w:sz w:val="28"/>
          <w:szCs w:val="28"/>
        </w:rPr>
        <w:t>marché. Les</w:t>
      </w:r>
      <w:r w:rsidRPr="008331C9">
        <w:rPr>
          <w:sz w:val="28"/>
          <w:szCs w:val="28"/>
        </w:rPr>
        <w:t xml:space="preserve"> données sont propres, le pipeline SQL est automatisé, et le rapport se rafraîchit désormais chaque nuit. Je laisse la parole au Directeur des Opérations pour statuer sur les mesures correctives concernant le site en alerte teneur. </w:t>
      </w:r>
    </w:p>
    <w:sectPr w:rsidR="00EF5B0E" w:rsidRPr="008331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C9"/>
    <w:rsid w:val="003011D3"/>
    <w:rsid w:val="008331C9"/>
    <w:rsid w:val="0085430C"/>
    <w:rsid w:val="008665F6"/>
    <w:rsid w:val="009D57C4"/>
    <w:rsid w:val="00CA2C9F"/>
    <w:rsid w:val="00CE7C10"/>
    <w:rsid w:val="00DB1F21"/>
    <w:rsid w:val="00EF5B0E"/>
    <w:rsid w:val="00FF1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9D30"/>
  <w15:chartTrackingRefBased/>
  <w15:docId w15:val="{2B8C1D73-C9AD-46DD-BA87-7836DB4F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3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33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331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331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331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331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31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31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31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31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331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331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331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331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331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31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31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31C9"/>
    <w:rPr>
      <w:rFonts w:eastAsiaTheme="majorEastAsia" w:cstheme="majorBidi"/>
      <w:color w:val="272727" w:themeColor="text1" w:themeTint="D8"/>
    </w:rPr>
  </w:style>
  <w:style w:type="paragraph" w:styleId="Titre">
    <w:name w:val="Title"/>
    <w:basedOn w:val="Normal"/>
    <w:next w:val="Normal"/>
    <w:link w:val="TitreCar"/>
    <w:uiPriority w:val="10"/>
    <w:qFormat/>
    <w:rsid w:val="0083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31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31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31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31C9"/>
    <w:pPr>
      <w:spacing w:before="160"/>
      <w:jc w:val="center"/>
    </w:pPr>
    <w:rPr>
      <w:i/>
      <w:iCs/>
      <w:color w:val="404040" w:themeColor="text1" w:themeTint="BF"/>
    </w:rPr>
  </w:style>
  <w:style w:type="character" w:customStyle="1" w:styleId="CitationCar">
    <w:name w:val="Citation Car"/>
    <w:basedOn w:val="Policepardfaut"/>
    <w:link w:val="Citation"/>
    <w:uiPriority w:val="29"/>
    <w:rsid w:val="008331C9"/>
    <w:rPr>
      <w:i/>
      <w:iCs/>
      <w:color w:val="404040" w:themeColor="text1" w:themeTint="BF"/>
    </w:rPr>
  </w:style>
  <w:style w:type="paragraph" w:styleId="Paragraphedeliste">
    <w:name w:val="List Paragraph"/>
    <w:basedOn w:val="Normal"/>
    <w:uiPriority w:val="34"/>
    <w:qFormat/>
    <w:rsid w:val="008331C9"/>
    <w:pPr>
      <w:ind w:left="720"/>
      <w:contextualSpacing/>
    </w:pPr>
  </w:style>
  <w:style w:type="character" w:styleId="Accentuationintense">
    <w:name w:val="Intense Emphasis"/>
    <w:basedOn w:val="Policepardfaut"/>
    <w:uiPriority w:val="21"/>
    <w:qFormat/>
    <w:rsid w:val="008331C9"/>
    <w:rPr>
      <w:i/>
      <w:iCs/>
      <w:color w:val="2F5496" w:themeColor="accent1" w:themeShade="BF"/>
    </w:rPr>
  </w:style>
  <w:style w:type="paragraph" w:styleId="Citationintense">
    <w:name w:val="Intense Quote"/>
    <w:basedOn w:val="Normal"/>
    <w:next w:val="Normal"/>
    <w:link w:val="CitationintenseCar"/>
    <w:uiPriority w:val="30"/>
    <w:qFormat/>
    <w:rsid w:val="00833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331C9"/>
    <w:rPr>
      <w:i/>
      <w:iCs/>
      <w:color w:val="2F5496" w:themeColor="accent1" w:themeShade="BF"/>
    </w:rPr>
  </w:style>
  <w:style w:type="character" w:styleId="Rfrenceintense">
    <w:name w:val="Intense Reference"/>
    <w:basedOn w:val="Policepardfaut"/>
    <w:uiPriority w:val="32"/>
    <w:qFormat/>
    <w:rsid w:val="00833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2352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yakolo</dc:creator>
  <cp:keywords/>
  <dc:description/>
  <cp:lastModifiedBy>rachel yakolo</cp:lastModifiedBy>
  <cp:revision>2</cp:revision>
  <dcterms:created xsi:type="dcterms:W3CDTF">2026-06-09T10:34:00Z</dcterms:created>
  <dcterms:modified xsi:type="dcterms:W3CDTF">2026-06-09T10:34:00Z</dcterms:modified>
</cp:coreProperties>
</file>