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ex0wkf74b7y4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Step 5 – Updated Marketing Material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bvt4n5nyzqb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Title: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“Smarter Financial Insights through Machine Learning: Delivering Precision, Performance, and Confidence”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2iyq4ugk2n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Prepared by: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C (Revised following peer feedback)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khxgtr5a9qdf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today’s volatile markets, investors demand accuracy, adaptability, and transparency in financial forecasting. Our enhanced suite of </w:t>
      </w:r>
      <w:r w:rsidDel="00000000" w:rsidR="00000000" w:rsidRPr="00000000">
        <w:rPr>
          <w:b w:val="1"/>
          <w:rtl w:val="0"/>
        </w:rPr>
        <w:t xml:space="preserve">machine learning (ML) tools</w:t>
      </w:r>
      <w:r w:rsidDel="00000000" w:rsidR="00000000" w:rsidRPr="00000000">
        <w:rPr>
          <w:rtl w:val="0"/>
        </w:rPr>
        <w:t xml:space="preserve">—including bias-variance optimization, neural networks, and ensemble learning—provides a data-driven foundation for </w:t>
      </w:r>
      <w:r w:rsidDel="00000000" w:rsidR="00000000" w:rsidRPr="00000000">
        <w:rPr>
          <w:b w:val="1"/>
          <w:rtl w:val="0"/>
        </w:rPr>
        <w:t xml:space="preserve">smarter, more resilient investment strategies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reviewer feedback, this version is </w:t>
      </w:r>
      <w:r w:rsidDel="00000000" w:rsidR="00000000" w:rsidRPr="00000000">
        <w:rPr>
          <w:b w:val="1"/>
          <w:rtl w:val="0"/>
        </w:rPr>
        <w:t xml:space="preserve">more concise</w:t>
      </w:r>
      <w:r w:rsidDel="00000000" w:rsidR="00000000" w:rsidRPr="00000000">
        <w:rPr>
          <w:rtl w:val="0"/>
        </w:rPr>
        <w:t xml:space="preserve">, visually structured, and better annotated, ensuring that both technical rigor and business relevance are clearly communicated.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xy230wmbar1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Our ML Tools Add Value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hhwak69bg78n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Proven Accuracy through Balanced Modeling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optimizing the </w:t>
      </w:r>
      <w:r w:rsidDel="00000000" w:rsidR="00000000" w:rsidRPr="00000000">
        <w:rPr>
          <w:b w:val="1"/>
          <w:rtl w:val="0"/>
        </w:rPr>
        <w:t xml:space="preserve">bias-variance tradeoff</w:t>
      </w:r>
      <w:r w:rsidDel="00000000" w:rsidR="00000000" w:rsidRPr="00000000">
        <w:rPr>
          <w:rtl w:val="0"/>
        </w:rPr>
        <w:t xml:space="preserve">, our models achieve the ideal balance between flexibility and stability—preventing both overfitting and underfitting.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Investor Value:</w:t>
      </w:r>
      <w:r w:rsidDel="00000000" w:rsidR="00000000" w:rsidRPr="00000000">
        <w:rPr>
          <w:rtl w:val="0"/>
        </w:rPr>
        <w:t xml:space="preserve"> Predictive accuracy remains consistent across changing market conditions, improving confidence in long-term decision-making.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i w:val="1"/>
          <w:rtl w:val="0"/>
        </w:rPr>
        <w:t xml:space="preserve">(See Figure 1. The updated chart now includes labelled axes and a short caption summarizing the takeaway: “The optimal point minimizes total prediction error.”)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evix92pmwzh4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Adaptive Intelligence with Neural Networks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Neural networks learn nonlinear market patterns beyond human intuition, detecting complex correlations in asset movements and risk exposure.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Investor Value:</w:t>
      </w:r>
      <w:r w:rsidDel="00000000" w:rsidR="00000000" w:rsidRPr="00000000">
        <w:rPr>
          <w:rtl w:val="0"/>
        </w:rPr>
        <w:t xml:space="preserve"> Faster adaptation to new data trends enhances return potential.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i w:val="1"/>
          <w:rtl w:val="0"/>
        </w:rPr>
        <w:t xml:space="preserve">(Explanation added next to the figure for clarity; all visuals now include short contextual notes per reviewer’s suggestion.)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jhsdqomawq2x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Ensemble Learning for Portfolio Stability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rtl w:val="0"/>
        </w:rPr>
        <w:t xml:space="preserve">bagging, boosting, and stacking</w:t>
      </w:r>
      <w:r w:rsidDel="00000000" w:rsidR="00000000" w:rsidRPr="00000000">
        <w:rPr>
          <w:rtl w:val="0"/>
        </w:rPr>
        <w:t xml:space="preserve"> techniques (see </w:t>
      </w:r>
      <w:r w:rsidDel="00000000" w:rsidR="00000000" w:rsidRPr="00000000">
        <w:rPr>
          <w:i w:val="1"/>
          <w:rtl w:val="0"/>
        </w:rPr>
        <w:t xml:space="preserve">Figure 2: “How Ensemble Learning Works”</w:t>
      </w:r>
      <w:r w:rsidDel="00000000" w:rsidR="00000000" w:rsidRPr="00000000">
        <w:rPr>
          <w:rtl w:val="0"/>
        </w:rPr>
        <w:t xml:space="preserve">), multiple models collaborate to reduce prediction variance and error.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Investor Value:</w:t>
      </w:r>
      <w:r w:rsidDel="00000000" w:rsidR="00000000" w:rsidRPr="00000000">
        <w:rPr>
          <w:rtl w:val="0"/>
        </w:rPr>
        <w:t xml:space="preserve"> More reliable forecasts, lower portfolio volatility, and better diversification outcomes.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r8byusqasr27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Improvements Implemented (Based on Step 4 Feedback)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7040"/>
        <w:tblGridChange w:id="0">
          <w:tblGrid>
            <w:gridCol w:w="2180"/>
            <w:gridCol w:w="7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Feedback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Improvement Made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Typos &amp; Formatting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All typographical issues corrected (e.g., “α” now consistently  formatted as “alpha”).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Equation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Each formula now includes brief descriptions of all variables and their roles in model accuracy.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Plot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Explanatory paragraphs added immediately after visuals to clarify insights and implications.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Captions &amp;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All charts now include descriptive titles and concise takeaway captions.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Excessive Point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Converted bullet-heavy sections into cohesive narrative paragraphs to improve flow.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Conciseness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Reduced redundant content and merged overlapping explanations—now 2 pages shorter.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ar3b6b1w678n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Persuasive Business Message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 learning is not just about algorithms—it’s about </w:t>
      </w:r>
      <w:r w:rsidDel="00000000" w:rsidR="00000000" w:rsidRPr="00000000">
        <w:rPr>
          <w:b w:val="1"/>
          <w:rtl w:val="0"/>
        </w:rPr>
        <w:t xml:space="preserve">turning complexity into clarity</w:t>
      </w:r>
      <w:r w:rsidDel="00000000" w:rsidR="00000000" w:rsidRPr="00000000">
        <w:rPr>
          <w:rtl w:val="0"/>
        </w:rPr>
        <w:t xml:space="preserve">. By implementing these improvements, our ML platform now communicates insights more effectively to non-technical investors while preserving analytical depth. The result is a set of </w:t>
      </w:r>
      <w:r w:rsidDel="00000000" w:rsidR="00000000" w:rsidRPr="00000000">
        <w:rPr>
          <w:b w:val="1"/>
          <w:rtl w:val="0"/>
        </w:rPr>
        <w:t xml:space="preserve">transparent, explainable, and performance-driven models</w:t>
      </w:r>
      <w:r w:rsidDel="00000000" w:rsidR="00000000" w:rsidRPr="00000000">
        <w:rPr>
          <w:rtl w:val="0"/>
        </w:rPr>
        <w:t xml:space="preserve"> that help investors: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Mitigate risk</w:t>
      </w:r>
      <w:r w:rsidDel="00000000" w:rsidR="00000000" w:rsidRPr="00000000">
        <w:rPr>
          <w:rtl w:val="0"/>
        </w:rPr>
        <w:t xml:space="preserve"> through balanced model design.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Capture emerging opportunities</w:t>
      </w:r>
      <w:r w:rsidDel="00000000" w:rsidR="00000000" w:rsidRPr="00000000">
        <w:rPr>
          <w:rtl w:val="0"/>
        </w:rPr>
        <w:t xml:space="preserve"> faster.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Build confidence</w:t>
      </w:r>
      <w:r w:rsidDel="00000000" w:rsidR="00000000" w:rsidRPr="00000000">
        <w:rPr>
          <w:rtl w:val="0"/>
        </w:rPr>
        <w:t xml:space="preserve"> in forecasts supported by explainable AI principles.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9bfo9d8p8tc" w:id="10"/>
      <w:bookmarkEnd w:id="10"/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fuh9fc6mtvk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revision, we’ve strengthened both </w:t>
      </w:r>
      <w:r w:rsidDel="00000000" w:rsidR="00000000" w:rsidRPr="00000000">
        <w:rPr>
          <w:b w:val="1"/>
          <w:rtl w:val="0"/>
        </w:rPr>
        <w:t xml:space="preserve">communication quality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technical credibility</w:t>
      </w:r>
      <w:r w:rsidDel="00000000" w:rsidR="00000000" w:rsidRPr="00000000">
        <w:rPr>
          <w:rtl w:val="0"/>
        </w:rPr>
        <w:t xml:space="preserve">, showing investors not just </w:t>
      </w:r>
      <w:r w:rsidDel="00000000" w:rsidR="00000000" w:rsidRPr="00000000">
        <w:rPr>
          <w:i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our ML tools work—but </w:t>
      </w:r>
      <w:r w:rsidDel="00000000" w:rsidR="00000000" w:rsidRPr="00000000">
        <w:rPr>
          <w:i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they deliver measurable value. The improved clarity, structure, and visual integration make our marketing material a persuasive bridge between </w:t>
      </w:r>
      <w:r w:rsidDel="00000000" w:rsidR="00000000" w:rsidRPr="00000000">
        <w:rPr>
          <w:b w:val="1"/>
          <w:rtl w:val="0"/>
        </w:rPr>
        <w:t xml:space="preserve">data science innovation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strategic financial performance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VN9S5QjY3E6QNkn1zAAM7lIArA==">CgMxLjAyDmguZXgwd2tmNzRiN3k0Mg5oLnRidnQ0bjVueXpxYjIOaC5tMml5cTR1Z2sybjEyDmgua2h4Z3RyNWE5cWRmMg5oLnh5MjMwd21iYXIxeDIOaC5oaHdhazY5Ymc3OG4yDmguZXZpeDkycG13emg0Mg5oLmpoc2Rxb21hd3EyeDIOaC5yOGJ5dXNxYXNyMjcyDmguYXIzYjZiMXc2NzhuMg5oLjE5YmZvOWQ4cDh0YzIOaC50ZnVoOWZjNm10dms4AHIhMTB4eHNETHdDU210bDI5WmJCYW9heHRiVEVBb2pJUm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