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tl w:val="0"/>
        </w:rPr>
      </w:r>
    </w:p>
    <w:tbl>
      <w:tblPr>
        <w:tblStyle w:val="Table1"/>
        <w:tblW w:w="10125.0" w:type="dxa"/>
        <w:jc w:val="left"/>
        <w:tblInd w:w="15.0" w:type="dxa"/>
        <w:tblBorders>
          <w:top w:color="29333d" w:space="0" w:sz="8" w:val="single"/>
          <w:left w:color="29333d" w:space="0" w:sz="8" w:val="single"/>
          <w:bottom w:color="29333d" w:space="0" w:sz="8" w:val="single"/>
          <w:right w:color="29333d" w:space="0" w:sz="8" w:val="single"/>
          <w:insideH w:color="29333d" w:space="0" w:sz="8" w:val="single"/>
          <w:insideV w:color="29333d" w:space="0" w:sz="8" w:val="single"/>
        </w:tblBorders>
        <w:tblLayout w:type="fixed"/>
        <w:tblLook w:val="0600"/>
      </w:tblPr>
      <w:tblGrid>
        <w:gridCol w:w="2580"/>
        <w:gridCol w:w="2835"/>
        <w:gridCol w:w="2940"/>
        <w:gridCol w:w="1770"/>
        <w:tblGridChange w:id="0">
          <w:tblGrid>
            <w:gridCol w:w="2580"/>
            <w:gridCol w:w="2835"/>
            <w:gridCol w:w="2940"/>
            <w:gridCol w:w="1770"/>
          </w:tblGrid>
        </w:tblGridChange>
      </w:tblGrid>
      <w:tr>
        <w:trPr>
          <w:cantSplit w:val="0"/>
          <w:trHeight w:val="225" w:hRule="atLeast"/>
          <w:tblHeader w:val="1"/>
        </w:trPr>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2">
            <w:pPr>
              <w:pStyle w:val="Heading4"/>
              <w:rPr>
                <w:rFonts w:ascii="Calibri" w:cs="Calibri" w:eastAsia="Calibri" w:hAnsi="Calibri"/>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pStyle w:val="Heading4"/>
              <w:jc w:val="center"/>
              <w:rPr>
                <w:rFonts w:ascii="Calibri" w:cs="Calibri" w:eastAsia="Calibri" w:hAnsi="Calibri"/>
              </w:rPr>
            </w:pPr>
            <w:bookmarkStart w:colFirst="0" w:colLast="0" w:name="_heading=h.30j0zll" w:id="1"/>
            <w:bookmarkEnd w:id="1"/>
            <w:r w:rsidDel="00000000" w:rsidR="00000000" w:rsidRPr="00000000">
              <w:rPr>
                <w:rFonts w:ascii="Calibri" w:cs="Calibri" w:eastAsia="Calibri" w:hAnsi="Calibri"/>
                <w:rtl w:val="0"/>
              </w:rPr>
              <w:t xml:space="preserve">FULL LEGAL NAME</w:t>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Calibri" w:cs="Calibri" w:eastAsia="Calibri" w:hAnsi="Calibri"/>
                <w:b w:val="1"/>
                <w:color w:val="ffffff"/>
                <w:sz w:val="20"/>
                <w:szCs w:val="20"/>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Calibri" w:cs="Calibri" w:eastAsia="Calibri" w:hAnsi="Calibri"/>
              </w:rPr>
            </w:pPr>
            <w:r w:rsidDel="00000000" w:rsidR="00000000" w:rsidRPr="00000000">
              <w:rPr>
                <w:rFonts w:ascii="Calibri" w:cs="Calibri" w:eastAsia="Calibri" w:hAnsi="Calibri"/>
                <w:b w:val="1"/>
                <w:color w:val="ffffff"/>
                <w:sz w:val="20"/>
                <w:szCs w:val="20"/>
                <w:rtl w:val="0"/>
              </w:rPr>
              <w:t xml:space="preserve">LOCATION (COUNTRY)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Calibri" w:cs="Calibri" w:eastAsia="Calibri" w:hAnsi="Calibri"/>
                <w:b w:val="1"/>
                <w:color w:val="ffffff"/>
                <w:sz w:val="20"/>
                <w:szCs w:val="20"/>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Calibri" w:cs="Calibri" w:eastAsia="Calibri" w:hAnsi="Calibri"/>
              </w:rPr>
            </w:pPr>
            <w:r w:rsidDel="00000000" w:rsidR="00000000" w:rsidRPr="00000000">
              <w:rPr>
                <w:rFonts w:ascii="Calibri" w:cs="Calibri" w:eastAsia="Calibri" w:hAnsi="Calibri"/>
                <w:b w:val="1"/>
                <w:color w:val="ffffff"/>
                <w:sz w:val="20"/>
                <w:szCs w:val="20"/>
                <w:rtl w:val="0"/>
              </w:rPr>
              <w:t xml:space="preserve">EMAIL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Calibri" w:cs="Calibri" w:eastAsia="Calibri" w:hAnsi="Calibri"/>
                <w:b w:val="1"/>
                <w:color w:val="ffffff"/>
                <w:sz w:val="16"/>
                <w:szCs w:val="16"/>
              </w:rPr>
            </w:pPr>
            <w:r w:rsidDel="00000000" w:rsidR="00000000" w:rsidRPr="00000000">
              <w:rPr>
                <w:rFonts w:ascii="Calibri" w:cs="Calibri" w:eastAsia="Calibri" w:hAnsi="Calibri"/>
                <w:b w:val="1"/>
                <w:color w:val="ffffff"/>
                <w:sz w:val="16"/>
                <w:szCs w:val="16"/>
                <w:rtl w:val="0"/>
              </w:rPr>
              <w:t xml:space="preserve">MARK X FOR ANY NON-CONTRIBUTING MEMBER</w:t>
            </w:r>
          </w:p>
        </w:tc>
      </w:tr>
      <w:tr>
        <w:trPr>
          <w:cantSplit w:val="0"/>
          <w:trHeight w:val="468.0000000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Kolapo Adedipe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Nigeria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adcolapsmm9@yahoo.com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ind w:left="270" w:firstLine="0"/>
              <w:jc w:val="center"/>
              <w:rPr>
                <w:rFonts w:ascii="Calibri" w:cs="Calibri" w:eastAsia="Calibri" w:hAnsi="Calibri"/>
                <w:color w:val="000000"/>
                <w:sz w:val="20"/>
                <w:szCs w:val="20"/>
              </w:rPr>
            </w:pPr>
            <w:r w:rsidDel="00000000" w:rsidR="00000000" w:rsidRPr="00000000">
              <w:rPr>
                <w:rtl w:val="0"/>
              </w:rPr>
            </w:r>
          </w:p>
        </w:tc>
      </w:tr>
      <w:tr>
        <w:trPr>
          <w:cantSplit w:val="0"/>
          <w:trHeight w:val="468.0000000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Thant Thiha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Ireland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thantthiha10@gmail.com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jc w:val="center"/>
              <w:rPr>
                <w:rFonts w:ascii="Calibri" w:cs="Calibri" w:eastAsia="Calibri" w:hAnsi="Calibri"/>
                <w:color w:val="000000"/>
                <w:sz w:val="20"/>
                <w:szCs w:val="20"/>
              </w:rPr>
            </w:pPr>
            <w:r w:rsidDel="00000000" w:rsidR="00000000" w:rsidRPr="00000000">
              <w:rPr>
                <w:rtl w:val="0"/>
              </w:rPr>
            </w:r>
          </w:p>
        </w:tc>
      </w:tr>
      <w:tr>
        <w:trPr>
          <w:cantSplit w:val="0"/>
          <w:trHeight w:val="278.281249999999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Joseph Niyogushimwa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Rwanda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Calibri" w:cs="Calibri" w:eastAsia="Calibri" w:hAnsi="Calibri"/>
                <w:color w:val="000000"/>
                <w:sz w:val="20"/>
                <w:szCs w:val="20"/>
              </w:rPr>
            </w:pPr>
            <w:hyperlink r:id="rId8">
              <w:r w:rsidDel="00000000" w:rsidR="00000000" w:rsidRPr="00000000">
                <w:rPr>
                  <w:rFonts w:ascii="Calibri" w:cs="Calibri" w:eastAsia="Calibri" w:hAnsi="Calibri"/>
                  <w:color w:val="1155cc"/>
                  <w:sz w:val="20"/>
                  <w:szCs w:val="20"/>
                  <w:u w:val="single"/>
                  <w:rtl w:val="0"/>
                </w:rPr>
                <w:t xml:space="preserve">niyogushimwaj967@gmail.com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bl>
    <w:p w:rsidR="00000000" w:rsidDel="00000000" w:rsidP="00000000" w:rsidRDefault="00000000" w:rsidRPr="00000000" w14:paraId="00000015">
      <w:pPr>
        <w:rPr>
          <w:rFonts w:ascii="Calibri" w:cs="Calibri" w:eastAsia="Calibri" w:hAnsi="Calibri"/>
          <w:color w:val="41395f"/>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color w:val="41395f"/>
        </w:rPr>
      </w:pPr>
      <w:r w:rsidDel="00000000" w:rsidR="00000000" w:rsidRPr="00000000">
        <w:rPr>
          <w:rtl w:val="0"/>
        </w:rPr>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8160"/>
        <w:tblGridChange w:id="0">
          <w:tblGrid>
            <w:gridCol w:w="2040"/>
            <w:gridCol w:w="816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color w:val="41395f"/>
              </w:rPr>
            </w:pPr>
            <w:r w:rsidDel="00000000" w:rsidR="00000000" w:rsidRPr="00000000">
              <w:rPr>
                <w:rFonts w:ascii="Calibri" w:cs="Calibri" w:eastAsia="Calibri" w:hAnsi="Calibri"/>
                <w:b w:val="1"/>
                <w:color w:val="41395f"/>
                <w:rtl w:val="0"/>
              </w:rPr>
              <w:t xml:space="preserve">Statement of integrity: </w:t>
            </w:r>
            <w:r w:rsidDel="00000000" w:rsidR="00000000" w:rsidRPr="00000000">
              <w:rPr>
                <w:rFonts w:ascii="Calibri" w:cs="Calibri" w:eastAsia="Calibri" w:hAnsi="Calibri"/>
                <w:color w:val="41395f"/>
                <w:rtl w:val="0"/>
              </w:rPr>
              <w:t xml:space="preserve">By typing the names of all group members in the text boxes below, you confirm that the assignment submitted is original work produced by the group (excluding any non-contributing members identified with an “X”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41395f"/>
              </w:rPr>
            </w:pPr>
            <w:r w:rsidDel="00000000" w:rsidR="00000000" w:rsidRPr="00000000">
              <w:rPr>
                <w:rFonts w:ascii="Calibri" w:cs="Calibri" w:eastAsia="Calibri" w:hAnsi="Calibri"/>
                <w:b w:val="1"/>
                <w:color w:val="41395f"/>
                <w:rtl w:val="0"/>
              </w:rPr>
              <w:t xml:space="preserve">Team member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41395f"/>
              </w:rPr>
            </w:pPr>
            <w:r w:rsidDel="00000000" w:rsidR="00000000" w:rsidRPr="00000000">
              <w:rPr>
                <w:rFonts w:ascii="Calibri" w:cs="Calibri" w:eastAsia="Calibri" w:hAnsi="Calibri"/>
                <w:b w:val="1"/>
                <w:color w:val="41395f"/>
                <w:rtl w:val="0"/>
              </w:rPr>
              <w:t xml:space="preserve">Kolapo Adedipe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41395f"/>
              </w:rPr>
            </w:pPr>
            <w:r w:rsidDel="00000000" w:rsidR="00000000" w:rsidRPr="00000000">
              <w:rPr>
                <w:rFonts w:ascii="Calibri" w:cs="Calibri" w:eastAsia="Calibri" w:hAnsi="Calibri"/>
                <w:b w:val="1"/>
                <w:color w:val="41395f"/>
                <w:rtl w:val="0"/>
              </w:rPr>
              <w:t xml:space="preserve">Team member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41395f"/>
              </w:rPr>
            </w:pPr>
            <w:r w:rsidDel="00000000" w:rsidR="00000000" w:rsidRPr="00000000">
              <w:rPr>
                <w:rFonts w:ascii="Calibri" w:cs="Calibri" w:eastAsia="Calibri" w:hAnsi="Calibri"/>
                <w:b w:val="1"/>
                <w:color w:val="41395f"/>
                <w:rtl w:val="0"/>
              </w:rPr>
              <w:t xml:space="preserve">Thant Thiha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41395f"/>
              </w:rPr>
            </w:pPr>
            <w:r w:rsidDel="00000000" w:rsidR="00000000" w:rsidRPr="00000000">
              <w:rPr>
                <w:rFonts w:ascii="Calibri" w:cs="Calibri" w:eastAsia="Calibri" w:hAnsi="Calibri"/>
                <w:b w:val="1"/>
                <w:color w:val="41395f"/>
                <w:rtl w:val="0"/>
              </w:rPr>
              <w:t xml:space="preserve">Team member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41395f"/>
              </w:rPr>
            </w:pPr>
            <w:r w:rsidDel="00000000" w:rsidR="00000000" w:rsidRPr="00000000">
              <w:rPr>
                <w:rtl w:val="0"/>
              </w:rPr>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tl w:val="0"/>
        </w:rPr>
      </w:r>
    </w:p>
    <w:tbl>
      <w:tblPr>
        <w:tblStyle w:val="Table3"/>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5"/>
        <w:tblGridChange w:id="0">
          <w:tblGrid>
            <w:gridCol w:w="10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 the box below to explain any attempts to reach out to a non-contributing member. Type (N/A) if all members contributed.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sz w:val="22"/>
                <w:szCs w:val="22"/>
                <w:rtl w:val="0"/>
              </w:rPr>
              <w:t xml:space="preserve">Note: </w:t>
            </w:r>
            <w:r w:rsidDel="00000000" w:rsidR="00000000" w:rsidRPr="00000000">
              <w:rPr>
                <w:rFonts w:ascii="Calibri" w:cs="Calibri" w:eastAsia="Calibri" w:hAnsi="Calibri"/>
                <w:sz w:val="22"/>
                <w:szCs w:val="22"/>
                <w:rtl w:val="0"/>
              </w:rPr>
              <w:t xml:space="preserve">You may be required to provide proof of your outreach to non-contributing members upon request.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 tried to reach out to Joseph Niyogushimwa through discussion forums and email, and we had a meeting together on Google Meet. He agreed to do the portion of the assignment apportioned to him but as of now he had refused to make any contribution to this project.</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2C">
      <w:pPr>
        <w:rPr>
          <w:rFonts w:ascii="Calibri" w:cs="Calibri" w:eastAsia="Calibri" w:hAnsi="Calibri"/>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180" w:line="276" w:lineRule="auto"/>
        <w:ind w:left="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Best Practices Handbook for </w:t>
      </w:r>
    </w:p>
    <w:p w:rsidR="00000000" w:rsidDel="00000000" w:rsidP="00000000" w:rsidRDefault="00000000" w:rsidRPr="00000000" w14:paraId="0000002F">
      <w:pPr>
        <w:spacing w:after="180" w:line="276" w:lineRule="auto"/>
        <w:ind w:left="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Modeling Volatility in Time Series</w:t>
      </w:r>
    </w:p>
    <w:p w:rsidR="00000000" w:rsidDel="00000000" w:rsidP="00000000" w:rsidRDefault="00000000" w:rsidRPr="00000000" w14:paraId="00000030">
      <w:pPr>
        <w:spacing w:after="180" w:line="276" w:lineRule="auto"/>
        <w:ind w:left="0" w:firstLine="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1">
      <w:pPr>
        <w:spacing w:after="180" w:line="240" w:lineRule="auto"/>
        <w:ind w:left="0"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Challenge 1: Skewness</w:t>
      </w:r>
    </w:p>
    <w:p w:rsidR="00000000" w:rsidDel="00000000" w:rsidP="00000000" w:rsidRDefault="00000000" w:rsidRPr="00000000" w14:paraId="00000032">
      <w:pPr>
        <w:spacing w:after="180" w:line="240" w:lineRule="auto"/>
        <w:ind w:left="0"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Definition</w:t>
      </w:r>
    </w:p>
    <w:p w:rsidR="00000000" w:rsidDel="00000000" w:rsidP="00000000" w:rsidRDefault="00000000" w:rsidRPr="00000000" w14:paraId="00000033">
      <w:pPr>
        <w:spacing w:after="18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Skewness can be defined as an asymmetry measurement in a probability distribution. Simple mathematical expression to quickly approximate Pearson’s coefficient of skewness (Doane and Seward, 2011)</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is: </w:t>
      </w:r>
    </w:p>
    <w:p w:rsidR="00000000" w:rsidDel="00000000" w:rsidP="00000000" w:rsidRDefault="00000000" w:rsidRPr="00000000" w14:paraId="00000034">
      <w:pPr>
        <w:spacing w:after="180" w:line="240" w:lineRule="auto"/>
        <w:ind w:left="0" w:firstLine="0"/>
        <w:jc w:val="both"/>
        <w:rPr>
          <w:rFonts w:ascii="Arial" w:cs="Arial" w:eastAsia="Arial" w:hAnsi="Arial"/>
          <w:b w:val="1"/>
          <w:sz w:val="20"/>
          <w:szCs w:val="20"/>
        </w:rPr>
      </w:pPr>
      <m:oMath>
        <m:r>
          <w:rPr>
            <w:rFonts w:ascii="Arial" w:cs="Arial" w:eastAsia="Arial" w:hAnsi="Arial"/>
            <w:b w:val="1"/>
            <w:sz w:val="20"/>
            <w:szCs w:val="20"/>
          </w:rPr>
          <m:t xml:space="preserve">Skewness = </m:t>
        </m:r>
        <m:f>
          <m:fPr>
            <m:ctrlPr>
              <w:rPr>
                <w:rFonts w:ascii="Arial" w:cs="Arial" w:eastAsia="Arial" w:hAnsi="Arial"/>
                <w:b w:val="1"/>
                <w:sz w:val="20"/>
                <w:szCs w:val="20"/>
              </w:rPr>
            </m:ctrlPr>
          </m:fPr>
          <m:num>
            <m:r>
              <w:rPr>
                <w:rFonts w:ascii="Arial" w:cs="Arial" w:eastAsia="Arial" w:hAnsi="Arial"/>
                <w:b w:val="1"/>
                <w:sz w:val="20"/>
                <w:szCs w:val="20"/>
              </w:rPr>
              <m:t xml:space="preserve">3(Mean - Median)</m:t>
            </m:r>
          </m:num>
          <m:den>
            <m:r>
              <w:rPr>
                <w:rFonts w:ascii="Arial" w:cs="Arial" w:eastAsia="Arial" w:hAnsi="Arial"/>
                <w:b w:val="1"/>
                <w:sz w:val="20"/>
                <w:szCs w:val="20"/>
              </w:rPr>
              <m:t xml:space="preserve">Standard Deviation</m:t>
            </m:r>
          </m:den>
        </m:f>
      </m:oMath>
      <w:r w:rsidDel="00000000" w:rsidR="00000000" w:rsidRPr="00000000">
        <w:rPr>
          <w:rtl w:val="0"/>
        </w:rPr>
      </w:r>
    </w:p>
    <w:p w:rsidR="00000000" w:rsidDel="00000000" w:rsidP="00000000" w:rsidRDefault="00000000" w:rsidRPr="00000000" w14:paraId="00000035">
      <w:pPr>
        <w:spacing w:after="18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 addition, skewness is denoted mathematically as Xi are the individual data points, X is the mean, </w:t>
      </w:r>
      <w:r w:rsidDel="00000000" w:rsidR="00000000" w:rsidRPr="00000000">
        <w:rPr>
          <w:rFonts w:ascii="Arial" w:cs="Arial" w:eastAsia="Arial" w:hAnsi="Arial"/>
          <w:i w:val="1"/>
          <w:sz w:val="20"/>
          <w:szCs w:val="20"/>
          <w:rtl w:val="0"/>
        </w:rPr>
        <w:t xml:space="preserve">s </w:t>
      </w:r>
      <w:r w:rsidDel="00000000" w:rsidR="00000000" w:rsidRPr="00000000">
        <w:rPr>
          <w:rFonts w:ascii="Arial" w:cs="Arial" w:eastAsia="Arial" w:hAnsi="Arial"/>
          <w:sz w:val="20"/>
          <w:szCs w:val="20"/>
          <w:rtl w:val="0"/>
        </w:rPr>
        <w:t xml:space="preserve">is the standard deviation, and </w:t>
      </w: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sz w:val="20"/>
          <w:szCs w:val="20"/>
          <w:rtl w:val="0"/>
        </w:rPr>
        <w:t xml:space="preserve"> is the number of observations (Kim &amp; Whites, 2004).</w:t>
      </w:r>
    </w:p>
    <w:p w:rsidR="00000000" w:rsidDel="00000000" w:rsidP="00000000" w:rsidRDefault="00000000" w:rsidRPr="00000000" w14:paraId="00000036">
      <w:pPr>
        <w:spacing w:after="180" w:line="240" w:lineRule="auto"/>
        <w:ind w:left="0"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p w:rsidR="00000000" w:rsidDel="00000000" w:rsidP="00000000" w:rsidRDefault="00000000" w:rsidRPr="00000000" w14:paraId="00000037">
      <w:pPr>
        <w:spacing w:after="18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Skewness quantifies whether the data distribution deviates from symmetry. Positive skew indicates a longer right tail (data stretched towards higher values) and Negative skew suggests a longer left tail (data stretched towards lower values). In addition, a positive skew suggests a longer right, while a negative skew suggests a longer left tail (Gujarati &amp; Porter, 2009). </w:t>
      </w:r>
    </w:p>
    <w:p w:rsidR="00000000" w:rsidDel="00000000" w:rsidP="00000000" w:rsidRDefault="00000000" w:rsidRPr="00000000" w14:paraId="00000038">
      <w:pPr>
        <w:spacing w:after="180" w:line="240" w:lineRule="auto"/>
        <w:ind w:left="0"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Demonstration</w:t>
      </w:r>
    </w:p>
    <w:p w:rsidR="00000000" w:rsidDel="00000000" w:rsidP="00000000" w:rsidRDefault="00000000" w:rsidRPr="00000000" w14:paraId="00000039">
      <w:pPr>
        <w:spacing w:after="18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Using simulated financial data from Python codes (lognormal distribution with parameters mean = 0, sd = 1), we can observe the numerical characteristics of skewness. This simulated dataset represents financial log returns with the following properties:</w:t>
      </w:r>
    </w:p>
    <w:p w:rsidR="00000000" w:rsidDel="00000000" w:rsidP="00000000" w:rsidRDefault="00000000" w:rsidRPr="00000000" w14:paraId="0000003A">
      <w:pPr>
        <w:spacing w:after="18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Mean: 1.14</w:t>
      </w:r>
    </w:p>
    <w:p w:rsidR="00000000" w:rsidDel="00000000" w:rsidP="00000000" w:rsidRDefault="00000000" w:rsidRPr="00000000" w14:paraId="0000003B">
      <w:pPr>
        <w:spacing w:after="18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Median: 1.01</w:t>
      </w:r>
    </w:p>
    <w:p w:rsidR="00000000" w:rsidDel="00000000" w:rsidP="00000000" w:rsidRDefault="00000000" w:rsidRPr="00000000" w14:paraId="0000003C">
      <w:pPr>
        <w:spacing w:after="18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Standard Deviation: approx. 0.60</w:t>
      </w:r>
    </w:p>
    <w:p w:rsidR="00000000" w:rsidDel="00000000" w:rsidP="00000000" w:rsidRDefault="00000000" w:rsidRPr="00000000" w14:paraId="0000003D">
      <w:pPr>
        <w:spacing w:after="180" w:line="240" w:lineRule="auto"/>
        <w:ind w:left="0" w:firstLine="0"/>
        <w:jc w:val="both"/>
        <w:rPr>
          <w:rFonts w:ascii="Arial" w:cs="Arial" w:eastAsia="Arial" w:hAnsi="Arial"/>
          <w:sz w:val="20"/>
          <w:szCs w:val="20"/>
        </w:rPr>
      </w:pPr>
      <w:sdt>
        <w:sdtPr>
          <w:tag w:val="goog_rdk_0"/>
        </w:sdtPr>
        <w:sdtContent>
          <w:r w:rsidDel="00000000" w:rsidR="00000000" w:rsidRPr="00000000">
            <w:rPr>
              <w:rFonts w:ascii="Arial Unicode MS" w:cs="Arial Unicode MS" w:eastAsia="Arial Unicode MS" w:hAnsi="Arial Unicode MS"/>
              <w:sz w:val="20"/>
              <w:szCs w:val="20"/>
              <w:rtl w:val="0"/>
            </w:rPr>
            <w:t xml:space="preserve">Applying the above Pearson’s skewness formula: Skewness ≈ 0.65</w:t>
          </w:r>
        </w:sdtContent>
      </w:sdt>
    </w:p>
    <w:p w:rsidR="00000000" w:rsidDel="00000000" w:rsidP="00000000" w:rsidRDefault="00000000" w:rsidRPr="00000000" w14:paraId="0000003E">
      <w:pPr>
        <w:spacing w:after="180" w:line="240" w:lineRule="auto"/>
        <w:ind w:left="0" w:firstLine="0"/>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YF.download() has changed argument auto_adjust default to True</w:t>
      </w:r>
    </w:p>
    <w:p w:rsidR="00000000" w:rsidDel="00000000" w:rsidP="00000000" w:rsidRDefault="00000000" w:rsidRPr="00000000" w14:paraId="0000003F">
      <w:pPr>
        <w:spacing w:after="180" w:line="240" w:lineRule="auto"/>
        <w:ind w:left="0" w:firstLine="0"/>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[*********************100%***********************]  1 of 1 completedMultiIndex([( 'Close', '^GSPC'),</w:t>
      </w:r>
    </w:p>
    <w:p w:rsidR="00000000" w:rsidDel="00000000" w:rsidP="00000000" w:rsidRDefault="00000000" w:rsidRPr="00000000" w14:paraId="00000040">
      <w:pPr>
        <w:spacing w:after="180" w:line="240" w:lineRule="auto"/>
        <w:ind w:left="0" w:firstLine="0"/>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  'High', '^GSPC'),</w:t>
      </w:r>
    </w:p>
    <w:p w:rsidR="00000000" w:rsidDel="00000000" w:rsidP="00000000" w:rsidRDefault="00000000" w:rsidRPr="00000000" w14:paraId="00000041">
      <w:pPr>
        <w:spacing w:after="180" w:line="240" w:lineRule="auto"/>
        <w:ind w:left="0" w:firstLine="0"/>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   'Low', '^GSPC'),</w:t>
      </w:r>
    </w:p>
    <w:p w:rsidR="00000000" w:rsidDel="00000000" w:rsidP="00000000" w:rsidRDefault="00000000" w:rsidRPr="00000000" w14:paraId="00000042">
      <w:pPr>
        <w:spacing w:after="180" w:line="240" w:lineRule="auto"/>
        <w:ind w:left="0" w:firstLine="0"/>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  'Open', '^GSPC'),</w:t>
      </w:r>
    </w:p>
    <w:p w:rsidR="00000000" w:rsidDel="00000000" w:rsidP="00000000" w:rsidRDefault="00000000" w:rsidRPr="00000000" w14:paraId="00000043">
      <w:pPr>
        <w:spacing w:after="180" w:line="240" w:lineRule="auto"/>
        <w:ind w:left="0" w:firstLine="0"/>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('Volume', '^GSPC')],</w:t>
      </w:r>
    </w:p>
    <w:p w:rsidR="00000000" w:rsidDel="00000000" w:rsidP="00000000" w:rsidRDefault="00000000" w:rsidRPr="00000000" w14:paraId="00000044">
      <w:pPr>
        <w:spacing w:after="180" w:line="240" w:lineRule="auto"/>
        <w:ind w:left="0" w:firstLine="0"/>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names=['Price', 'Ticker'])</w:t>
      </w:r>
    </w:p>
    <w:p w:rsidR="00000000" w:rsidDel="00000000" w:rsidP="00000000" w:rsidRDefault="00000000" w:rsidRPr="00000000" w14:paraId="00000045">
      <w:pPr>
        <w:spacing w:after="180" w:line="240" w:lineRule="auto"/>
        <w:ind w:left="0" w:firstLine="0"/>
        <w:jc w:val="both"/>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Skewness: -0.4794346290899373</w:t>
      </w:r>
      <w:r w:rsidDel="00000000" w:rsidR="00000000" w:rsidRPr="00000000">
        <w:rPr>
          <w:rtl w:val="0"/>
        </w:rPr>
      </w:r>
    </w:p>
    <w:p w:rsidR="00000000" w:rsidDel="00000000" w:rsidP="00000000" w:rsidRDefault="00000000" w:rsidRPr="00000000" w14:paraId="00000046">
      <w:pPr>
        <w:spacing w:after="18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positive value of approx. 0.65 confirms the right-skewed nature of the distribution and </w:t>
      </w:r>
      <w:r w:rsidDel="00000000" w:rsidR="00000000" w:rsidRPr="00000000">
        <w:rPr>
          <w:rFonts w:ascii="Arial" w:cs="Arial" w:eastAsia="Arial" w:hAnsi="Arial"/>
          <w:sz w:val="20"/>
          <w:szCs w:val="20"/>
          <w:rtl w:val="0"/>
        </w:rPr>
        <w:t xml:space="preserve">mean</w:t>
      </w:r>
      <w:r w:rsidDel="00000000" w:rsidR="00000000" w:rsidRPr="00000000">
        <w:rPr>
          <w:rFonts w:ascii="Arial" w:cs="Arial" w:eastAsia="Arial" w:hAnsi="Arial"/>
          <w:sz w:val="20"/>
          <w:szCs w:val="20"/>
          <w:rtl w:val="0"/>
        </w:rPr>
        <w:t xml:space="preserve"> exceeds median due to the influence of the higher values in the right tail.</w:t>
      </w:r>
    </w:p>
    <w:p w:rsidR="00000000" w:rsidDel="00000000" w:rsidP="00000000" w:rsidRDefault="00000000" w:rsidRPr="00000000" w14:paraId="00000047">
      <w:pPr>
        <w:spacing w:after="180" w:line="240" w:lineRule="auto"/>
        <w:ind w:left="0"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Diagram</w:t>
      </w:r>
    </w:p>
    <w:p w:rsidR="00000000" w:rsidDel="00000000" w:rsidP="00000000" w:rsidRDefault="00000000" w:rsidRPr="00000000" w14:paraId="00000048">
      <w:pPr>
        <w:spacing w:after="180" w:line="240" w:lineRule="auto"/>
        <w:ind w:left="0" w:firstLine="0"/>
        <w:jc w:val="both"/>
        <w:rPr>
          <w:rFonts w:ascii="Arial" w:cs="Arial" w:eastAsia="Arial" w:hAnsi="Arial"/>
          <w:b w:val="1"/>
          <w:sz w:val="20"/>
          <w:szCs w:val="20"/>
        </w:rPr>
      </w:pPr>
      <w:r w:rsidDel="00000000" w:rsidR="00000000" w:rsidRPr="00000000">
        <w:rPr>
          <w:rFonts w:ascii="Arial" w:cs="Arial" w:eastAsia="Arial" w:hAnsi="Arial"/>
          <w:b w:val="1"/>
          <w:sz w:val="20"/>
          <w:szCs w:val="20"/>
        </w:rPr>
        <w:drawing>
          <wp:inline distB="114300" distT="114300" distL="114300" distR="114300">
            <wp:extent cx="5495925" cy="433387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959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80" w:line="240" w:lineRule="auto"/>
        <w:ind w:left="0" w:firstLine="0"/>
        <w:jc w:val="both"/>
        <w:rPr>
          <w:rFonts w:ascii="Arial" w:cs="Arial" w:eastAsia="Arial" w:hAnsi="Arial"/>
          <w:b w:val="1"/>
          <w:sz w:val="20"/>
          <w:szCs w:val="20"/>
          <w:highlight w:val="yellow"/>
        </w:rPr>
      </w:pPr>
      <w:r w:rsidDel="00000000" w:rsidR="00000000" w:rsidRPr="00000000">
        <w:rPr>
          <w:rFonts w:ascii="Arial" w:cs="Arial" w:eastAsia="Arial" w:hAnsi="Arial"/>
          <w:b w:val="1"/>
          <w:sz w:val="20"/>
          <w:szCs w:val="20"/>
          <w:highlight w:val="yellow"/>
        </w:rPr>
        <w:drawing>
          <wp:inline distB="114300" distT="114300" distL="114300" distR="114300">
            <wp:extent cx="5943600" cy="38227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80" w:line="240" w:lineRule="auto"/>
        <w:ind w:left="0" w:firstLine="0"/>
        <w:jc w:val="both"/>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4B">
      <w:pPr>
        <w:spacing w:after="180" w:line="240" w:lineRule="auto"/>
        <w:ind w:left="0" w:firstLine="0"/>
        <w:jc w:val="both"/>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 For generating simulated dataset for financial log returns</w:t>
      </w:r>
    </w:p>
    <w:p w:rsidR="00000000" w:rsidDel="00000000" w:rsidP="00000000" w:rsidRDefault="00000000" w:rsidRPr="00000000" w14:paraId="0000004C">
      <w:pPr>
        <w:spacing w:after="180" w:line="240" w:lineRule="auto"/>
        <w:ind w:left="0" w:firstLine="0"/>
        <w:jc w:val="both"/>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np.random.seed(42)  # For reproducibility</w:t>
      </w:r>
    </w:p>
    <w:p w:rsidR="00000000" w:rsidDel="00000000" w:rsidP="00000000" w:rsidRDefault="00000000" w:rsidRPr="00000000" w14:paraId="0000004D">
      <w:pPr>
        <w:spacing w:after="180" w:line="240" w:lineRule="auto"/>
        <w:ind w:left="0" w:firstLine="0"/>
        <w:jc w:val="both"/>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log_returns = lognorm.rvs(s=0.5, scale=np.exp(1), size=1000)</w:t>
      </w:r>
    </w:p>
    <w:p w:rsidR="00000000" w:rsidDel="00000000" w:rsidP="00000000" w:rsidRDefault="00000000" w:rsidRPr="00000000" w14:paraId="0000004E">
      <w:pPr>
        <w:spacing w:after="180" w:line="240" w:lineRule="auto"/>
        <w:ind w:left="0"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Diagnosis</w:t>
      </w:r>
    </w:p>
    <w:p w:rsidR="00000000" w:rsidDel="00000000" w:rsidP="00000000" w:rsidRDefault="00000000" w:rsidRPr="00000000" w14:paraId="0000004F">
      <w:pPr>
        <w:spacing w:after="18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There are several ways to diagnose the skewness in a given dataset. One of the quick ways is to examine the relationship between mean, median and mode.</w:t>
      </w:r>
    </w:p>
    <w:p w:rsidR="00000000" w:rsidDel="00000000" w:rsidP="00000000" w:rsidRDefault="00000000" w:rsidRPr="00000000" w14:paraId="00000050">
      <w:pPr>
        <w:numPr>
          <w:ilvl w:val="0"/>
          <w:numId w:val="1"/>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Arial" w:cs="Arial" w:eastAsia="Arial" w:hAnsi="Arial"/>
          <w:sz w:val="20"/>
          <w:szCs w:val="20"/>
          <w:rtl w:val="0"/>
        </w:rPr>
        <w:t xml:space="preserve">Mean &gt; Median &gt; Mode: </w:t>
      </w:r>
      <w:r w:rsidDel="00000000" w:rsidR="00000000" w:rsidRPr="00000000">
        <w:rPr>
          <w:rFonts w:ascii="Arial" w:cs="Arial" w:eastAsia="Arial" w:hAnsi="Arial"/>
          <w:b w:val="1"/>
          <w:sz w:val="20"/>
          <w:szCs w:val="20"/>
          <w:rtl w:val="0"/>
        </w:rPr>
        <w:t xml:space="preserve">Right-skewed Distribution</w:t>
      </w:r>
    </w:p>
    <w:p w:rsidR="00000000" w:rsidDel="00000000" w:rsidP="00000000" w:rsidRDefault="00000000" w:rsidRPr="00000000" w14:paraId="00000051">
      <w:pPr>
        <w:numPr>
          <w:ilvl w:val="0"/>
          <w:numId w:val="1"/>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Arial" w:cs="Arial" w:eastAsia="Arial" w:hAnsi="Arial"/>
          <w:sz w:val="20"/>
          <w:szCs w:val="20"/>
          <w:rtl w:val="0"/>
        </w:rPr>
        <w:t xml:space="preserve">Mode &gt; Median &gt; Mean: </w:t>
      </w:r>
      <w:r w:rsidDel="00000000" w:rsidR="00000000" w:rsidRPr="00000000">
        <w:rPr>
          <w:rFonts w:ascii="Arial" w:cs="Arial" w:eastAsia="Arial" w:hAnsi="Arial"/>
          <w:b w:val="1"/>
          <w:sz w:val="20"/>
          <w:szCs w:val="20"/>
          <w:rtl w:val="0"/>
        </w:rPr>
        <w:t xml:space="preserve">Left-skewed Distribution</w:t>
      </w:r>
    </w:p>
    <w:p w:rsidR="00000000" w:rsidDel="00000000" w:rsidP="00000000" w:rsidRDefault="00000000" w:rsidRPr="00000000" w14:paraId="00000052">
      <w:pPr>
        <w:numPr>
          <w:ilvl w:val="0"/>
          <w:numId w:val="1"/>
        </w:numPr>
        <w:spacing w:after="180" w:line="240" w:lineRule="auto"/>
        <w:ind w:left="720" w:hanging="360"/>
        <w:jc w:val="both"/>
        <w:rPr>
          <w:sz w:val="20"/>
          <w:szCs w:val="20"/>
        </w:rPr>
      </w:pPr>
      <w:sdt>
        <w:sdtPr>
          <w:tag w:val="goog_rdk_1"/>
        </w:sdtPr>
        <w:sdtContent>
          <w:r w:rsidDel="00000000" w:rsidR="00000000" w:rsidRPr="00000000">
            <w:rPr>
              <w:rFonts w:ascii="Arial Unicode MS" w:cs="Arial Unicode MS" w:eastAsia="Arial Unicode MS" w:hAnsi="Arial Unicode MS"/>
              <w:sz w:val="20"/>
              <w:szCs w:val="20"/>
              <w:rtl w:val="0"/>
            </w:rPr>
            <w:t xml:space="preserve">Mean ≈ Median ≈ Mode: </w:t>
          </w:r>
        </w:sdtContent>
      </w:sdt>
      <w:r w:rsidDel="00000000" w:rsidR="00000000" w:rsidRPr="00000000">
        <w:rPr>
          <w:rFonts w:ascii="Arial" w:cs="Arial" w:eastAsia="Arial" w:hAnsi="Arial"/>
          <w:b w:val="1"/>
          <w:sz w:val="20"/>
          <w:szCs w:val="20"/>
          <w:rtl w:val="0"/>
        </w:rPr>
        <w:t xml:space="preserve">Symmetric Distribution</w:t>
      </w:r>
    </w:p>
    <w:p w:rsidR="00000000" w:rsidDel="00000000" w:rsidP="00000000" w:rsidRDefault="00000000" w:rsidRPr="00000000" w14:paraId="00000053">
      <w:pPr>
        <w:spacing w:after="18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Another way is to visualize the distribution with histograms, density plots, QQ plots to visually inspect the symmetry. Notable significant statistical tests such as the Pearson’s moment coefficient and visual inspection through kernel density plots can confirm skewness (Cont, 2001).</w:t>
      </w:r>
    </w:p>
    <w:p w:rsidR="00000000" w:rsidDel="00000000" w:rsidP="00000000" w:rsidRDefault="00000000" w:rsidRPr="00000000" w14:paraId="00000054">
      <w:pPr>
        <w:spacing w:after="180" w:line="240" w:lineRule="auto"/>
        <w:ind w:left="0" w:firstLine="0"/>
        <w:jc w:val="both"/>
        <w:rPr>
          <w:rFonts w:ascii="Arial" w:cs="Arial" w:eastAsia="Arial" w:hAnsi="Arial"/>
          <w:sz w:val="20"/>
          <w:szCs w:val="20"/>
        </w:rPr>
      </w:pPr>
      <w:r w:rsidDel="00000000" w:rsidR="00000000" w:rsidRPr="00000000">
        <w:rPr>
          <w:rFonts w:ascii="Arial" w:cs="Arial" w:eastAsia="Arial" w:hAnsi="Arial"/>
          <w:color w:val="1f1f1f"/>
          <w:sz w:val="20"/>
          <w:szCs w:val="20"/>
          <w:highlight w:val="white"/>
          <w:rtl w:val="0"/>
        </w:rPr>
        <w:t xml:space="preserve">Normality Test p-value: 8.856738348809027e-53</w:t>
      </w:r>
      <w:r w:rsidDel="00000000" w:rsidR="00000000" w:rsidRPr="00000000">
        <w:rPr>
          <w:rtl w:val="0"/>
        </w:rPr>
      </w:r>
    </w:p>
    <w:p w:rsidR="00000000" w:rsidDel="00000000" w:rsidP="00000000" w:rsidRDefault="00000000" w:rsidRPr="00000000" w14:paraId="00000055">
      <w:pPr>
        <w:spacing w:after="180" w:line="240" w:lineRule="auto"/>
        <w:ind w:left="0"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Damage</w:t>
      </w:r>
    </w:p>
    <w:p w:rsidR="00000000" w:rsidDel="00000000" w:rsidP="00000000" w:rsidRDefault="00000000" w:rsidRPr="00000000" w14:paraId="00000056">
      <w:pPr>
        <w:spacing w:after="18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If the skewness is not taken care of, it could lead to invalid statistical inferences because many statistical tests and models assume normally distributed data. These methods can produce incorrect p-values, confidence intervals and if trained with skewed data, they will have poor performance in capturing the behavior in the tails of the distribution. To buttress this point, skewness distributions distort volatility estimates, leading to mispriced options and incorrect risk assessments (Hull, 2018).</w:t>
      </w:r>
    </w:p>
    <w:p w:rsidR="00000000" w:rsidDel="00000000" w:rsidP="00000000" w:rsidRDefault="00000000" w:rsidRPr="00000000" w14:paraId="00000057">
      <w:pPr>
        <w:spacing w:after="180" w:line="240" w:lineRule="auto"/>
        <w:ind w:left="0"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Directions</w:t>
      </w:r>
    </w:p>
    <w:p w:rsidR="00000000" w:rsidDel="00000000" w:rsidP="00000000" w:rsidRDefault="00000000" w:rsidRPr="00000000" w14:paraId="00000058">
      <w:pPr>
        <w:spacing w:after="18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 address the skewness, one of the approaches we can use is data transformation such as logarithmic transformation and exponential transformation. Log transformation is effective for right-skewed data because it </w:t>
      </w:r>
      <w:r w:rsidDel="00000000" w:rsidR="00000000" w:rsidRPr="00000000">
        <w:rPr>
          <w:rFonts w:ascii="Arial" w:cs="Arial" w:eastAsia="Arial" w:hAnsi="Arial"/>
          <w:sz w:val="20"/>
          <w:szCs w:val="20"/>
          <w:rtl w:val="0"/>
        </w:rPr>
        <w:t xml:space="preserve">compressed</w:t>
      </w:r>
      <w:r w:rsidDel="00000000" w:rsidR="00000000" w:rsidRPr="00000000">
        <w:rPr>
          <w:rFonts w:ascii="Arial" w:cs="Arial" w:eastAsia="Arial" w:hAnsi="Arial"/>
          <w:sz w:val="20"/>
          <w:szCs w:val="20"/>
          <w:rtl w:val="0"/>
        </w:rPr>
        <w:t xml:space="preserve"> higher values more than lower values. For right-skewed data, we can use log and square root transformations. For left-skewed, square, cube or exponential transformations can be used. Another notable way to address skewness, techniques such as Box-Cox transformations and using alternative volatility models like GARCH with skewed-t distributions are recommended (Bollerslev, 1986).</w:t>
      </w:r>
    </w:p>
    <w:p w:rsidR="00000000" w:rsidDel="00000000" w:rsidP="00000000" w:rsidRDefault="00000000" w:rsidRPr="00000000" w14:paraId="00000059">
      <w:pPr>
        <w:spacing w:after="180" w:line="24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A">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Challenge 2: Kurtosis / Heteroscedasticity</w:t>
      </w:r>
    </w:p>
    <w:p w:rsidR="00000000" w:rsidDel="00000000" w:rsidP="00000000" w:rsidRDefault="00000000" w:rsidRPr="00000000" w14:paraId="0000005B">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Definition</w:t>
      </w:r>
    </w:p>
    <w:p w:rsidR="00000000" w:rsidDel="00000000" w:rsidP="00000000" w:rsidRDefault="00000000" w:rsidRPr="00000000" w14:paraId="0000005C">
      <w:pPr>
        <w:spacing w:after="180" w:line="240" w:lineRule="auto"/>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Kurtosis measures the heaviness of the tails in a probability distribution. Meanwhile, Heteroscedasticity refers to non-constant variance over time (Engle, 1982).</w:t>
      </w:r>
      <w:r w:rsidDel="00000000" w:rsidR="00000000" w:rsidRPr="00000000">
        <w:rPr>
          <w:rtl w:val="0"/>
        </w:rPr>
      </w:r>
    </w:p>
    <w:p w:rsidR="00000000" w:rsidDel="00000000" w:rsidP="00000000" w:rsidRDefault="00000000" w:rsidRPr="00000000" w14:paraId="0000005D">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p w:rsidR="00000000" w:rsidDel="00000000" w:rsidP="00000000" w:rsidRDefault="00000000" w:rsidRPr="00000000" w14:paraId="0000005E">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Excess kurtosis indicates heavy tails and outlier presence, while heteroscedasticity suggests periods of high and low volatility.</w:t>
      </w:r>
    </w:p>
    <w:p w:rsidR="00000000" w:rsidDel="00000000" w:rsidP="00000000" w:rsidRDefault="00000000" w:rsidRPr="00000000" w14:paraId="0000005F">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Demonstration</w:t>
      </w:r>
    </w:p>
    <w:p w:rsidR="00000000" w:rsidDel="00000000" w:rsidP="00000000" w:rsidRDefault="00000000" w:rsidRPr="00000000" w14:paraId="00000060">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Using financial time series, we observe volatility clustering in returns.</w:t>
      </w:r>
    </w:p>
    <w:p w:rsidR="00000000" w:rsidDel="00000000" w:rsidP="00000000" w:rsidRDefault="00000000" w:rsidRPr="00000000" w14:paraId="00000061">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Diagram</w:t>
      </w:r>
    </w:p>
    <w:p w:rsidR="00000000" w:rsidDel="00000000" w:rsidP="00000000" w:rsidRDefault="00000000" w:rsidRPr="00000000" w14:paraId="00000062">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sz w:val="20"/>
          <w:szCs w:val="20"/>
          <w:rtl w:val="0"/>
        </w:rPr>
        <w:t xml:space="preserve">A rolling standard deviation plot highlights changing volatility levels.</w:t>
      </w:r>
      <w:r w:rsidDel="00000000" w:rsidR="00000000" w:rsidRPr="00000000">
        <w:rPr>
          <w:rtl w:val="0"/>
        </w:rPr>
      </w:r>
    </w:p>
    <w:p w:rsidR="00000000" w:rsidDel="00000000" w:rsidP="00000000" w:rsidRDefault="00000000" w:rsidRPr="00000000" w14:paraId="00000063">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[*********************100%***********************]  1 of 1 completedMultiIndex([( 'Close', '^VIX'),</w:t>
      </w:r>
    </w:p>
    <w:p w:rsidR="00000000" w:rsidDel="00000000" w:rsidP="00000000" w:rsidRDefault="00000000" w:rsidRPr="00000000" w14:paraId="00000064">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  'High', '^VIX'),</w:t>
      </w:r>
    </w:p>
    <w:p w:rsidR="00000000" w:rsidDel="00000000" w:rsidP="00000000" w:rsidRDefault="00000000" w:rsidRPr="00000000" w14:paraId="00000065">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   'Low', '^VIX'),</w:t>
      </w:r>
    </w:p>
    <w:p w:rsidR="00000000" w:rsidDel="00000000" w:rsidP="00000000" w:rsidRDefault="00000000" w:rsidRPr="00000000" w14:paraId="00000066">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  'Open', '^VIX'),</w:t>
      </w:r>
    </w:p>
    <w:p w:rsidR="00000000" w:rsidDel="00000000" w:rsidP="00000000" w:rsidRDefault="00000000" w:rsidRPr="00000000" w14:paraId="00000067">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('Volume', '^VIX')],</w:t>
      </w:r>
    </w:p>
    <w:p w:rsidR="00000000" w:rsidDel="00000000" w:rsidP="00000000" w:rsidRDefault="00000000" w:rsidRPr="00000000" w14:paraId="00000068">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names=['Price', 'Ticker'])</w:t>
      </w:r>
    </w:p>
    <w:p w:rsidR="00000000" w:rsidDel="00000000" w:rsidP="00000000" w:rsidRDefault="00000000" w:rsidRPr="00000000" w14:paraId="00000069">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Kurtosis: 9.273135461634897</w:t>
      </w:r>
    </w:p>
    <w:p w:rsidR="00000000" w:rsidDel="00000000" w:rsidP="00000000" w:rsidRDefault="00000000" w:rsidRPr="00000000" w14:paraId="0000006A">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sz w:val="20"/>
          <w:szCs w:val="20"/>
        </w:rPr>
        <w:drawing>
          <wp:inline distB="114300" distT="114300" distL="114300" distR="114300">
            <wp:extent cx="5438775" cy="433387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387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80" w:line="240" w:lineRule="auto"/>
        <w:jc w:val="both"/>
        <w:rPr>
          <w:rFonts w:ascii="Arial" w:cs="Arial" w:eastAsia="Arial" w:hAnsi="Arial"/>
          <w:color w:val="1f1f1f"/>
          <w:sz w:val="20"/>
          <w:szCs w:val="20"/>
          <w:highlight w:val="white"/>
        </w:rPr>
      </w:pPr>
      <w:r w:rsidDel="00000000" w:rsidR="00000000" w:rsidRPr="00000000">
        <w:rPr>
          <w:rFonts w:ascii="Arial" w:cs="Arial" w:eastAsia="Arial" w:hAnsi="Arial"/>
          <w:color w:val="1f1f1f"/>
          <w:sz w:val="20"/>
          <w:szCs w:val="20"/>
          <w:highlight w:val="white"/>
          <w:rtl w:val="0"/>
        </w:rPr>
        <w:t xml:space="preserve">Breusch-Pagan test p-value: 0.0000</w:t>
      </w:r>
    </w:p>
    <w:p w:rsidR="00000000" w:rsidDel="00000000" w:rsidP="00000000" w:rsidRDefault="00000000" w:rsidRPr="00000000" w14:paraId="0000006C">
      <w:pPr>
        <w:spacing w:after="180" w:line="240" w:lineRule="auto"/>
        <w:jc w:val="both"/>
        <w:rPr>
          <w:rFonts w:ascii="Arial" w:cs="Arial" w:eastAsia="Arial" w:hAnsi="Arial"/>
          <w:color w:val="1f1f1f"/>
          <w:sz w:val="20"/>
          <w:szCs w:val="20"/>
          <w:highlight w:val="white"/>
        </w:rPr>
      </w:pPr>
      <w:r w:rsidDel="00000000" w:rsidR="00000000" w:rsidRPr="00000000">
        <w:rPr>
          <w:rFonts w:ascii="Arial" w:cs="Arial" w:eastAsia="Arial" w:hAnsi="Arial"/>
          <w:color w:val="1f1f1f"/>
          <w:sz w:val="20"/>
          <w:szCs w:val="20"/>
          <w:highlight w:val="white"/>
          <w:rtl w:val="0"/>
        </w:rPr>
        <w:t xml:space="preserve">Significant heteroscedasticity detected. The variance of residuals is not constant.</w:t>
      </w:r>
    </w:p>
    <w:p w:rsidR="00000000" w:rsidDel="00000000" w:rsidP="00000000" w:rsidRDefault="00000000" w:rsidRPr="00000000" w14:paraId="0000006D">
      <w:pPr>
        <w:shd w:fill="ffffff" w:val="clear"/>
        <w:spacing w:after="180" w:line="240" w:lineRule="auto"/>
        <w:jc w:val="both"/>
        <w:rPr>
          <w:rFonts w:ascii="Arial" w:cs="Arial" w:eastAsia="Arial" w:hAnsi="Arial"/>
          <w:color w:val="1f1f1f"/>
          <w:sz w:val="20"/>
          <w:szCs w:val="20"/>
          <w:highlight w:val="white"/>
        </w:rPr>
      </w:pPr>
      <w:r w:rsidDel="00000000" w:rsidR="00000000" w:rsidRPr="00000000">
        <w:rPr>
          <w:rFonts w:ascii="Arial" w:cs="Arial" w:eastAsia="Arial" w:hAnsi="Arial"/>
          <w:color w:val="1f1f1f"/>
          <w:sz w:val="20"/>
          <w:szCs w:val="20"/>
          <w:highlight w:val="white"/>
        </w:rPr>
        <w:drawing>
          <wp:inline distB="114300" distT="114300" distL="114300" distR="114300">
            <wp:extent cx="5943600" cy="46355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80" w:line="240" w:lineRule="auto"/>
        <w:jc w:val="both"/>
        <w:rPr>
          <w:rFonts w:ascii="Arial" w:cs="Arial" w:eastAsia="Arial" w:hAnsi="Arial"/>
          <w:color w:val="1f1f1f"/>
          <w:sz w:val="20"/>
          <w:szCs w:val="20"/>
          <w:highlight w:val="white"/>
        </w:rPr>
      </w:pPr>
      <w:r w:rsidDel="00000000" w:rsidR="00000000" w:rsidRPr="00000000">
        <w:rPr>
          <w:rFonts w:ascii="Arial" w:cs="Arial" w:eastAsia="Arial" w:hAnsi="Arial"/>
          <w:color w:val="1f1f1f"/>
          <w:sz w:val="20"/>
          <w:szCs w:val="20"/>
          <w:highlight w:val="white"/>
          <w:rtl w:val="0"/>
        </w:rPr>
        <w:t xml:space="preserve">Breusch-Pagan test p-value: 0.0000</w:t>
      </w:r>
    </w:p>
    <w:p w:rsidR="00000000" w:rsidDel="00000000" w:rsidP="00000000" w:rsidRDefault="00000000" w:rsidRPr="00000000" w14:paraId="0000006F">
      <w:pPr>
        <w:spacing w:after="180" w:line="240" w:lineRule="auto"/>
        <w:jc w:val="both"/>
        <w:rPr>
          <w:rFonts w:ascii="Arial" w:cs="Arial" w:eastAsia="Arial" w:hAnsi="Arial"/>
          <w:color w:val="1f1f1f"/>
          <w:sz w:val="20"/>
          <w:szCs w:val="20"/>
          <w:highlight w:val="white"/>
        </w:rPr>
      </w:pPr>
      <w:r w:rsidDel="00000000" w:rsidR="00000000" w:rsidRPr="00000000">
        <w:rPr>
          <w:rFonts w:ascii="Arial" w:cs="Arial" w:eastAsia="Arial" w:hAnsi="Arial"/>
          <w:color w:val="1f1f1f"/>
          <w:sz w:val="20"/>
          <w:szCs w:val="20"/>
          <w:highlight w:val="white"/>
          <w:rtl w:val="0"/>
        </w:rPr>
        <w:t xml:space="preserve">Significant heteroscedasticity detected. The variance of residuals is not constant.</w:t>
      </w:r>
    </w:p>
    <w:p w:rsidR="00000000" w:rsidDel="00000000" w:rsidP="00000000" w:rsidRDefault="00000000" w:rsidRPr="00000000" w14:paraId="00000070">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Diagnosis</w:t>
      </w:r>
    </w:p>
    <w:p w:rsidR="00000000" w:rsidDel="00000000" w:rsidP="00000000" w:rsidRDefault="00000000" w:rsidRPr="00000000" w14:paraId="00000071">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Tests such as the Jarque-Bera test for kurtosis and the Breusch-Pagan test for heteroscedasticity diagnose these issues (Brooks, 2019).</w:t>
      </w:r>
    </w:p>
    <w:p w:rsidR="00000000" w:rsidDel="00000000" w:rsidP="00000000" w:rsidRDefault="00000000" w:rsidRPr="00000000" w14:paraId="00000072">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Damage</w:t>
      </w:r>
    </w:p>
    <w:p w:rsidR="00000000" w:rsidDel="00000000" w:rsidP="00000000" w:rsidRDefault="00000000" w:rsidRPr="00000000" w14:paraId="00000073">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Excess kurtosis leads to underestimating tail risks, and heteroscedasticity affects predictive accuracy (Tsay, 2010).</w:t>
      </w:r>
    </w:p>
    <w:p w:rsidR="00000000" w:rsidDel="00000000" w:rsidP="00000000" w:rsidRDefault="00000000" w:rsidRPr="00000000" w14:paraId="00000074">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Directions</w:t>
      </w:r>
    </w:p>
    <w:p w:rsidR="00000000" w:rsidDel="00000000" w:rsidP="00000000" w:rsidRDefault="00000000" w:rsidRPr="00000000" w14:paraId="00000075">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Volatility models such as GARCH(1, 1) and EGARCH correct for these problems by modeling time-varying variance (Engle, 1982).</w:t>
      </w:r>
    </w:p>
    <w:p w:rsidR="00000000" w:rsidDel="00000000" w:rsidP="00000000" w:rsidRDefault="00000000" w:rsidRPr="00000000" w14:paraId="00000076">
      <w:pPr>
        <w:spacing w:after="180" w:line="24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Challenge 4: Sensitivity to Outliers (WIP)</w:t>
      </w:r>
    </w:p>
    <w:p w:rsidR="00000000" w:rsidDel="00000000" w:rsidP="00000000" w:rsidRDefault="00000000" w:rsidRPr="00000000" w14:paraId="00000078">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Definition</w:t>
      </w:r>
    </w:p>
    <w:p w:rsidR="00000000" w:rsidDel="00000000" w:rsidP="00000000" w:rsidRDefault="00000000" w:rsidRPr="00000000" w14:paraId="00000079">
      <w:pPr>
        <w:spacing w:after="180" w:line="240" w:lineRule="auto"/>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Outliers are data points that significantly deviate from the rest of the dataset, which can skew statistical analysis and lead to wrong conclusions. It is crucial to effectively manage the outliers for maintaining the integrity and reliability of the analysis. Outliers are also extreme values that deviate significantly from the dataset’s central tendency (Rousseeuw &amp; Leroy, 1987).</w:t>
      </w:r>
      <w:r w:rsidDel="00000000" w:rsidR="00000000" w:rsidRPr="00000000">
        <w:rPr>
          <w:rtl w:val="0"/>
        </w:rPr>
      </w:r>
    </w:p>
    <w:p w:rsidR="00000000" w:rsidDel="00000000" w:rsidP="00000000" w:rsidRDefault="00000000" w:rsidRPr="00000000" w14:paraId="0000007A">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p w:rsidR="00000000" w:rsidDel="00000000" w:rsidP="00000000" w:rsidRDefault="00000000" w:rsidRPr="00000000" w14:paraId="0000007B">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Outliers can be from measurement and data input errors, anomalies or genuine random phenomena and they can distort statistical models by influencing measures of central tendency and variability (Aguinis, Gottfredson &amp; Joo, 2013).</w:t>
      </w:r>
    </w:p>
    <w:p w:rsidR="00000000" w:rsidDel="00000000" w:rsidP="00000000" w:rsidRDefault="00000000" w:rsidRPr="00000000" w14:paraId="0000007C">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Demonstration</w:t>
      </w:r>
    </w:p>
    <w:p w:rsidR="00000000" w:rsidDel="00000000" w:rsidP="00000000" w:rsidRDefault="00000000" w:rsidRPr="00000000" w14:paraId="0000007D">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Imagine a dataset of exam scores which consist of a mean of 80 and a standard deviation of 10. If one student scored 150 due to grading error, this one single outlier would significantly increase the mean and standard deviation. For example, the mean could rise to 85 and the standard deviation could increase to 15 which can lead to misrepresentation of the typical exam scores.</w:t>
      </w:r>
    </w:p>
    <w:p w:rsidR="00000000" w:rsidDel="00000000" w:rsidP="00000000" w:rsidRDefault="00000000" w:rsidRPr="00000000" w14:paraId="0000007E">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Diagram</w:t>
      </w:r>
    </w:p>
    <w:p w:rsidR="00000000" w:rsidDel="00000000" w:rsidP="00000000" w:rsidRDefault="00000000" w:rsidRPr="00000000" w14:paraId="0000007F">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 can use boxplot to detect outliers visually. For instance, if most exam scores fall between 70 and 90 and one score is 150, the boxplot will show this score as an outlier beyond the whiskers of the boxplot which indicates its significant deviation from the rest of the data points just by the look of it.</w:t>
      </w:r>
    </w:p>
    <w:p w:rsidR="00000000" w:rsidDel="00000000" w:rsidP="00000000" w:rsidRDefault="00000000" w:rsidRPr="00000000" w14:paraId="00000080">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[*********************100%***********************]  1 of 1 completed</w:t>
      </w:r>
    </w:p>
    <w:p w:rsidR="00000000" w:rsidDel="00000000" w:rsidP="00000000" w:rsidRDefault="00000000" w:rsidRPr="00000000" w14:paraId="00000081">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[*********************100%***********************]  1 of 1 completedMultiIndex([( 'Close', '^VIX'),</w:t>
      </w:r>
    </w:p>
    <w:p w:rsidR="00000000" w:rsidDel="00000000" w:rsidP="00000000" w:rsidRDefault="00000000" w:rsidRPr="00000000" w14:paraId="00000082">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  'High', '^VIX'),</w:t>
      </w:r>
    </w:p>
    <w:p w:rsidR="00000000" w:rsidDel="00000000" w:rsidP="00000000" w:rsidRDefault="00000000" w:rsidRPr="00000000" w14:paraId="00000083">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   'Low', '^VIX'),</w:t>
      </w:r>
    </w:p>
    <w:p w:rsidR="00000000" w:rsidDel="00000000" w:rsidP="00000000" w:rsidRDefault="00000000" w:rsidRPr="00000000" w14:paraId="00000084">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  'Open', '^VIX'),</w:t>
      </w:r>
    </w:p>
    <w:p w:rsidR="00000000" w:rsidDel="00000000" w:rsidP="00000000" w:rsidRDefault="00000000" w:rsidRPr="00000000" w14:paraId="00000085">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('Volume', '^VIX')],</w:t>
      </w:r>
    </w:p>
    <w:p w:rsidR="00000000" w:rsidDel="00000000" w:rsidP="00000000" w:rsidRDefault="00000000" w:rsidRPr="00000000" w14:paraId="00000086">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names=['Price', 'Ticker'])</w:t>
      </w:r>
    </w:p>
    <w:p w:rsidR="00000000" w:rsidDel="00000000" w:rsidP="00000000" w:rsidRDefault="00000000" w:rsidRPr="00000000" w14:paraId="00000087">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Kurtosis: nan</w:t>
      </w:r>
    </w:p>
    <w:p w:rsidR="00000000" w:rsidDel="00000000" w:rsidP="00000000" w:rsidRDefault="00000000" w:rsidRPr="00000000" w14:paraId="00000088">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The returns exhibit normal kurtosis.</w:t>
      </w:r>
    </w:p>
    <w:p w:rsidR="00000000" w:rsidDel="00000000" w:rsidP="00000000" w:rsidRDefault="00000000" w:rsidRPr="00000000" w14:paraId="00000089">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Number of detected outliers in S&amp;P 500 returns: 50</w:t>
      </w:r>
    </w:p>
    <w:p w:rsidR="00000000" w:rsidDel="00000000" w:rsidP="00000000" w:rsidRDefault="00000000" w:rsidRPr="00000000" w14:paraId="0000008A">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Price             Close Daily Return</w:t>
      </w:r>
    </w:p>
    <w:p w:rsidR="00000000" w:rsidDel="00000000" w:rsidP="00000000" w:rsidRDefault="00000000" w:rsidRPr="00000000" w14:paraId="0000008B">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Ticker            ^GSPC             </w:t>
      </w:r>
    </w:p>
    <w:p w:rsidR="00000000" w:rsidDel="00000000" w:rsidP="00000000" w:rsidRDefault="00000000" w:rsidRPr="00000000" w14:paraId="0000008C">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Date                                </w:t>
      </w:r>
    </w:p>
    <w:p w:rsidR="00000000" w:rsidDel="00000000" w:rsidP="00000000" w:rsidRDefault="00000000" w:rsidRPr="00000000" w14:paraId="0000008D">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2020-02-24  3225.889893    -0.033514</w:t>
      </w:r>
    </w:p>
    <w:p w:rsidR="00000000" w:rsidDel="00000000" w:rsidP="00000000" w:rsidRDefault="00000000" w:rsidRPr="00000000" w14:paraId="0000008E">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2020-02-25  3128.209961    -0.030280</w:t>
      </w:r>
    </w:p>
    <w:p w:rsidR="00000000" w:rsidDel="00000000" w:rsidP="00000000" w:rsidRDefault="00000000" w:rsidRPr="00000000" w14:paraId="0000008F">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2020-02-27  2978.760010    -0.044163</w:t>
      </w:r>
    </w:p>
    <w:p w:rsidR="00000000" w:rsidDel="00000000" w:rsidP="00000000" w:rsidRDefault="00000000" w:rsidRPr="00000000" w14:paraId="00000090">
      <w:pPr>
        <w:spacing w:after="180" w:line="24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2020-03-02  3090.229980     0.046039</w:t>
      </w:r>
    </w:p>
    <w:p w:rsidR="00000000" w:rsidDel="00000000" w:rsidP="00000000" w:rsidRDefault="00000000" w:rsidRPr="00000000" w14:paraId="00000091">
      <w:pPr>
        <w:spacing w:after="180" w:line="240" w:lineRule="auto"/>
        <w:jc w:val="both"/>
        <w:rPr>
          <w:rFonts w:ascii="Arial" w:cs="Arial" w:eastAsia="Arial" w:hAnsi="Arial"/>
          <w:sz w:val="20"/>
          <w:szCs w:val="20"/>
          <w:highlight w:val="yellow"/>
        </w:rPr>
      </w:pPr>
      <w:r w:rsidDel="00000000" w:rsidR="00000000" w:rsidRPr="00000000">
        <w:rPr>
          <w:rFonts w:ascii="Arial" w:cs="Arial" w:eastAsia="Arial" w:hAnsi="Arial"/>
          <w:color w:val="1f1f1f"/>
          <w:sz w:val="20"/>
          <w:szCs w:val="20"/>
          <w:rtl w:val="0"/>
        </w:rPr>
        <w:t xml:space="preserve">2020-03-03  3003.370117    -0.028108</w:t>
      </w:r>
      <w:r w:rsidDel="00000000" w:rsidR="00000000" w:rsidRPr="00000000">
        <w:rPr>
          <w:rtl w:val="0"/>
        </w:rPr>
      </w:r>
    </w:p>
    <w:p w:rsidR="00000000" w:rsidDel="00000000" w:rsidP="00000000" w:rsidRDefault="00000000" w:rsidRPr="00000000" w14:paraId="00000092">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Diagnosis</w:t>
      </w:r>
    </w:p>
    <w:p w:rsidR="00000000" w:rsidDel="00000000" w:rsidP="00000000" w:rsidRDefault="00000000" w:rsidRPr="00000000" w14:paraId="00000093">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Outliers can be identified using statistical methods such as Z-scores, modified Thompson tau, robust statistical techniques, the interquartile range (IQR) and visual tools like boxplots and histograms (Tukey, 1977). These tools can help detect outliers by highlighting data points that are very far away from the majority of the dataset. (Kutner et at., 2004)</w:t>
      </w:r>
    </w:p>
    <w:p w:rsidR="00000000" w:rsidDel="00000000" w:rsidP="00000000" w:rsidRDefault="00000000" w:rsidRPr="00000000" w14:paraId="00000094">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Damage</w:t>
      </w:r>
    </w:p>
    <w:p w:rsidR="00000000" w:rsidDel="00000000" w:rsidP="00000000" w:rsidRDefault="00000000" w:rsidRPr="00000000" w14:paraId="00000095">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 paying attention to them can lead to biased statistical estimates, poor model fit and unreliable predictions and compromise of the analysis and any decision based on the data. (Aguinis, Gottfredson &amp; Joo, 2013). For instance, In regression analysis, outliers can skew coefficients and inflate the errors of each datapoint which will result in misleading conclusions (Tabachnick &amp; Fidell, 2013). Outliers also distort parameter estimates and increase model instability (Cont, 2001).</w:t>
      </w:r>
    </w:p>
    <w:p w:rsidR="00000000" w:rsidDel="00000000" w:rsidP="00000000" w:rsidRDefault="00000000" w:rsidRPr="00000000" w14:paraId="00000096">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Directions</w:t>
      </w:r>
    </w:p>
    <w:p w:rsidR="00000000" w:rsidDel="00000000" w:rsidP="00000000" w:rsidRDefault="00000000" w:rsidRPr="00000000" w14:paraId="00000097">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 effectively manage outliers and mitigate their impact on data models, we can use robust statistical methods which are designed to be less affected by outliers. These techniques include using the median instead of the mean and employing robust regression models such as Huber Regression or Least Trimmed Squares (LTS) Regression which can reduce the influence of outliers on the model (Rousseeuw &amp; Hubert, 2011). In addition, using robust estimators such as median absolute deviation (MAD) or Winsorization reduces sensitivity to outliers (Huber, 1981).</w:t>
      </w:r>
    </w:p>
    <w:p w:rsidR="00000000" w:rsidDel="00000000" w:rsidP="00000000" w:rsidRDefault="00000000" w:rsidRPr="00000000" w14:paraId="00000098">
      <w:pPr>
        <w:shd w:fill="ffffff" w:val="clear"/>
        <w:spacing w:after="100" w:before="120" w:lineRule="auto"/>
        <w:rPr>
          <w:rFonts w:ascii="Arial" w:cs="Arial" w:eastAsia="Arial" w:hAnsi="Arial"/>
          <w:b w:val="1"/>
          <w:color w:val="1f1f1f"/>
          <w:sz w:val="20"/>
          <w:szCs w:val="20"/>
          <w:highlight w:val="white"/>
        </w:rPr>
      </w:pPr>
      <w:r w:rsidDel="00000000" w:rsidR="00000000" w:rsidRPr="00000000">
        <w:rPr>
          <w:rFonts w:ascii="Arial" w:cs="Arial" w:eastAsia="Arial" w:hAnsi="Arial"/>
          <w:b w:val="1"/>
          <w:color w:val="1f1f1f"/>
          <w:sz w:val="20"/>
          <w:szCs w:val="20"/>
          <w:highlight w:val="white"/>
          <w:rtl w:val="0"/>
        </w:rPr>
        <w:t xml:space="preserve">FootNote</w:t>
      </w:r>
    </w:p>
    <w:p w:rsidR="00000000" w:rsidDel="00000000" w:rsidP="00000000" w:rsidRDefault="00000000" w:rsidRPr="00000000" w14:paraId="00000099">
      <w:pPr>
        <w:shd w:fill="ffffff" w:val="clear"/>
        <w:spacing w:after="100" w:before="120" w:lineRule="auto"/>
        <w:rPr>
          <w:rFonts w:ascii="Arial" w:cs="Arial" w:eastAsia="Arial" w:hAnsi="Arial"/>
          <w:color w:val="1f1f1f"/>
          <w:sz w:val="20"/>
          <w:szCs w:val="20"/>
          <w:highlight w:val="white"/>
        </w:rPr>
      </w:pPr>
      <w:r w:rsidDel="00000000" w:rsidR="00000000" w:rsidRPr="00000000">
        <w:rPr>
          <w:rFonts w:ascii="Arial" w:cs="Arial" w:eastAsia="Arial" w:hAnsi="Arial"/>
          <w:color w:val="1f1f1f"/>
          <w:sz w:val="20"/>
          <w:szCs w:val="20"/>
          <w:highlight w:val="white"/>
          <w:rtl w:val="0"/>
        </w:rPr>
        <w:t xml:space="preserve">Advantage for using AI:</w:t>
      </w:r>
    </w:p>
    <w:p w:rsidR="00000000" w:rsidDel="00000000" w:rsidP="00000000" w:rsidRDefault="00000000" w:rsidRPr="00000000" w14:paraId="0000009A">
      <w:pPr>
        <w:shd w:fill="ffffff" w:val="clear"/>
        <w:spacing w:after="100" w:before="120" w:lineRule="auto"/>
        <w:rPr>
          <w:rFonts w:ascii="Arial" w:cs="Arial" w:eastAsia="Arial" w:hAnsi="Arial"/>
          <w:sz w:val="20"/>
          <w:szCs w:val="20"/>
        </w:rPr>
      </w:pPr>
      <w:r w:rsidDel="00000000" w:rsidR="00000000" w:rsidRPr="00000000">
        <w:rPr>
          <w:rFonts w:ascii="Arial" w:cs="Arial" w:eastAsia="Arial" w:hAnsi="Arial"/>
          <w:color w:val="1f1f1f"/>
          <w:sz w:val="20"/>
          <w:szCs w:val="20"/>
          <w:highlight w:val="white"/>
          <w:rtl w:val="0"/>
        </w:rPr>
        <w:t xml:space="preserve">Needing less time to collect information and to evaluate it for accuracy as compared to using bibliographical research.</w:t>
      </w:r>
      <w:r w:rsidDel="00000000" w:rsidR="00000000" w:rsidRPr="00000000">
        <w:rPr>
          <w:rtl w:val="0"/>
        </w:rPr>
      </w:r>
    </w:p>
    <w:p w:rsidR="00000000" w:rsidDel="00000000" w:rsidP="00000000" w:rsidRDefault="00000000" w:rsidRPr="00000000" w14:paraId="0000009B">
      <w:pPr>
        <w:spacing w:after="18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D">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E">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F">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0">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1">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2">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3">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4">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5">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6">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7">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8">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9">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A">
      <w:pPr>
        <w:spacing w:after="18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B">
      <w:pPr>
        <w:spacing w:after="18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References</w:t>
      </w:r>
    </w:p>
    <w:p w:rsidR="00000000" w:rsidDel="00000000" w:rsidP="00000000" w:rsidRDefault="00000000" w:rsidRPr="00000000" w14:paraId="000000AC">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Bollerslev, T. (1986). Generalized autoregressive conditional heteroskedasticity. Journal of Econometrics, 31(3), 307-327.</w:t>
      </w:r>
    </w:p>
    <w:p w:rsidR="00000000" w:rsidDel="00000000" w:rsidP="00000000" w:rsidRDefault="00000000" w:rsidRPr="00000000" w14:paraId="000000AD">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Brooks, C. (2019). Introductory Econometrics for Finance. Cambridge University Press.</w:t>
      </w:r>
    </w:p>
    <w:p w:rsidR="00000000" w:rsidDel="00000000" w:rsidP="00000000" w:rsidRDefault="00000000" w:rsidRPr="00000000" w14:paraId="000000AE">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Cont, R. (2001). Empirical properties of asset returns: stylized facts and statistical issues. Quantitative Finance, 1(2), 223-236.</w:t>
      </w:r>
    </w:p>
    <w:p w:rsidR="00000000" w:rsidDel="00000000" w:rsidP="00000000" w:rsidRDefault="00000000" w:rsidRPr="00000000" w14:paraId="000000AF">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Doane, D. P. and Seward, L. E. (2011) ‘Measuring Skewness: A Forgotten Statistic?’, Journal of Statistics Education, 19(2), 9-10. doi: 10.1080/10691898.2011.11889611.</w:t>
      </w:r>
    </w:p>
    <w:p w:rsidR="00000000" w:rsidDel="00000000" w:rsidP="00000000" w:rsidRDefault="00000000" w:rsidRPr="00000000" w14:paraId="000000B0">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Engle, R. F. (1982). Autoregressive conditional heteroscedasticity with estimates of the variance of United Kingdom inflation. Econometrica, 50(4), 987-1007.</w:t>
      </w:r>
    </w:p>
    <w:p w:rsidR="00000000" w:rsidDel="00000000" w:rsidP="00000000" w:rsidRDefault="00000000" w:rsidRPr="00000000" w14:paraId="000000B1">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Gujarati, D. N., &amp; Porter, D. C. (2009). Basic Econometrics (5th ed.). McGraw-Hill.</w:t>
      </w:r>
    </w:p>
    <w:p w:rsidR="00000000" w:rsidDel="00000000" w:rsidP="00000000" w:rsidRDefault="00000000" w:rsidRPr="00000000" w14:paraId="000000B2">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Hull, J. C. (2018). Options, Futures, and Other Derivatives (10th ed.). Pearson.</w:t>
      </w:r>
    </w:p>
    <w:p w:rsidR="00000000" w:rsidDel="00000000" w:rsidP="00000000" w:rsidRDefault="00000000" w:rsidRPr="00000000" w14:paraId="000000B3">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Kim, J., &amp; White, H. (2004). On more robust estimation of skewness and kurtosis. Finance Research Letters, 1(1), 56-73.</w:t>
      </w:r>
    </w:p>
    <w:p w:rsidR="00000000" w:rsidDel="00000000" w:rsidP="00000000" w:rsidRDefault="00000000" w:rsidRPr="00000000" w14:paraId="000000B4">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Aguinis, H., Gottfredson, R. K. &amp; Joo, H. (2013) Best-practice recommendations for defining, identifying, and handling outliers. </w:t>
      </w:r>
      <w:r w:rsidDel="00000000" w:rsidR="00000000" w:rsidRPr="00000000">
        <w:rPr>
          <w:rFonts w:ascii="Arial" w:cs="Arial" w:eastAsia="Arial" w:hAnsi="Arial"/>
          <w:i w:val="1"/>
          <w:sz w:val="20"/>
          <w:szCs w:val="20"/>
          <w:rtl w:val="0"/>
        </w:rPr>
        <w:t xml:space="preserve">Organizational Research Methods</w:t>
      </w:r>
      <w:r w:rsidDel="00000000" w:rsidR="00000000" w:rsidRPr="00000000">
        <w:rPr>
          <w:rFonts w:ascii="Arial" w:cs="Arial" w:eastAsia="Arial" w:hAnsi="Arial"/>
          <w:sz w:val="20"/>
          <w:szCs w:val="20"/>
          <w:rtl w:val="0"/>
        </w:rPr>
        <w:t xml:space="preserve">, 16(2), 270-301.</w:t>
      </w:r>
    </w:p>
    <w:p w:rsidR="00000000" w:rsidDel="00000000" w:rsidP="00000000" w:rsidRDefault="00000000" w:rsidRPr="00000000" w14:paraId="000000B5">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Kutner, M. H., Nachtsheim, C. J., Neter, J. &amp; Li, W. (2004) </w:t>
      </w:r>
      <w:r w:rsidDel="00000000" w:rsidR="00000000" w:rsidRPr="00000000">
        <w:rPr>
          <w:rFonts w:ascii="Arial" w:cs="Arial" w:eastAsia="Arial" w:hAnsi="Arial"/>
          <w:i w:val="1"/>
          <w:sz w:val="20"/>
          <w:szCs w:val="20"/>
          <w:rtl w:val="0"/>
        </w:rPr>
        <w:t xml:space="preserve">Applied Linear Statistical Models</w:t>
      </w:r>
      <w:r w:rsidDel="00000000" w:rsidR="00000000" w:rsidRPr="00000000">
        <w:rPr>
          <w:rFonts w:ascii="Arial" w:cs="Arial" w:eastAsia="Arial" w:hAnsi="Arial"/>
          <w:sz w:val="20"/>
          <w:szCs w:val="20"/>
          <w:rtl w:val="0"/>
        </w:rPr>
        <w:t xml:space="preserve">. 5th ed. McGraw-Hill.</w:t>
      </w:r>
    </w:p>
    <w:p w:rsidR="00000000" w:rsidDel="00000000" w:rsidP="00000000" w:rsidRDefault="00000000" w:rsidRPr="00000000" w14:paraId="000000B6">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Tabachnick, B. G. &amp; Fidell, L. S. (2013) </w:t>
      </w:r>
      <w:r w:rsidDel="00000000" w:rsidR="00000000" w:rsidRPr="00000000">
        <w:rPr>
          <w:rFonts w:ascii="Arial" w:cs="Arial" w:eastAsia="Arial" w:hAnsi="Arial"/>
          <w:i w:val="1"/>
          <w:sz w:val="20"/>
          <w:szCs w:val="20"/>
          <w:rtl w:val="0"/>
        </w:rPr>
        <w:t xml:space="preserve">Using Multivariate Statistics</w:t>
      </w:r>
      <w:r w:rsidDel="00000000" w:rsidR="00000000" w:rsidRPr="00000000">
        <w:rPr>
          <w:rFonts w:ascii="Arial" w:cs="Arial" w:eastAsia="Arial" w:hAnsi="Arial"/>
          <w:sz w:val="20"/>
          <w:szCs w:val="20"/>
          <w:rtl w:val="0"/>
        </w:rPr>
        <w:t xml:space="preserve">. 6th ed. Pearson Education.</w:t>
      </w:r>
    </w:p>
    <w:p w:rsidR="00000000" w:rsidDel="00000000" w:rsidP="00000000" w:rsidRDefault="00000000" w:rsidRPr="00000000" w14:paraId="000000B7">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Rousseeuw, P. J. &amp; Hubert, M. (2011) </w:t>
      </w:r>
      <w:r w:rsidDel="00000000" w:rsidR="00000000" w:rsidRPr="00000000">
        <w:rPr>
          <w:rFonts w:ascii="Arial" w:cs="Arial" w:eastAsia="Arial" w:hAnsi="Arial"/>
          <w:i w:val="1"/>
          <w:sz w:val="20"/>
          <w:szCs w:val="20"/>
          <w:rtl w:val="0"/>
        </w:rPr>
        <w:t xml:space="preserve">Robust Statistics: Theory and Methods (with R)</w:t>
      </w:r>
      <w:r w:rsidDel="00000000" w:rsidR="00000000" w:rsidRPr="00000000">
        <w:rPr>
          <w:rFonts w:ascii="Arial" w:cs="Arial" w:eastAsia="Arial" w:hAnsi="Arial"/>
          <w:sz w:val="20"/>
          <w:szCs w:val="20"/>
          <w:rtl w:val="0"/>
        </w:rPr>
        <w:t xml:space="preserve">. Wiley.</w:t>
      </w:r>
    </w:p>
    <w:p w:rsidR="00000000" w:rsidDel="00000000" w:rsidP="00000000" w:rsidRDefault="00000000" w:rsidRPr="00000000" w14:paraId="000000B8">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Rousseeuw, P. J., &amp; Leroy, A. M. (1987). Robust Regression and Outlier Detection. Wiley.</w:t>
      </w:r>
    </w:p>
    <w:p w:rsidR="00000000" w:rsidDel="00000000" w:rsidP="00000000" w:rsidRDefault="00000000" w:rsidRPr="00000000" w14:paraId="000000B9">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Tsay, R. S. (2010). Analysis of Financial Time Series (3rd ed.). Wiley.</w:t>
      </w:r>
    </w:p>
    <w:p w:rsidR="00000000" w:rsidDel="00000000" w:rsidP="00000000" w:rsidRDefault="00000000" w:rsidRPr="00000000" w14:paraId="000000BA">
      <w:pPr>
        <w:spacing w:after="1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Tukey, J. W. (1977). Exploratory Data Analysis. Addison-Wesley.</w:t>
      </w:r>
    </w:p>
    <w:p w:rsidR="00000000" w:rsidDel="00000000" w:rsidP="00000000" w:rsidRDefault="00000000" w:rsidRPr="00000000" w14:paraId="000000BB">
      <w:pPr>
        <w:pBdr>
          <w:top w:color="e5e7eb" w:space="0" w:sz="0" w:val="none"/>
          <w:left w:color="e5e7eb" w:space="0" w:sz="0" w:val="none"/>
          <w:bottom w:color="e5e7eb" w:space="0" w:sz="0" w:val="none"/>
          <w:right w:color="e5e7eb" w:space="0" w:sz="0" w:val="none"/>
          <w:between w:color="e5e7eb" w:space="0" w:sz="0" w:val="none"/>
        </w:pBdr>
        <w:spacing w:after="300" w:before="30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C">
      <w:pPr>
        <w:spacing w:after="18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D">
      <w:pPr>
        <w:spacing w:line="4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E">
      <w:pPr>
        <w:spacing w:after="180" w:line="240" w:lineRule="auto"/>
        <w:jc w:val="both"/>
        <w:rPr>
          <w:rFonts w:ascii="Calibri" w:cs="Calibri" w:eastAsia="Calibri" w:hAnsi="Calibri"/>
          <w:b w:val="1"/>
          <w:sz w:val="22"/>
          <w:szCs w:val="22"/>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64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Style w:val="Subtitle"/>
      <w:tabs>
        <w:tab w:val="right" w:leader="none" w:pos="9360"/>
      </w:tabs>
      <w:jc w:val="right"/>
      <w:rPr>
        <w:rFonts w:ascii="Roboto" w:cs="Roboto" w:eastAsia="Roboto" w:hAnsi="Roboto"/>
        <w:color w:val="cccccc"/>
        <w:sz w:val="15"/>
        <w:szCs w:val="15"/>
      </w:rPr>
    </w:pPr>
    <w:bookmarkStart w:colFirst="0" w:colLast="0" w:name="_heading=h.2et92p0" w:id="4"/>
    <w:bookmarkEnd w:id="4"/>
    <w:r w:rsidDel="00000000" w:rsidR="00000000" w:rsidRPr="00000000">
      <w:rPr>
        <w:color w:val="cccccc"/>
        <w:sz w:val="15"/>
        <w:szCs w:val="15"/>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Style w:val="Subtitle"/>
      <w:tabs>
        <w:tab w:val="right" w:leader="none" w:pos="9360"/>
      </w:tabs>
      <w:rPr>
        <w:color w:val="d9d9d9"/>
        <w:sz w:val="15"/>
        <w:szCs w:val="15"/>
      </w:rPr>
    </w:pPr>
    <w:bookmarkStart w:colFirst="0" w:colLast="0" w:name="_heading=h.tyjcwt" w:id="5"/>
    <w:bookmarkEnd w:id="5"/>
    <w:r w:rsidDel="00000000" w:rsidR="00000000" w:rsidRPr="00000000">
      <w:rPr>
        <w:color w:val="d9d9d9"/>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Style w:val="Subtitle"/>
      <w:ind w:left="0" w:right="-90" w:firstLine="0"/>
      <w:rPr/>
    </w:pPr>
    <w:bookmarkStart w:colFirst="0" w:colLast="0" w:name="_heading=h.1fob9te" w:id="2"/>
    <w:bookmarkEnd w:id="2"/>
    <w:r w:rsidDel="00000000" w:rsidR="00000000" w:rsidRPr="00000000">
      <w:rPr>
        <w:b w:val="1"/>
        <w:color w:val="29333d"/>
        <w:sz w:val="24"/>
        <w:szCs w:val="24"/>
        <w:rtl w:val="0"/>
      </w:rPr>
      <w:t xml:space="preserve">GROUP WORK PROJECT #</w:t>
    </w:r>
    <w:r w:rsidDel="00000000" w:rsidR="00000000" w:rsidRPr="00000000">
      <w:rPr>
        <w:color w:val="29333d"/>
        <w:sz w:val="24"/>
        <w:szCs w:val="24"/>
        <w:rtl w:val="0"/>
      </w:rPr>
      <w:t xml:space="preserve"> 1</w:t>
      <w:tab/>
      <w:tab/>
      <w:tab/>
      <w:t xml:space="preserve">        </w:t>
    </w:r>
    <w:r w:rsidDel="00000000" w:rsidR="00000000" w:rsidRPr="00000000">
      <w:rPr>
        <w:rFonts w:ascii="Calibri" w:cs="Calibri" w:eastAsia="Calibri" w:hAnsi="Calibri"/>
        <w:color w:val="41395f"/>
        <w:sz w:val="24"/>
        <w:szCs w:val="24"/>
        <w:rtl w:val="0"/>
      </w:rPr>
      <w:t xml:space="preserve">MScFE 610: FINANCIAL ECONOMETRICS</w:t>
    </w:r>
    <w:r w:rsidDel="00000000" w:rsidR="00000000" w:rsidRPr="00000000">
      <w:rPr>
        <w:rtl w:val="0"/>
      </w:rPr>
    </w:r>
  </w:p>
  <w:p w:rsidR="00000000" w:rsidDel="00000000" w:rsidP="00000000" w:rsidRDefault="00000000" w:rsidRPr="00000000" w14:paraId="000000C0">
    <w:pPr>
      <w:rPr/>
    </w:pPr>
    <w:r w:rsidDel="00000000" w:rsidR="00000000" w:rsidRPr="00000000">
      <w:rPr>
        <w:b w:val="1"/>
        <w:rtl w:val="0"/>
      </w:rPr>
      <w:t xml:space="preserve">Group Number:</w:t>
    </w:r>
    <w:r w:rsidDel="00000000" w:rsidR="00000000" w:rsidRPr="00000000">
      <w:rPr>
        <w:rtl w:val="0"/>
      </w:rPr>
      <w:t xml:space="preserve"> 8577</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pStyle w:val="Subtitle"/>
      <w:ind w:right="-360"/>
      <w:rPr/>
    </w:pPr>
    <w:bookmarkStart w:colFirst="0" w:colLast="0" w:name="_heading=h.3znysh7" w:id="3"/>
    <w:bookmarkEnd w:id="3"/>
    <w:r w:rsidDel="00000000" w:rsidR="00000000" w:rsidRPr="00000000">
      <w:rPr>
        <w:b w:val="1"/>
        <w:color w:val="29333d"/>
        <w:sz w:val="24"/>
        <w:szCs w:val="24"/>
        <w:rtl w:val="0"/>
      </w:rPr>
      <w:t xml:space="preserve">GROUP WORK PROJECT #</w:t>
    </w:r>
    <w:r w:rsidDel="00000000" w:rsidR="00000000" w:rsidRPr="00000000">
      <w:rPr>
        <w:color w:val="29333d"/>
        <w:sz w:val="24"/>
        <w:szCs w:val="24"/>
        <w:rtl w:val="0"/>
      </w:rPr>
      <w:t xml:space="preserve"> 1</w:t>
      <w:tab/>
      <w:tab/>
      <w:tab/>
      <w:t xml:space="preserve">          </w:t>
    </w:r>
    <w:r w:rsidDel="00000000" w:rsidR="00000000" w:rsidRPr="00000000">
      <w:rPr>
        <w:rFonts w:ascii="Calibri" w:cs="Calibri" w:eastAsia="Calibri" w:hAnsi="Calibri"/>
        <w:color w:val="41395f"/>
        <w:sz w:val="24"/>
        <w:szCs w:val="24"/>
        <w:rtl w:val="0"/>
      </w:rPr>
      <w:t xml:space="preserve">MScFE 610: FINANCIAL ECONOMETRICS</w:t>
    </w:r>
    <w:r w:rsidDel="00000000" w:rsidR="00000000" w:rsidRPr="00000000">
      <w:rPr>
        <w:rtl w:val="0"/>
      </w:rPr>
    </w:r>
  </w:p>
  <w:p w:rsidR="00000000" w:rsidDel="00000000" w:rsidP="00000000" w:rsidRDefault="00000000" w:rsidRPr="00000000" w14:paraId="000000C2">
    <w:pPr>
      <w:rPr/>
    </w:pPr>
    <w:r w:rsidDel="00000000" w:rsidR="00000000" w:rsidRPr="00000000">
      <w:rPr>
        <w:b w:val="1"/>
        <w:rtl w:val="0"/>
      </w:rPr>
      <w:t xml:space="preserve">GROUP NUMBER:</w:t>
    </w:r>
    <w:r w:rsidDel="00000000" w:rsidR="00000000" w:rsidRPr="00000000">
      <w:rPr>
        <w:rtl w:val="0"/>
      </w:rPr>
      <w:t xml:space="preserve"> 8577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9333d"/>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line="240" w:lineRule="auto"/>
    </w:pPr>
    <w:rPr>
      <w:b w:val="1"/>
      <w:color w:val="004974"/>
      <w:sz w:val="44"/>
      <w:szCs w:val="44"/>
      <w:shd w:fill="auto" w:val="clear"/>
    </w:rPr>
  </w:style>
  <w:style w:type="paragraph" w:styleId="Heading2">
    <w:name w:val="heading 2"/>
    <w:basedOn w:val="Normal"/>
    <w:next w:val="Normal"/>
    <w:pPr>
      <w:keepNext w:val="1"/>
      <w:keepLines w:val="1"/>
      <w:shd w:fill="ffffff" w:val="clear"/>
      <w:spacing w:after="300" w:before="300" w:line="240" w:lineRule="auto"/>
    </w:pPr>
    <w:rPr>
      <w:b w:val="1"/>
      <w:color w:val="004974"/>
      <w:sz w:val="32"/>
      <w:szCs w:val="32"/>
      <w:shd w:fill="auto" w:val="clear"/>
    </w:rPr>
  </w:style>
  <w:style w:type="paragraph" w:styleId="Heading3">
    <w:name w:val="heading 3"/>
    <w:basedOn w:val="Normal"/>
    <w:next w:val="Normal"/>
    <w:pPr>
      <w:keepNext w:val="1"/>
      <w:keepLines w:val="1"/>
    </w:pPr>
    <w:rPr>
      <w:b w:val="1"/>
      <w:color w:val="004974"/>
      <w:shd w:fill="auto" w:val="clear"/>
    </w:rPr>
  </w:style>
  <w:style w:type="paragraph" w:styleId="Heading4">
    <w:name w:val="heading 4"/>
    <w:basedOn w:val="Normal"/>
    <w:next w:val="Normal"/>
    <w:pPr>
      <w:keepNext w:val="1"/>
      <w:keepLines w:val="1"/>
      <w:spacing w:line="240" w:lineRule="auto"/>
    </w:pPr>
    <w:rPr>
      <w:b w:val="1"/>
      <w:color w:val="ffffff"/>
      <w:sz w:val="20"/>
      <w:szCs w:val="20"/>
      <w:shd w:fill="auto" w:val="clear"/>
    </w:rPr>
  </w:style>
  <w:style w:type="paragraph" w:styleId="Heading5">
    <w:name w:val="heading 5"/>
    <w:basedOn w:val="Normal"/>
    <w:next w:val="Normal"/>
    <w:pPr>
      <w:keepNext w:val="1"/>
      <w:keepLines w:val="1"/>
      <w:spacing w:line="240" w:lineRule="auto"/>
    </w:pPr>
    <w:rPr>
      <w:b w:val="1"/>
      <w:color w:val="e17714"/>
      <w:u w:val="single"/>
    </w:rPr>
  </w:style>
  <w:style w:type="paragraph" w:styleId="Heading6">
    <w:name w:val="heading 6"/>
    <w:basedOn w:val="Normal"/>
    <w:next w:val="Normal"/>
    <w:pPr>
      <w:keepNext w:val="1"/>
      <w:keepLines w:val="1"/>
      <w:shd w:fill="ffffff" w:val="clear"/>
      <w:spacing w:after="300" w:before="180" w:lineRule="auto"/>
      <w:jc w:val="center"/>
    </w:pPr>
    <w:rPr>
      <w:rFonts w:ascii="Palatino" w:cs="Palatino" w:eastAsia="Palatino" w:hAnsi="Palatino"/>
      <w:i w:val="1"/>
      <w:color w:val="434343"/>
      <w:highlight w:val="white"/>
    </w:rPr>
  </w:style>
  <w:style w:type="paragraph" w:styleId="Title">
    <w:name w:val="Title"/>
    <w:basedOn w:val="Normal"/>
    <w:next w:val="Normal"/>
    <w:pPr>
      <w:keepNext w:val="1"/>
      <w:keepLines w:val="1"/>
      <w:spacing w:line="240" w:lineRule="auto"/>
    </w:pPr>
    <w:rPr>
      <w:b w:val="1"/>
      <w:color w:val="004974"/>
      <w:sz w:val="52"/>
      <w:szCs w:val="52"/>
      <w:shd w:fill="auto" w:val="clear"/>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line="240" w:lineRule="auto"/>
    </w:pPr>
    <w:rPr>
      <w:b w:val="1"/>
      <w:color w:val="004974"/>
      <w:sz w:val="44"/>
      <w:szCs w:val="44"/>
      <w:shd w:fill="auto" w:val="clear"/>
    </w:rPr>
  </w:style>
  <w:style w:type="paragraph" w:styleId="Heading2">
    <w:name w:val="heading 2"/>
    <w:basedOn w:val="Normal"/>
    <w:next w:val="Normal"/>
    <w:pPr>
      <w:keepNext w:val="1"/>
      <w:keepLines w:val="1"/>
      <w:shd w:fill="ffffff" w:val="clear"/>
      <w:spacing w:after="300" w:before="300" w:line="240" w:lineRule="auto"/>
    </w:pPr>
    <w:rPr>
      <w:b w:val="1"/>
      <w:color w:val="004974"/>
      <w:sz w:val="32"/>
      <w:szCs w:val="32"/>
      <w:shd w:fill="auto" w:val="clear"/>
    </w:rPr>
  </w:style>
  <w:style w:type="paragraph" w:styleId="Heading3">
    <w:name w:val="heading 3"/>
    <w:basedOn w:val="Normal"/>
    <w:next w:val="Normal"/>
    <w:pPr>
      <w:keepNext w:val="1"/>
      <w:keepLines w:val="1"/>
    </w:pPr>
    <w:rPr>
      <w:b w:val="1"/>
      <w:color w:val="004974"/>
      <w:shd w:fill="auto" w:val="clear"/>
    </w:rPr>
  </w:style>
  <w:style w:type="paragraph" w:styleId="Heading4">
    <w:name w:val="heading 4"/>
    <w:basedOn w:val="Normal"/>
    <w:next w:val="Normal"/>
    <w:pPr>
      <w:keepNext w:val="1"/>
      <w:keepLines w:val="1"/>
      <w:spacing w:line="240" w:lineRule="auto"/>
    </w:pPr>
    <w:rPr>
      <w:b w:val="1"/>
      <w:color w:val="ffffff"/>
      <w:sz w:val="20"/>
      <w:szCs w:val="20"/>
      <w:shd w:fill="auto" w:val="clear"/>
    </w:rPr>
  </w:style>
  <w:style w:type="paragraph" w:styleId="Heading5">
    <w:name w:val="heading 5"/>
    <w:basedOn w:val="Normal"/>
    <w:next w:val="Normal"/>
    <w:pPr>
      <w:keepNext w:val="1"/>
      <w:keepLines w:val="1"/>
      <w:spacing w:line="240" w:lineRule="auto"/>
    </w:pPr>
    <w:rPr>
      <w:b w:val="1"/>
      <w:color w:val="e17714"/>
      <w:u w:val="single"/>
    </w:rPr>
  </w:style>
  <w:style w:type="paragraph" w:styleId="Heading6">
    <w:name w:val="heading 6"/>
    <w:basedOn w:val="Normal"/>
    <w:next w:val="Normal"/>
    <w:pPr>
      <w:keepNext w:val="1"/>
      <w:keepLines w:val="1"/>
      <w:shd w:fill="ffffff" w:val="clear"/>
      <w:spacing w:after="300" w:before="180" w:lineRule="auto"/>
      <w:jc w:val="center"/>
    </w:pPr>
    <w:rPr>
      <w:rFonts w:ascii="Palatino" w:cs="Palatino" w:eastAsia="Palatino" w:hAnsi="Palatino"/>
      <w:i w:val="1"/>
      <w:color w:val="434343"/>
      <w:highlight w:val="white"/>
    </w:rPr>
  </w:style>
  <w:style w:type="paragraph" w:styleId="Title">
    <w:name w:val="Title"/>
    <w:basedOn w:val="Normal"/>
    <w:next w:val="Normal"/>
    <w:pPr>
      <w:keepNext w:val="1"/>
      <w:keepLines w:val="1"/>
      <w:spacing w:line="240" w:lineRule="auto"/>
    </w:pPr>
    <w:rPr>
      <w:b w:val="1"/>
      <w:color w:val="004974"/>
      <w:sz w:val="52"/>
      <w:szCs w:val="52"/>
      <w:shd w:fill="auto" w:val="clear"/>
    </w:rPr>
  </w:style>
  <w:style w:type="paragraph" w:styleId="Subtitle">
    <w:name w:val="Subtitle"/>
    <w:basedOn w:val="Normal"/>
    <w:next w:val="Normal"/>
    <w:pPr>
      <w:keepNext w:val="1"/>
      <w:keepLines w:val="1"/>
      <w:spacing w:line="240" w:lineRule="auto"/>
    </w:pPr>
    <w:rPr>
      <w:color w:val="b7b7b7"/>
      <w:sz w:val="20"/>
      <w:szCs w:val="20"/>
      <w:shd w:fill="auto" w:val="clear"/>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line="240" w:lineRule="auto"/>
    </w:pPr>
    <w:rPr>
      <w:color w:val="b7b7b7"/>
      <w:sz w:val="20"/>
      <w:szCs w:val="20"/>
      <w:shd w:fill="auto" w:val="clea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hyperlink" Target="mailto:niyogushimwaj96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17AlWv0/C+kiTwhoOitKX6pHZA==">CgMxLjAaJAoBMBIfCh0IB0IZCgVBcmlhbBIQQXJpYWwgVW5pY29kZSBNUxokCgExEh8KHQgHQhkKBUFyaWFsEhBBcmlhbCBVbmljb2RlIE1TMghoLmdqZGd4czIJaC4zMGowemxsMgloLjFmb2I5dGUyCWguM3pueXNoNzIJaC4yZXQ5MnAwMghoLnR5amN3dDgAciExbE9VYy1wcllabUpYWS1TZnpILXdpQThYelJDODZMQVA=</go:docsCustomData>
</go:gDocsCustomXmlDataStorage>
</file>

<file path=customXML/item2.xml><?xml version="1.0" encoding="utf-8"?>
<b:Sources xmlns:b="http://schemas.openxmlformats.org/officeDocument/2006/bibliography" StyleName="MLA" SelectedStyle="/MLASeventhEditionOfficeOnline.xsl" Version="7">
  <b:Source>
    <b:Tag>source1</b:Tag>
    <b:SourceType>JournalArticle</b:SourceType>
    <b:Issue>2</b:Issue>
    <b:JournalName>Measuring Skewness: A Forgotten Statistic?</b:JournalName>
    <b:Pages>9-10</b:Pages>
    <b:Title>Journal of Statistics Education</b:Title>
    <b:URL>https://doi.org/10.1080/10691898.2011.11889611</b:URL>
    <b:Volume>19</b:Volume>
    <b:Year>2011</b:Year>
    <b:Gdcea>{"AccessedType":"Website"}</b:Gdcea>
    <b:Author>
      <b:Author>
        <b:NameList>
          <b:Person>
            <b:First>David</b:First>
            <b:Middle>P.</b:Middle>
            <b:Last>Doane</b:Last>
          </b:Person>
          <b:Person>
            <b:First>Lori</b:First>
            <b:Middle>E.</b:Middle>
            <b:Last>Seward</b:Last>
          </b:Person>
        </b:NameList>
      </b:Author>
    </b:Author>
  </b:Source>
</b:Sourc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2222222-1234-1234-1234-123412341234}">
  <ds:schemaRefs>
    <ds:schemaRef ds:uri="http://schemas.openxmlformats.org/officeDocument/2006/bibliography"/>
  </ds:schemaRefs>
</ds:datastoreItem>
</file>