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125.0" w:type="dxa"/>
        <w:jc w:val="left"/>
        <w:tblInd w:w="15.0" w:type="dxa"/>
        <w:tblBorders>
          <w:top w:color="29333d" w:space="0" w:sz="8" w:val="single"/>
          <w:left w:color="29333d" w:space="0" w:sz="8" w:val="single"/>
          <w:bottom w:color="29333d" w:space="0" w:sz="8" w:val="single"/>
          <w:right w:color="29333d" w:space="0" w:sz="8" w:val="single"/>
          <w:insideH w:color="29333d" w:space="0" w:sz="8" w:val="single"/>
          <w:insideV w:color="29333d" w:space="0" w:sz="8" w:val="single"/>
        </w:tblBorders>
        <w:tblLayout w:type="fixed"/>
        <w:tblLook w:val="0600"/>
      </w:tblPr>
      <w:tblGrid>
        <w:gridCol w:w="2580"/>
        <w:gridCol w:w="2835"/>
        <w:gridCol w:w="2940"/>
        <w:gridCol w:w="1770"/>
        <w:tblGridChange w:id="0">
          <w:tblGrid>
            <w:gridCol w:w="2580"/>
            <w:gridCol w:w="2835"/>
            <w:gridCol w:w="2940"/>
            <w:gridCol w:w="1770"/>
          </w:tblGrid>
        </w:tblGridChange>
      </w:tblGrid>
      <w:tr>
        <w:trPr>
          <w:cantSplit w:val="0"/>
          <w:trHeight w:val="225" w:hRule="atLeast"/>
          <w:tblHeader w:val="1"/>
        </w:trPr>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2">
            <w:pPr>
              <w:pStyle w:val="Heading4"/>
              <w:rPr>
                <w:sz w:val="22"/>
                <w:szCs w:val="22"/>
              </w:rPr>
            </w:pPr>
            <w:bookmarkStart w:colFirst="0" w:colLast="0" w:name="_heading=h.lku0xltovzei" w:id="0"/>
            <w:bookmarkEnd w:id="0"/>
            <w:r w:rsidDel="00000000" w:rsidR="00000000" w:rsidRPr="00000000">
              <w:rPr>
                <w:rtl w:val="0"/>
              </w:rPr>
            </w:r>
          </w:p>
          <w:p w:rsidR="00000000" w:rsidDel="00000000" w:rsidP="00000000" w:rsidRDefault="00000000" w:rsidRPr="00000000" w14:paraId="00000003">
            <w:pPr>
              <w:pStyle w:val="Heading4"/>
              <w:jc w:val="center"/>
              <w:rPr>
                <w:sz w:val="22"/>
                <w:szCs w:val="22"/>
              </w:rPr>
            </w:pPr>
            <w:bookmarkStart w:colFirst="0" w:colLast="0" w:name="_heading=h.doxocr3mf7r2" w:id="1"/>
            <w:bookmarkEnd w:id="1"/>
            <w:r w:rsidDel="00000000" w:rsidR="00000000" w:rsidRPr="00000000">
              <w:rPr>
                <w:sz w:val="22"/>
                <w:szCs w:val="22"/>
                <w:rtl w:val="0"/>
              </w:rPr>
              <w:t xml:space="preserve">FULL LEGAL NAME</w:t>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color w:val="ffffff"/>
                <w:sz w:val="22"/>
                <w:szCs w:val="22"/>
              </w:rPr>
            </w:pPr>
            <w:r w:rsidDel="00000000" w:rsidR="00000000" w:rsidRPr="00000000">
              <w:rPr>
                <w:rtl w:val="0"/>
              </w:rPr>
            </w:r>
          </w:p>
          <w:p w:rsidR="00000000" w:rsidDel="00000000" w:rsidP="00000000" w:rsidRDefault="00000000" w:rsidRPr="00000000" w14:paraId="00000005">
            <w:pPr>
              <w:widowControl w:val="0"/>
              <w:spacing w:line="240" w:lineRule="auto"/>
              <w:jc w:val="center"/>
              <w:rPr>
                <w:sz w:val="26"/>
                <w:szCs w:val="26"/>
              </w:rPr>
            </w:pPr>
            <w:r w:rsidDel="00000000" w:rsidR="00000000" w:rsidRPr="00000000">
              <w:rPr>
                <w:b w:val="1"/>
                <w:bCs w:val="1"/>
                <w:color w:val="ffffff"/>
                <w:sz w:val="22"/>
                <w:szCs w:val="22"/>
                <w:rtl w:val="0"/>
              </w:rPr>
              <w:t xml:space="preserve">LOCATION (COUNTRY)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bCs w:val="1"/>
                <w:color w:val="ffffff"/>
                <w:sz w:val="22"/>
                <w:szCs w:val="22"/>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6"/>
                <w:szCs w:val="26"/>
              </w:rPr>
            </w:pPr>
            <w:r w:rsidDel="00000000" w:rsidR="00000000" w:rsidRPr="00000000">
              <w:rPr>
                <w:b w:val="1"/>
                <w:bCs w:val="1"/>
                <w:color w:val="ffffff"/>
                <w:sz w:val="22"/>
                <w:szCs w:val="22"/>
                <w:rtl w:val="0"/>
              </w:rPr>
              <w:t xml:space="preserve">EMAIL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bCs w:val="1"/>
                <w:color w:val="ffffff"/>
                <w:sz w:val="16"/>
                <w:szCs w:val="16"/>
              </w:rPr>
            </w:pPr>
            <w:r w:rsidDel="00000000" w:rsidR="00000000" w:rsidRPr="00000000">
              <w:rPr>
                <w:b w:val="1"/>
                <w:bCs w:val="1"/>
                <w:color w:val="ffffff"/>
                <w:sz w:val="16"/>
                <w:szCs w:val="16"/>
                <w:rtl w:val="0"/>
              </w:rPr>
              <w:t xml:space="preserve">MARK X FOR ANY NON-CONTRIBUTING MEMBER</w:t>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Quadri Opeyemi Luqman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Nigeria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luqmanabdulquadri7@gmail.com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ind w:left="270" w:firstLine="0"/>
              <w:jc w:val="center"/>
              <w:rPr>
                <w:rFonts w:ascii="Calibri" w:cs="Calibri" w:eastAsia="Calibri" w:hAnsi="Calibri"/>
                <w:color w:val="000000"/>
                <w:sz w:val="20"/>
                <w:szCs w:val="20"/>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Kolapo Adedipe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Nigeria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adcolapsmm9@yahoo.com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Calibri" w:cs="Calibri" w:eastAsia="Calibri" w:hAnsi="Calibri"/>
                <w:color w:val="000000"/>
                <w:sz w:val="20"/>
                <w:szCs w:val="20"/>
              </w:rPr>
            </w:pPr>
            <w:r w:rsidDel="00000000" w:rsidR="00000000" w:rsidRPr="00000000">
              <w:rPr>
                <w:rtl w:val="0"/>
              </w:rPr>
            </w:r>
          </w:p>
        </w:tc>
      </w:tr>
      <w:tr>
        <w:trPr>
          <w:cantSplit w:val="0"/>
          <w:trHeight w:val="468.000000000000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Ganna Golubnycha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Germany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ann.golubnycha@gmail.com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center"/>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015">
      <w:pPr>
        <w:rPr>
          <w:rFonts w:ascii="Calibri" w:cs="Calibri" w:eastAsia="Calibri" w:hAnsi="Calibri"/>
          <w:color w:val="41395f"/>
        </w:rPr>
      </w:pPr>
      <w:r w:rsidDel="00000000" w:rsidR="00000000" w:rsidRPr="00000000">
        <w:rPr>
          <w:rtl w:val="0"/>
        </w:rPr>
      </w:r>
    </w:p>
    <w:p w:rsidR="00000000" w:rsidDel="00000000" w:rsidP="00000000" w:rsidRDefault="00000000" w:rsidRPr="00000000" w14:paraId="00000016">
      <w:pPr>
        <w:rPr>
          <w:rFonts w:ascii="Calibri" w:cs="Calibri" w:eastAsia="Calibri" w:hAnsi="Calibri"/>
          <w:i w:val="1"/>
          <w:iCs w:val="1"/>
          <w:color w:val="ff0000"/>
          <w:sz w:val="22"/>
          <w:szCs w:val="22"/>
        </w:rPr>
      </w:pPr>
      <w:r w:rsidDel="00000000" w:rsidR="00000000" w:rsidRPr="00000000">
        <w:rPr>
          <w:rFonts w:ascii="Calibri" w:cs="Calibri" w:eastAsia="Calibri" w:hAnsi="Calibri"/>
          <w:i w:val="1"/>
          <w:iCs w:val="1"/>
          <w:color w:val="ff0000"/>
          <w:rtl w:val="0"/>
        </w:rPr>
        <w:t xml:space="preserve">*</w:t>
      </w:r>
      <w:r w:rsidDel="00000000" w:rsidR="00000000" w:rsidRPr="00000000">
        <w:rPr>
          <w:rFonts w:ascii="Calibri" w:cs="Calibri" w:eastAsia="Calibri" w:hAnsi="Calibri"/>
          <w:i w:val="1"/>
          <w:iCs w:val="1"/>
          <w:color w:val="ff0000"/>
          <w:sz w:val="22"/>
          <w:szCs w:val="22"/>
          <w:rtl w:val="0"/>
        </w:rPr>
        <w:t xml:space="preserve">Remember: Any group members who did </w:t>
      </w:r>
      <w:r w:rsidDel="00000000" w:rsidR="00000000" w:rsidRPr="00000000">
        <w:rPr>
          <w:rFonts w:ascii="Calibri" w:cs="Calibri" w:eastAsia="Calibri" w:hAnsi="Calibri"/>
          <w:b w:val="1"/>
          <w:bCs w:val="1"/>
          <w:i w:val="1"/>
          <w:iCs w:val="1"/>
          <w:color w:val="ff0000"/>
          <w:sz w:val="22"/>
          <w:szCs w:val="22"/>
          <w:rtl w:val="0"/>
        </w:rPr>
        <w:t xml:space="preserve">not</w:t>
      </w:r>
      <w:r w:rsidDel="00000000" w:rsidR="00000000" w:rsidRPr="00000000">
        <w:rPr>
          <w:rFonts w:ascii="Calibri" w:cs="Calibri" w:eastAsia="Calibri" w:hAnsi="Calibri"/>
          <w:i w:val="1"/>
          <w:iCs w:val="1"/>
          <w:color w:val="ff0000"/>
          <w:sz w:val="22"/>
          <w:szCs w:val="22"/>
          <w:rtl w:val="0"/>
        </w:rPr>
        <w:t xml:space="preserve"> contribute to the project should be given all zero (0) points for the collaboration grade on the GWP submission page.</w:t>
      </w:r>
    </w:p>
    <w:p w:rsidR="00000000" w:rsidDel="00000000" w:rsidP="00000000" w:rsidRDefault="00000000" w:rsidRPr="00000000" w14:paraId="00000017">
      <w:pPr>
        <w:rPr>
          <w:rFonts w:ascii="Calibri" w:cs="Calibri" w:eastAsia="Calibri" w:hAnsi="Calibri"/>
          <w:b w:val="1"/>
          <w:bCs w:val="1"/>
          <w:color w:val="41395f"/>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160"/>
        <w:tblGridChange w:id="0">
          <w:tblGrid>
            <w:gridCol w:w="2040"/>
            <w:gridCol w:w="8160"/>
          </w:tblGrid>
        </w:tblGridChange>
      </w:tblGrid>
      <w:tr>
        <w:trPr>
          <w:cantSplit w:val="0"/>
          <w:trHeight w:val="440" w:hRule="atLeast"/>
          <w:tblHeader w:val="0"/>
        </w:trPr>
        <w:tc>
          <w:tcPr>
            <w:gridSpan w:val="2"/>
            <w:tcBorders>
              <w:top w:color="29333d" w:space="0" w:sz="8" w:val="single"/>
              <w:left w:color="29333d" w:space="0" w:sz="8" w:val="single"/>
              <w:bottom w:color="29333d" w:space="0" w:sz="8" w:val="single"/>
              <w:right w:color="29333d" w:space="0" w:sz="8" w:val="single"/>
            </w:tcBorders>
            <w:shd w:fill="41395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color w:val="ffffff"/>
              </w:rPr>
            </w:pPr>
            <w:r w:rsidDel="00000000" w:rsidR="00000000" w:rsidRPr="00000000">
              <w:rPr>
                <w:b w:val="1"/>
                <w:bCs w:val="1"/>
                <w:color w:val="ffffff"/>
                <w:rtl w:val="0"/>
              </w:rPr>
              <w:t xml:space="preserve">Statement of integrity: </w:t>
            </w:r>
            <w:r w:rsidDel="00000000" w:rsidR="00000000" w:rsidRPr="00000000">
              <w:rPr>
                <w:color w:val="ffffff"/>
                <w:rtl w:val="0"/>
              </w:rPr>
              <w:t xml:space="preserve">By typing the names of all group members in the text boxes below, you confirm that the assignment submitted is original work produced by the group (excluding any non-contributing members identified with an “X” above).</w:t>
            </w:r>
          </w:p>
        </w:tc>
      </w:tr>
      <w:tr>
        <w:trPr>
          <w:cantSplit w:val="0"/>
          <w:tblHeader w:val="0"/>
        </w:trPr>
        <w:tc>
          <w:tcPr>
            <w:tcBorders>
              <w:top w:color="29333d" w:space="0" w:sz="8" w:val="single"/>
            </w:tcBorders>
            <w:shd w:fill="ededed"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sz w:val="22"/>
                <w:szCs w:val="22"/>
              </w:rPr>
            </w:pPr>
            <w:r w:rsidDel="00000000" w:rsidR="00000000" w:rsidRPr="00000000">
              <w:rPr>
                <w:b w:val="1"/>
                <w:bCs w:val="1"/>
                <w:sz w:val="22"/>
                <w:szCs w:val="22"/>
                <w:rtl w:val="0"/>
              </w:rPr>
              <w:t xml:space="preserve">Team member 1</w:t>
            </w:r>
          </w:p>
        </w:tc>
        <w:tc>
          <w:tcPr>
            <w:tcBorders>
              <w:top w:color="29333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color w:val="41395f"/>
                <w:sz w:val="22"/>
                <w:szCs w:val="22"/>
              </w:rPr>
            </w:pPr>
            <w:r w:rsidDel="00000000" w:rsidR="00000000" w:rsidRPr="00000000">
              <w:rPr>
                <w:b w:val="1"/>
                <w:bCs w:val="1"/>
                <w:color w:val="41395f"/>
                <w:sz w:val="22"/>
                <w:szCs w:val="22"/>
                <w:rtl w:val="0"/>
              </w:rPr>
              <w:t xml:space="preserve">Quadri Opeyemi Luqman</w:t>
            </w:r>
          </w:p>
        </w:tc>
      </w:tr>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sz w:val="22"/>
                <w:szCs w:val="22"/>
              </w:rPr>
            </w:pPr>
            <w:r w:rsidDel="00000000" w:rsidR="00000000" w:rsidRPr="00000000">
              <w:rPr>
                <w:b w:val="1"/>
                <w:bCs w:val="1"/>
                <w:sz w:val="22"/>
                <w:szCs w:val="22"/>
                <w:rtl w:val="0"/>
              </w:rPr>
              <w:t xml:space="preserve">Team member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bCs w:val="1"/>
                <w:color w:val="41395f"/>
                <w:sz w:val="22"/>
                <w:szCs w:val="22"/>
              </w:rPr>
            </w:pPr>
            <w:r w:rsidDel="00000000" w:rsidR="00000000" w:rsidRPr="00000000">
              <w:rPr>
                <w:b w:val="1"/>
                <w:bCs w:val="1"/>
                <w:color w:val="41395f"/>
                <w:sz w:val="22"/>
                <w:szCs w:val="22"/>
                <w:rtl w:val="0"/>
              </w:rPr>
              <w:t xml:space="preserve">Kolapo Adedipe</w:t>
            </w:r>
          </w:p>
        </w:tc>
      </w:tr>
      <w:tr>
        <w:trPr>
          <w:cantSplit w:val="0"/>
          <w:tblHeader w:val="0"/>
        </w:trPr>
        <w:tc>
          <w:tcPr>
            <w:shd w:fill="ededed"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sz w:val="22"/>
                <w:szCs w:val="22"/>
              </w:rPr>
            </w:pPr>
            <w:r w:rsidDel="00000000" w:rsidR="00000000" w:rsidRPr="00000000">
              <w:rPr>
                <w:b w:val="1"/>
                <w:bCs w:val="1"/>
                <w:sz w:val="22"/>
                <w:szCs w:val="22"/>
                <w:rtl w:val="0"/>
              </w:rPr>
              <w:t xml:space="preserve">Team member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color w:val="41395f"/>
                <w:sz w:val="22"/>
                <w:szCs w:val="22"/>
              </w:rPr>
            </w:pPr>
            <w:r w:rsidDel="00000000" w:rsidR="00000000" w:rsidRPr="00000000">
              <w:rPr>
                <w:b w:val="1"/>
                <w:bCs w:val="1"/>
                <w:color w:val="41395f"/>
                <w:sz w:val="22"/>
                <w:szCs w:val="22"/>
                <w:rtl w:val="0"/>
              </w:rPr>
              <w:t xml:space="preserve">Ganna Golubnycha</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3"/>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
        <w:tblGridChange w:id="0">
          <w:tblGrid>
            <w:gridCol w:w="10185"/>
          </w:tblGrid>
        </w:tblGridChange>
      </w:tblGrid>
      <w:tr>
        <w:trPr>
          <w:cantSplit w:val="0"/>
          <w:tblHeader w:val="0"/>
        </w:trPr>
        <w:tc>
          <w:tcPr>
            <w:shd w:fill="41395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ffffff"/>
                <w:sz w:val="22"/>
                <w:szCs w:val="22"/>
              </w:rPr>
            </w:pPr>
            <w:r w:rsidDel="00000000" w:rsidR="00000000" w:rsidRPr="00000000">
              <w:rPr>
                <w:color w:val="ffffff"/>
                <w:sz w:val="22"/>
                <w:szCs w:val="22"/>
                <w:rtl w:val="0"/>
              </w:rPr>
              <w:t xml:space="preserve">Use the box below to explain any attempts to reach out to a non-contributing member. Type (N/A) if all members contributed. </w:t>
            </w:r>
          </w:p>
          <w:p w:rsidR="00000000" w:rsidDel="00000000" w:rsidP="00000000" w:rsidRDefault="00000000" w:rsidRPr="00000000" w14:paraId="00000023">
            <w:pPr>
              <w:widowControl w:val="0"/>
              <w:spacing w:line="240" w:lineRule="auto"/>
              <w:rPr>
                <w:color w:val="ffffff"/>
                <w:sz w:val="22"/>
                <w:szCs w:val="22"/>
              </w:rPr>
            </w:pPr>
            <w:r w:rsidDel="00000000" w:rsidR="00000000" w:rsidRPr="00000000">
              <w:rPr>
                <w:b w:val="1"/>
                <w:bCs w:val="1"/>
                <w:color w:val="ffffff"/>
                <w:sz w:val="22"/>
                <w:szCs w:val="22"/>
                <w:rtl w:val="0"/>
              </w:rPr>
              <w:t xml:space="preserve">Note: </w:t>
            </w:r>
            <w:r w:rsidDel="00000000" w:rsidR="00000000" w:rsidRPr="00000000">
              <w:rPr>
                <w:color w:val="ffffff"/>
                <w:sz w:val="22"/>
                <w:szCs w:val="22"/>
                <w:rtl w:val="0"/>
              </w:rPr>
              <w:t xml:space="preserve">You may be required to provide proof of your outreach to non-contributing members upon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5">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6">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7">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8">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9">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A">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B">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2C">
            <w:pPr>
              <w:widowControl w:val="0"/>
              <w:spacing w:line="240" w:lineRule="auto"/>
              <w:rPr>
                <w:sz w:val="22"/>
                <w:szCs w:val="22"/>
              </w:rPr>
            </w:pPr>
            <w:r w:rsidDel="00000000" w:rsidR="00000000" w:rsidRPr="00000000">
              <w:rPr>
                <w:rtl w:val="0"/>
              </w:rPr>
            </w:r>
          </w:p>
        </w:tc>
      </w:tr>
    </w:tbl>
    <w:p w:rsidR="00000000" w:rsidDel="00000000" w:rsidP="00000000" w:rsidRDefault="00000000" w:rsidRPr="00000000" w14:paraId="0000002D">
      <w:pPr>
        <w:rPr>
          <w:rFonts w:ascii="Calibri" w:cs="Calibri" w:eastAsia="Calibri" w:hAnsi="Calibri"/>
          <w:b w:val="1"/>
          <w:bCs w:val="1"/>
          <w:color w:val="41395f"/>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color w:val="41395f"/>
        </w:rPr>
      </w:pPr>
      <w:r w:rsidDel="00000000" w:rsidR="00000000" w:rsidRPr="00000000">
        <w:rPr>
          <w:rtl w:val="0"/>
        </w:rPr>
      </w:r>
    </w:p>
    <w:p w:rsidR="00000000" w:rsidDel="00000000" w:rsidP="00000000" w:rsidRDefault="00000000" w:rsidRPr="00000000" w14:paraId="0000002F">
      <w:pPr>
        <w:rPr>
          <w:rFonts w:ascii="Calibri" w:cs="Calibri" w:eastAsia="Calibri" w:hAnsi="Calibri"/>
          <w:i w:val="1"/>
          <w:iCs w:val="1"/>
          <w:color w:val="ff0000"/>
          <w:sz w:val="22"/>
          <w:szCs w:val="22"/>
        </w:rPr>
      </w:pPr>
      <w:r w:rsidDel="00000000" w:rsidR="00000000" w:rsidRPr="00000000">
        <w:rPr>
          <w:rtl w:val="0"/>
        </w:rPr>
      </w:r>
    </w:p>
    <w:p w:rsidR="00000000" w:rsidDel="00000000" w:rsidP="00000000" w:rsidRDefault="00000000" w:rsidRPr="00000000" w14:paraId="00000030">
      <w:pPr>
        <w:spacing w:after="180" w:line="276" w:lineRule="auto"/>
        <w:ind w:left="77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1">
      <w:pPr>
        <w:spacing w:after="180" w:line="276" w:lineRule="auto"/>
        <w:ind w:left="770" w:firstLine="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2">
      <w:pPr>
        <w:spacing w:after="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Section A: Technical Report</w:t>
      </w:r>
    </w:p>
    <w:p w:rsidR="00000000" w:rsidDel="00000000" w:rsidP="00000000" w:rsidRDefault="00000000" w:rsidRPr="00000000" w14:paraId="00000033">
      <w:pPr>
        <w:spacing w:after="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1: Portfolio Optimization Analysis</w:t>
      </w:r>
    </w:p>
    <w:p w:rsidR="00000000" w:rsidDel="00000000" w:rsidP="00000000" w:rsidRDefault="00000000" w:rsidRPr="00000000" w14:paraId="00000034">
      <w:pPr>
        <w:spacing w:after="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pStyle w:val="Heading1"/>
        <w:keepNext w:val="0"/>
        <w:keepLines w:val="0"/>
        <w:spacing w:after="120" w:before="480" w:line="276" w:lineRule="auto"/>
        <w:jc w:val="both"/>
        <w:rPr>
          <w:rFonts w:ascii="Calibri" w:cs="Calibri" w:eastAsia="Calibri" w:hAnsi="Calibri"/>
          <w:color w:val="000000"/>
          <w:sz w:val="20"/>
          <w:szCs w:val="20"/>
        </w:rPr>
      </w:pPr>
      <w:bookmarkStart w:colFirst="0" w:colLast="0" w:name="_heading=h.arb8t0h7qzb9" w:id="2"/>
      <w:bookmarkEnd w:id="2"/>
      <w:r w:rsidDel="00000000" w:rsidR="00000000" w:rsidRPr="00000000">
        <w:rPr>
          <w:rFonts w:ascii="Calibri" w:cs="Calibri" w:eastAsia="Calibri" w:hAnsi="Calibri"/>
          <w:color w:val="000000"/>
          <w:sz w:val="20"/>
          <w:szCs w:val="20"/>
          <w:rtl w:val="0"/>
        </w:rPr>
        <w:t xml:space="preserve">Part 2 — Estimating Exposure to Fama–French Five Factors</w:t>
      </w:r>
    </w:p>
    <w:p w:rsidR="00000000" w:rsidDel="00000000" w:rsidP="00000000" w:rsidRDefault="00000000" w:rsidRPr="00000000" w14:paraId="00000036">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pwn0zm2x14gb" w:id="3"/>
      <w:bookmarkEnd w:id="3"/>
      <w:r w:rsidDel="00000000" w:rsidR="00000000" w:rsidRPr="00000000">
        <w:rPr>
          <w:rFonts w:ascii="Calibri" w:cs="Calibri" w:eastAsia="Calibri" w:hAnsi="Calibri"/>
          <w:color w:val="000000"/>
          <w:sz w:val="20"/>
          <w:szCs w:val="20"/>
          <w:rtl w:val="0"/>
        </w:rPr>
        <w:t xml:space="preserve">Objective</w:t>
      </w:r>
    </w:p>
    <w:p w:rsidR="00000000" w:rsidDel="00000000" w:rsidP="00000000" w:rsidRDefault="00000000" w:rsidRPr="00000000" w14:paraId="00000037">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client requests an explanation of how the optimized portfolio (from Part 1, Step 2) is exposed to the </w:t>
      </w:r>
      <w:r w:rsidDel="00000000" w:rsidR="00000000" w:rsidRPr="00000000">
        <w:rPr>
          <w:rFonts w:ascii="Calibri" w:cs="Calibri" w:eastAsia="Calibri" w:hAnsi="Calibri"/>
          <w:b w:val="1"/>
          <w:bCs w:val="1"/>
          <w:color w:val="000000"/>
          <w:sz w:val="20"/>
          <w:szCs w:val="20"/>
          <w:rtl w:val="0"/>
        </w:rPr>
        <w:t xml:space="preserve">Fama–French Five Factors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38">
      <w:pPr>
        <w:numPr>
          <w:ilvl w:val="0"/>
          <w:numId w:val="2"/>
        </w:numPr>
        <w:spacing w:after="0" w:afterAutospacing="0" w:before="24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Market Risk Premium (MKT − RF)</w:t>
        <w:br w:type="textWrapping"/>
      </w:r>
    </w:p>
    <w:p w:rsidR="00000000" w:rsidDel="00000000" w:rsidP="00000000" w:rsidRDefault="00000000" w:rsidRPr="00000000" w14:paraId="00000039">
      <w:pPr>
        <w:numPr>
          <w:ilvl w:val="0"/>
          <w:numId w:val="2"/>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Size (SMB)</w:t>
        <w:br w:type="textWrapping"/>
      </w:r>
    </w:p>
    <w:p w:rsidR="00000000" w:rsidDel="00000000" w:rsidP="00000000" w:rsidRDefault="00000000" w:rsidRPr="00000000" w14:paraId="0000003A">
      <w:pPr>
        <w:numPr>
          <w:ilvl w:val="0"/>
          <w:numId w:val="2"/>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Value (HML)</w:t>
        <w:br w:type="textWrapping"/>
      </w:r>
    </w:p>
    <w:p w:rsidR="00000000" w:rsidDel="00000000" w:rsidP="00000000" w:rsidRDefault="00000000" w:rsidRPr="00000000" w14:paraId="0000003B">
      <w:pPr>
        <w:numPr>
          <w:ilvl w:val="0"/>
          <w:numId w:val="2"/>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Profitability (RMW)</w:t>
        <w:br w:type="textWrapping"/>
      </w:r>
    </w:p>
    <w:p w:rsidR="00000000" w:rsidDel="00000000" w:rsidP="00000000" w:rsidRDefault="00000000" w:rsidRPr="00000000" w14:paraId="0000003C">
      <w:pPr>
        <w:numPr>
          <w:ilvl w:val="0"/>
          <w:numId w:val="2"/>
        </w:numPr>
        <w:spacing w:after="24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Investment (CMA)</w:t>
        <w:br w:type="textWrapping"/>
      </w:r>
    </w:p>
    <w:p w:rsidR="00000000" w:rsidDel="00000000" w:rsidP="00000000" w:rsidRDefault="00000000" w:rsidRPr="00000000" w14:paraId="0000003D">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To measure these exposures, we estimate the </w:t>
      </w:r>
      <w:r w:rsidDel="00000000" w:rsidR="00000000" w:rsidRPr="00000000">
        <w:rPr>
          <w:rFonts w:ascii="Calibri" w:cs="Calibri" w:eastAsia="Calibri" w:hAnsi="Calibri"/>
          <w:b w:val="1"/>
          <w:bCs w:val="1"/>
          <w:color w:val="000000"/>
          <w:sz w:val="20"/>
          <w:szCs w:val="20"/>
          <w:rtl w:val="0"/>
        </w:rPr>
        <w:t xml:space="preserve">Fama–French 5-Factor regression model</w:t>
      </w:r>
      <w:r w:rsidDel="00000000" w:rsidR="00000000" w:rsidRPr="00000000">
        <w:rPr>
          <w:rFonts w:ascii="Calibri" w:cs="Calibri" w:eastAsia="Calibri" w:hAnsi="Calibri"/>
          <w:color w:val="000000"/>
          <w:sz w:val="20"/>
          <w:szCs w:val="20"/>
          <w:rtl w:val="0"/>
        </w:rPr>
        <w:t xml:space="preserve"> on the portfolio’s excess returns.</w:t>
      </w:r>
    </w:p>
    <w:p w:rsidR="00000000" w:rsidDel="00000000" w:rsidP="00000000" w:rsidRDefault="00000000" w:rsidRPr="00000000" w14:paraId="0000003E">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n16aip6ug6va" w:id="4"/>
      <w:bookmarkEnd w:id="4"/>
      <w:r w:rsidDel="00000000" w:rsidR="00000000" w:rsidRPr="00000000">
        <w:rPr>
          <w:rFonts w:ascii="Calibri" w:cs="Calibri" w:eastAsia="Calibri" w:hAnsi="Calibri"/>
          <w:color w:val="000000"/>
          <w:sz w:val="20"/>
          <w:szCs w:val="20"/>
          <w:rtl w:val="0"/>
        </w:rPr>
        <w:t xml:space="preserve">Regression Model</w:t>
      </w:r>
    </w:p>
    <w:p w:rsidR="00000000" w:rsidDel="00000000" w:rsidP="00000000" w:rsidRDefault="00000000" w:rsidRPr="00000000" w14:paraId="0000003F">
      <w:pPr>
        <w:spacing w:line="276" w:lineRule="auto"/>
        <w:jc w:val="both"/>
        <w:rPr>
          <w:rFonts w:ascii="Calibri" w:cs="Calibri" w:eastAsia="Calibri" w:hAnsi="Calibri"/>
          <w:color w:val="000000"/>
          <w:sz w:val="20"/>
          <w:szCs w:val="20"/>
        </w:rPr>
      </w:pPr>
      <w:hyperlink r:id="rId7">
        <w:r w:rsidDel="00000000" w:rsidR="00000000" w:rsidRPr="00000000">
          <w:rPr>
            <w:rFonts w:ascii="Calibri" w:cs="Calibri" w:eastAsia="Calibri" w:hAnsi="Calibri"/>
            <w:b w:val="1"/>
            <w:bCs w:val="1"/>
            <w:color w:val="000000"/>
            <w:sz w:val="20"/>
            <w:szCs w:val="20"/>
          </w:rPr>
          <w:drawing>
            <wp:inline distB="19050" distT="19050" distL="19050" distR="19050">
              <wp:extent cx="5397500" cy="152400"/>
              <wp:effectExtent b="0" l="0" r="0" t="0"/>
              <wp:docPr id="30"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39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h2rzkvtyk6uk" w:id="5"/>
      <w:bookmarkEnd w:id="5"/>
      <w:r w:rsidDel="00000000" w:rsidR="00000000" w:rsidRPr="00000000">
        <w:rPr>
          <w:rFonts w:ascii="Calibri" w:cs="Calibri" w:eastAsia="Calibri" w:hAnsi="Calibri"/>
          <w:color w:val="000000"/>
          <w:sz w:val="20"/>
          <w:szCs w:val="20"/>
          <w:rtl w:val="0"/>
        </w:rPr>
        <w:t xml:space="preserve">Where</w:t>
      </w:r>
    </w:p>
    <w:p w:rsidR="00000000" w:rsidDel="00000000" w:rsidP="00000000" w:rsidRDefault="00000000" w:rsidRPr="00000000" w14:paraId="00000041">
      <w:pPr>
        <w:numPr>
          <w:ilvl w:val="0"/>
          <w:numId w:val="3"/>
        </w:numPr>
        <w:spacing w:after="0" w:afterAutospacing="0" w:before="240" w:line="276" w:lineRule="auto"/>
        <w:ind w:left="720" w:hanging="360"/>
        <w:jc w:val="both"/>
        <w:rPr>
          <w:rFonts w:ascii="Arial" w:cs="Arial" w:eastAsia="Arial" w:hAnsi="Arial"/>
          <w:color w:val="000000"/>
          <w:sz w:val="20"/>
          <w:szCs w:val="20"/>
        </w:rPr>
      </w:pPr>
      <w:hyperlink r:id="rId9">
        <w:r w:rsidDel="00000000" w:rsidR="00000000" w:rsidRPr="00000000">
          <w:rPr>
            <w:rFonts w:ascii="Calibri" w:cs="Calibri" w:eastAsia="Calibri" w:hAnsi="Calibri"/>
            <w:b w:val="1"/>
            <w:bCs w:val="1"/>
            <w:color w:val="000000"/>
            <w:sz w:val="20"/>
            <w:szCs w:val="20"/>
          </w:rPr>
          <w:drawing>
            <wp:inline distB="19050" distT="19050" distL="19050" distR="19050">
              <wp:extent cx="152400" cy="152400"/>
              <wp:effectExtent b="0" l="0" r="0" t="0"/>
              <wp:docPr id="2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52400" cy="1524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Portfolio return</w:t>
        <w:br w:type="textWrapping"/>
      </w:r>
    </w:p>
    <w:p w:rsidR="00000000" w:rsidDel="00000000" w:rsidP="00000000" w:rsidRDefault="00000000" w:rsidRPr="00000000" w14:paraId="00000042">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11">
        <w:r w:rsidDel="00000000" w:rsidR="00000000" w:rsidRPr="00000000">
          <w:rPr>
            <w:rFonts w:ascii="Calibri" w:cs="Calibri" w:eastAsia="Calibri" w:hAnsi="Calibri"/>
            <w:color w:val="000000"/>
            <w:sz w:val="20"/>
            <w:szCs w:val="20"/>
          </w:rPr>
          <w:drawing>
            <wp:inline distB="19050" distT="19050" distL="19050" distR="19050">
              <wp:extent cx="165100" cy="152400"/>
              <wp:effectExtent b="0" l="0" r="0" t="0"/>
              <wp:docPr id="1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5100" cy="1524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Risk-free rate</w:t>
        <w:br w:type="textWrapping"/>
      </w:r>
    </w:p>
    <w:p w:rsidR="00000000" w:rsidDel="00000000" w:rsidP="00000000" w:rsidRDefault="00000000" w:rsidRPr="00000000" w14:paraId="00000043">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13">
        <w:r w:rsidDel="00000000" w:rsidR="00000000" w:rsidRPr="00000000">
          <w:rPr>
            <w:rFonts w:ascii="Calibri" w:cs="Calibri" w:eastAsia="Calibri" w:hAnsi="Calibri"/>
            <w:color w:val="000000"/>
            <w:sz w:val="20"/>
            <w:szCs w:val="20"/>
          </w:rPr>
          <w:drawing>
            <wp:inline distB="19050" distT="19050" distL="19050" distR="19050">
              <wp:extent cx="190500" cy="12700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90500" cy="1270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Market portfolio return</w:t>
        <w:br w:type="textWrapping"/>
      </w:r>
    </w:p>
    <w:p w:rsidR="00000000" w:rsidDel="00000000" w:rsidP="00000000" w:rsidRDefault="00000000" w:rsidRPr="00000000" w14:paraId="00000044">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15">
        <w:r w:rsidDel="00000000" w:rsidR="00000000" w:rsidRPr="00000000">
          <w:rPr>
            <w:rFonts w:ascii="Calibri" w:cs="Calibri" w:eastAsia="Calibri" w:hAnsi="Calibri"/>
            <w:color w:val="000000"/>
            <w:sz w:val="20"/>
            <w:szCs w:val="20"/>
          </w:rPr>
          <w:drawing>
            <wp:inline distB="19050" distT="19050" distL="19050" distR="19050">
              <wp:extent cx="381000" cy="114300"/>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81000" cy="1143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Small minus Big (size factor)</w:t>
        <w:br w:type="textWrapping"/>
      </w:r>
    </w:p>
    <w:p w:rsidR="00000000" w:rsidDel="00000000" w:rsidP="00000000" w:rsidRDefault="00000000" w:rsidRPr="00000000" w14:paraId="00000045">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17">
        <w:r w:rsidDel="00000000" w:rsidR="00000000" w:rsidRPr="00000000">
          <w:rPr>
            <w:rFonts w:ascii="Calibri" w:cs="Calibri" w:eastAsia="Calibri" w:hAnsi="Calibri"/>
            <w:color w:val="000000"/>
            <w:sz w:val="20"/>
            <w:szCs w:val="20"/>
          </w:rPr>
          <w:drawing>
            <wp:inline distB="19050" distT="19050" distL="19050" distR="19050">
              <wp:extent cx="381000" cy="101600"/>
              <wp:effectExtent b="0" l="0" r="0" t="0"/>
              <wp:docPr id="1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81000" cy="1016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High minus Low (value factor)</w:t>
        <w:br w:type="textWrapping"/>
      </w:r>
    </w:p>
    <w:p w:rsidR="00000000" w:rsidDel="00000000" w:rsidP="00000000" w:rsidRDefault="00000000" w:rsidRPr="00000000" w14:paraId="00000046">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19">
        <w:r w:rsidDel="00000000" w:rsidR="00000000" w:rsidRPr="00000000">
          <w:rPr>
            <w:rFonts w:ascii="Calibri" w:cs="Calibri" w:eastAsia="Calibri" w:hAnsi="Calibri"/>
            <w:color w:val="000000"/>
            <w:sz w:val="20"/>
            <w:szCs w:val="20"/>
          </w:rPr>
          <w:drawing>
            <wp:inline distB="19050" distT="19050" distL="19050" distR="19050">
              <wp:extent cx="431800" cy="101600"/>
              <wp:effectExtent b="0" l="0" r="0" t="0"/>
              <wp:docPr id="1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31800" cy="1016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Robust minus Weak (profitability factor)</w:t>
        <w:br w:type="textWrapping"/>
      </w:r>
    </w:p>
    <w:p w:rsidR="00000000" w:rsidDel="00000000" w:rsidP="00000000" w:rsidRDefault="00000000" w:rsidRPr="00000000" w14:paraId="00000047">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21">
        <w:r w:rsidDel="00000000" w:rsidR="00000000" w:rsidRPr="00000000">
          <w:rPr>
            <w:rFonts w:ascii="Calibri" w:cs="Calibri" w:eastAsia="Calibri" w:hAnsi="Calibri"/>
            <w:color w:val="000000"/>
            <w:sz w:val="20"/>
            <w:szCs w:val="20"/>
          </w:rPr>
          <w:drawing>
            <wp:inline distB="19050" distT="19050" distL="19050" distR="19050">
              <wp:extent cx="381000" cy="114300"/>
              <wp:effectExtent b="0" l="0" r="0" t="0"/>
              <wp:docPr id="2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81000" cy="1143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Conservative minus Aggressive (investment factor)</w:t>
        <w:br w:type="textWrapping"/>
      </w:r>
    </w:p>
    <w:p w:rsidR="00000000" w:rsidDel="00000000" w:rsidP="00000000" w:rsidRDefault="00000000" w:rsidRPr="00000000" w14:paraId="00000048">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23">
        <w:r w:rsidDel="00000000" w:rsidR="00000000" w:rsidRPr="00000000">
          <w:rPr>
            <w:rFonts w:ascii="Calibri" w:cs="Calibri" w:eastAsia="Calibri" w:hAnsi="Calibri"/>
            <w:color w:val="000000"/>
            <w:sz w:val="20"/>
            <w:szCs w:val="20"/>
          </w:rPr>
          <w:drawing>
            <wp:inline distB="19050" distT="19050" distL="19050" distR="19050">
              <wp:extent cx="76200" cy="63500"/>
              <wp:effectExtent b="0" l="0" r="0" t="0"/>
              <wp:docPr id="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76200" cy="635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Abnormal return unexplained by factors</w:t>
        <w:br w:type="textWrapping"/>
      </w:r>
    </w:p>
    <w:p w:rsidR="00000000" w:rsidDel="00000000" w:rsidP="00000000" w:rsidRDefault="00000000" w:rsidRPr="00000000" w14:paraId="00000049">
      <w:pPr>
        <w:numPr>
          <w:ilvl w:val="0"/>
          <w:numId w:val="3"/>
        </w:numPr>
        <w:spacing w:after="0" w:afterAutospacing="0" w:before="0" w:beforeAutospacing="0" w:line="276" w:lineRule="auto"/>
        <w:ind w:left="720" w:hanging="360"/>
        <w:jc w:val="both"/>
        <w:rPr>
          <w:rFonts w:ascii="Calibri" w:cs="Calibri" w:eastAsia="Calibri" w:hAnsi="Calibri"/>
          <w:color w:val="000000"/>
          <w:sz w:val="20"/>
          <w:szCs w:val="20"/>
        </w:rPr>
      </w:pPr>
      <w:hyperlink r:id="rId25">
        <w:r w:rsidDel="00000000" w:rsidR="00000000" w:rsidRPr="00000000">
          <w:rPr>
            <w:rFonts w:ascii="Calibri" w:cs="Calibri" w:eastAsia="Calibri" w:hAnsi="Calibri"/>
            <w:color w:val="000000"/>
            <w:sz w:val="20"/>
            <w:szCs w:val="20"/>
          </w:rPr>
          <w:drawing>
            <wp:inline distB="19050" distT="19050" distL="19050" distR="19050">
              <wp:extent cx="114300" cy="139700"/>
              <wp:effectExtent b="0" l="0" r="0" t="0"/>
              <wp:docPr id="10"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14300" cy="1397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Portfolio factor exposures</w:t>
        <w:br w:type="textWrapping"/>
      </w:r>
    </w:p>
    <w:p w:rsidR="00000000" w:rsidDel="00000000" w:rsidP="00000000" w:rsidRDefault="00000000" w:rsidRPr="00000000" w14:paraId="0000004A">
      <w:pPr>
        <w:numPr>
          <w:ilvl w:val="0"/>
          <w:numId w:val="3"/>
        </w:numPr>
        <w:spacing w:after="240" w:before="0" w:beforeAutospacing="0" w:line="276" w:lineRule="auto"/>
        <w:ind w:left="720" w:hanging="360"/>
        <w:jc w:val="both"/>
        <w:rPr>
          <w:rFonts w:ascii="Calibri" w:cs="Calibri" w:eastAsia="Calibri" w:hAnsi="Calibri"/>
          <w:color w:val="000000"/>
          <w:sz w:val="20"/>
          <w:szCs w:val="20"/>
        </w:rPr>
      </w:pPr>
      <w:hyperlink r:id="rId27">
        <w:r w:rsidDel="00000000" w:rsidR="00000000" w:rsidRPr="00000000">
          <w:rPr>
            <w:rFonts w:ascii="Calibri" w:cs="Calibri" w:eastAsia="Calibri" w:hAnsi="Calibri"/>
            <w:color w:val="000000"/>
            <w:sz w:val="20"/>
            <w:szCs w:val="20"/>
          </w:rPr>
          <w:drawing>
            <wp:inline distB="19050" distT="19050" distL="19050" distR="19050">
              <wp:extent cx="38100" cy="63500"/>
              <wp:effectExtent b="0" l="0" r="0" t="0"/>
              <wp:docPr id="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8100" cy="635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 Regression residual</w:t>
      </w:r>
    </w:p>
    <w:p w:rsidR="00000000" w:rsidDel="00000000" w:rsidP="00000000" w:rsidRDefault="00000000" w:rsidRPr="00000000" w14:paraId="0000004B">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i0fhmnl0aqqs" w:id="6"/>
      <w:bookmarkEnd w:id="6"/>
      <w:r w:rsidDel="00000000" w:rsidR="00000000" w:rsidRPr="00000000">
        <w:rPr>
          <w:rFonts w:ascii="Calibri" w:cs="Calibri" w:eastAsia="Calibri" w:hAnsi="Calibri"/>
          <w:color w:val="000000"/>
          <w:sz w:val="20"/>
          <w:szCs w:val="20"/>
          <w:rtl w:val="0"/>
        </w:rPr>
        <w:t xml:space="preserve">Step 1 — Compute Portfolio Returns</w:t>
      </w:r>
    </w:p>
    <w:p w:rsidR="00000000" w:rsidDel="00000000" w:rsidP="00000000" w:rsidRDefault="00000000" w:rsidRPr="00000000" w14:paraId="0000004C">
      <w:pPr>
        <w:spacing w:line="276" w:lineRule="auto"/>
        <w:jc w:val="both"/>
        <w:rPr>
          <w:rFonts w:ascii="Calibri" w:cs="Calibri" w:eastAsia="Calibri" w:hAnsi="Calibri"/>
          <w:color w:val="000000"/>
          <w:sz w:val="20"/>
          <w:szCs w:val="20"/>
        </w:rPr>
      </w:pPr>
      <w:hyperlink r:id="rId29">
        <w:r w:rsidDel="00000000" w:rsidR="00000000" w:rsidRPr="00000000">
          <w:rPr>
            <w:rFonts w:ascii="Calibri" w:cs="Calibri" w:eastAsia="Calibri" w:hAnsi="Calibri"/>
            <w:b w:val="1"/>
            <w:bCs w:val="1"/>
            <w:color w:val="000000"/>
            <w:sz w:val="20"/>
            <w:szCs w:val="20"/>
          </w:rPr>
          <w:drawing>
            <wp:inline distB="19050" distT="19050" distL="19050" distR="19050">
              <wp:extent cx="1066800" cy="444500"/>
              <wp:effectExtent b="0" l="0" r="0" t="0"/>
              <wp:docPr id="2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10668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Where </w:t>
      </w:r>
      <w:hyperlink r:id="rId31">
        <w:r w:rsidDel="00000000" w:rsidR="00000000" w:rsidRPr="00000000">
          <w:rPr>
            <w:rFonts w:ascii="Calibri" w:cs="Calibri" w:eastAsia="Calibri" w:hAnsi="Calibri"/>
            <w:color w:val="000000"/>
            <w:sz w:val="20"/>
            <w:szCs w:val="20"/>
          </w:rPr>
          <w:drawing>
            <wp:inline distB="19050" distT="19050" distL="19050" distR="19050">
              <wp:extent cx="139700" cy="88900"/>
              <wp:effectExtent b="0" l="0" r="0" t="0"/>
              <wp:docPr id="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139700" cy="889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are the </w:t>
      </w:r>
      <w:r w:rsidDel="00000000" w:rsidR="00000000" w:rsidRPr="00000000">
        <w:rPr>
          <w:rFonts w:ascii="Calibri" w:cs="Calibri" w:eastAsia="Calibri" w:hAnsi="Calibri"/>
          <w:b w:val="1"/>
          <w:bCs w:val="1"/>
          <w:color w:val="000000"/>
          <w:sz w:val="20"/>
          <w:szCs w:val="20"/>
          <w:rtl w:val="0"/>
        </w:rPr>
        <w:t xml:space="preserve">optimal constrained weights from Part 1</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4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a67arhesjiq9" w:id="7"/>
      <w:bookmarkEnd w:id="7"/>
      <w:r w:rsidDel="00000000" w:rsidR="00000000" w:rsidRPr="00000000">
        <w:rPr>
          <w:rFonts w:ascii="Calibri" w:cs="Calibri" w:eastAsia="Calibri" w:hAnsi="Calibri"/>
          <w:color w:val="1f1f1f"/>
          <w:sz w:val="20"/>
          <w:szCs w:val="20"/>
          <w:rtl w:val="0"/>
        </w:rPr>
        <w:t xml:space="preserve">[*********************100%***********************]  10 of 10 completed</w:t>
      </w:r>
    </w:p>
    <w:p w:rsidR="00000000" w:rsidDel="00000000" w:rsidP="00000000" w:rsidRDefault="00000000" w:rsidRPr="00000000" w14:paraId="0000004F">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1cjkuk5r03tf" w:id="8"/>
      <w:bookmarkEnd w:id="8"/>
      <w:r w:rsidDel="00000000" w:rsidR="00000000" w:rsidRPr="00000000">
        <w:rPr>
          <w:rtl w:val="0"/>
        </w:rPr>
      </w:r>
    </w:p>
    <w:tbl>
      <w:tblPr>
        <w:tblStyle w:val="Table4"/>
        <w:tblW w:w="9359.9999999999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3338735818476"/>
        <w:gridCol w:w="444.99189627228526"/>
        <w:gridCol w:w="444.99189627228526"/>
        <w:gridCol w:w="444.99189627228526"/>
        <w:gridCol w:w="444.99189627228526"/>
        <w:gridCol w:w="444.99189627228526"/>
        <w:gridCol w:w="444.99189627228526"/>
        <w:gridCol w:w="444.99189627228526"/>
        <w:gridCol w:w="444.99189627228526"/>
        <w:gridCol w:w="444.99189627228526"/>
        <w:gridCol w:w="444.99189627228526"/>
        <w:gridCol w:w="171.92868719611022"/>
        <w:gridCol w:w="444.99189627228526"/>
        <w:gridCol w:w="444.99189627228526"/>
        <w:gridCol w:w="444.99189627228526"/>
        <w:gridCol w:w="444.99189627228526"/>
        <w:gridCol w:w="444.99189627228526"/>
        <w:gridCol w:w="444.99189627228526"/>
        <w:gridCol w:w="444.99189627228526"/>
        <w:gridCol w:w="444.99189627228526"/>
        <w:gridCol w:w="444.99189627228526"/>
        <w:gridCol w:w="444.99189627228526"/>
        <w:tblGridChange w:id="0">
          <w:tblGrid>
            <w:gridCol w:w="288.23338735818476"/>
            <w:gridCol w:w="444.99189627228526"/>
            <w:gridCol w:w="444.99189627228526"/>
            <w:gridCol w:w="444.99189627228526"/>
            <w:gridCol w:w="444.99189627228526"/>
            <w:gridCol w:w="444.99189627228526"/>
            <w:gridCol w:w="444.99189627228526"/>
            <w:gridCol w:w="444.99189627228526"/>
            <w:gridCol w:w="444.99189627228526"/>
            <w:gridCol w:w="444.99189627228526"/>
            <w:gridCol w:w="444.99189627228526"/>
            <w:gridCol w:w="171.92868719611022"/>
            <w:gridCol w:w="444.99189627228526"/>
            <w:gridCol w:w="444.99189627228526"/>
            <w:gridCol w:w="444.99189627228526"/>
            <w:gridCol w:w="444.99189627228526"/>
            <w:gridCol w:w="444.99189627228526"/>
            <w:gridCol w:w="444.99189627228526"/>
            <w:gridCol w:w="444.99189627228526"/>
            <w:gridCol w:w="444.99189627228526"/>
            <w:gridCol w:w="444.99189627228526"/>
            <w:gridCol w:w="444.99189627228526"/>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Price</w:t>
            </w:r>
          </w:p>
        </w:tc>
        <w:tc>
          <w:tcPr>
            <w:gridSpan w:val="10"/>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Close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gridSpan w:val="10"/>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Volume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Ticker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AAPL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BAC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GOOG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GS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LLY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META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MRK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TSLA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WMT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XOM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AAPL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BAC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GOOG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GS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LLY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META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MRK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TSLA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WMT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XOM</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Date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tl w:val="0"/>
              </w:rPr>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2023-07-05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-0.005871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-0.004110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0.017170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-0.020085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0.009276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0.029194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-0.005510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0.009506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-0.000569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-0.005118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0.491513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0.209583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0.283836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1.313878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0.008045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2.924478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1.067840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0.098967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1.033582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0.688685</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2023-07-06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0.002509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-0.027510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-0.013863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-0.022028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-0.005347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-0.008085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-0.017151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-0.021028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-0.006325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-0.037321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-0.038917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0.389576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-0.005485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0.131160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0.028871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0.405575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0.238147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-0.085142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-0.179604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0.437924</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2023-07-07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-0.005891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0.008840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-0.006533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0.006933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-0.024028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-0.005000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-0.024608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-0.007630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-0.023041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0.002332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0.038158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-0.341856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0.184136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0.002140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0.329881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-0.462485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0.559319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-0.053626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0.370680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0.220907</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2023-07-10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-0.010856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0.004557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-0.027218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0.004125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0.002389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0.012288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0.008807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-0.017564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0.009056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0.014831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0.279979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0.052438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0.569700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-0.388309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-0.309912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0.448382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-0.474294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0.048702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-0.344226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-0.321562</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2023-07-11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-0.002810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0.012561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0.007187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0.013935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-0.030387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0.014247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-0.011459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0.000668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-0.001485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0.012227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-0.221689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0.135584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-0.445190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0.149735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0.775331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-0.255608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0.022726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-0.229876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-0.116203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1cjkuk5r03tf" w:id="8"/>
            <w:bookmarkEnd w:id="8"/>
            <w:r w:rsidDel="00000000" w:rsidR="00000000" w:rsidRPr="00000000">
              <w:rPr>
                <w:rFonts w:ascii="Calibri" w:cs="Calibri" w:eastAsia="Calibri" w:hAnsi="Calibri"/>
                <w:color w:val="1f1f1f"/>
                <w:sz w:val="20"/>
                <w:szCs w:val="20"/>
                <w:rtl w:val="0"/>
              </w:rPr>
              <w:t xml:space="preserve">-0.154669</w:t>
            </w:r>
          </w:p>
        </w:tc>
      </w:tr>
    </w:tbl>
    <w:p w:rsidR="00000000" w:rsidDel="00000000" w:rsidP="00000000" w:rsidRDefault="00000000" w:rsidRPr="00000000" w14:paraId="00000100">
      <w:pPr>
        <w:pStyle w:val="Heading2"/>
        <w:keepNext w:val="0"/>
        <w:keepLines w:val="0"/>
        <w:spacing w:after="100" w:before="100" w:line="276" w:lineRule="auto"/>
        <w:jc w:val="both"/>
        <w:rPr>
          <w:rFonts w:ascii="Calibri" w:cs="Calibri" w:eastAsia="Calibri" w:hAnsi="Calibri"/>
          <w:color w:val="000000"/>
          <w:sz w:val="20"/>
          <w:szCs w:val="20"/>
        </w:rPr>
      </w:pPr>
      <w:bookmarkStart w:colFirst="0" w:colLast="0" w:name="_heading=h.v64043osjzn3" w:id="9"/>
      <w:bookmarkEnd w:id="9"/>
      <w:r w:rsidDel="00000000" w:rsidR="00000000" w:rsidRPr="00000000">
        <w:rPr>
          <w:rFonts w:ascii="Calibri" w:cs="Calibri" w:eastAsia="Calibri" w:hAnsi="Calibri"/>
          <w:color w:val="1f1f1f"/>
          <w:sz w:val="20"/>
          <w:szCs w:val="20"/>
          <w:rtl w:val="0"/>
        </w:rPr>
        <w:t xml:space="preserve">5 rows × 50 columns</w:t>
      </w:r>
      <w:r w:rsidDel="00000000" w:rsidR="00000000" w:rsidRPr="00000000">
        <w:rPr>
          <w:rtl w:val="0"/>
        </w:rPr>
      </w:r>
    </w:p>
    <w:p w:rsidR="00000000" w:rsidDel="00000000" w:rsidP="00000000" w:rsidRDefault="00000000" w:rsidRPr="00000000" w14:paraId="00000101">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y9xuby4x4ned" w:id="10"/>
      <w:bookmarkEnd w:id="10"/>
      <w:r w:rsidDel="00000000" w:rsidR="00000000" w:rsidRPr="00000000">
        <w:rPr>
          <w:rFonts w:ascii="Calibri" w:cs="Calibri" w:eastAsia="Calibri" w:hAnsi="Calibri"/>
          <w:color w:val="000000"/>
          <w:sz w:val="20"/>
          <w:szCs w:val="20"/>
          <w:rtl w:val="0"/>
        </w:rPr>
        <w:t xml:space="preserve">Step 2 — Obtain Fama–French 5-Factor Data</w:t>
      </w:r>
    </w:p>
    <w:p w:rsidR="00000000" w:rsidDel="00000000" w:rsidP="00000000" w:rsidRDefault="00000000" w:rsidRPr="00000000" w14:paraId="00000102">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Use </w:t>
      </w:r>
      <w:r w:rsidDel="00000000" w:rsidR="00000000" w:rsidRPr="00000000">
        <w:rPr>
          <w:rFonts w:ascii="Calibri" w:cs="Calibri" w:eastAsia="Calibri" w:hAnsi="Calibri"/>
          <w:b w:val="1"/>
          <w:bCs w:val="1"/>
          <w:color w:val="000000"/>
          <w:sz w:val="20"/>
          <w:szCs w:val="20"/>
          <w:rtl w:val="0"/>
        </w:rPr>
        <w:t xml:space="preserve">Kenneth French Data Library</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03">
      <w:pPr>
        <w:numPr>
          <w:ilvl w:val="0"/>
          <w:numId w:val="7"/>
        </w:numPr>
        <w:spacing w:after="240" w:before="24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Frequency must match your asset return frequency (daily or weekly)</w:t>
        <w:br w:type="textWrapping"/>
      </w:r>
    </w:p>
    <w:p w:rsidR="00000000" w:rsidDel="00000000" w:rsidP="00000000" w:rsidRDefault="00000000" w:rsidRPr="00000000" w14:paraId="00000104">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Factors include:</w:t>
      </w:r>
    </w:p>
    <w:p w:rsidR="00000000" w:rsidDel="00000000" w:rsidP="00000000" w:rsidRDefault="00000000" w:rsidRPr="00000000" w14:paraId="00000105">
      <w:pPr>
        <w:numPr>
          <w:ilvl w:val="0"/>
          <w:numId w:val="5"/>
        </w:numPr>
        <w:spacing w:after="0" w:afterAutospacing="0" w:before="24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MKT − RF</w:t>
        <w:br w:type="textWrapping"/>
      </w:r>
    </w:p>
    <w:p w:rsidR="00000000" w:rsidDel="00000000" w:rsidP="00000000" w:rsidRDefault="00000000" w:rsidRPr="00000000" w14:paraId="00000106">
      <w:pPr>
        <w:numPr>
          <w:ilvl w:val="0"/>
          <w:numId w:val="5"/>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SMB</w:t>
        <w:br w:type="textWrapping"/>
      </w:r>
    </w:p>
    <w:p w:rsidR="00000000" w:rsidDel="00000000" w:rsidP="00000000" w:rsidRDefault="00000000" w:rsidRPr="00000000" w14:paraId="00000107">
      <w:pPr>
        <w:numPr>
          <w:ilvl w:val="0"/>
          <w:numId w:val="5"/>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HML</w:t>
        <w:br w:type="textWrapping"/>
      </w:r>
    </w:p>
    <w:p w:rsidR="00000000" w:rsidDel="00000000" w:rsidP="00000000" w:rsidRDefault="00000000" w:rsidRPr="00000000" w14:paraId="00000108">
      <w:pPr>
        <w:numPr>
          <w:ilvl w:val="0"/>
          <w:numId w:val="5"/>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RMW</w:t>
        <w:br w:type="textWrapping"/>
      </w:r>
    </w:p>
    <w:p w:rsidR="00000000" w:rsidDel="00000000" w:rsidP="00000000" w:rsidRDefault="00000000" w:rsidRPr="00000000" w14:paraId="00000109">
      <w:pPr>
        <w:numPr>
          <w:ilvl w:val="0"/>
          <w:numId w:val="5"/>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CMA</w:t>
        <w:br w:type="textWrapping"/>
      </w:r>
    </w:p>
    <w:p w:rsidR="00000000" w:rsidDel="00000000" w:rsidP="00000000" w:rsidRDefault="00000000" w:rsidRPr="00000000" w14:paraId="0000010A">
      <w:pPr>
        <w:numPr>
          <w:ilvl w:val="0"/>
          <w:numId w:val="5"/>
        </w:numPr>
        <w:spacing w:after="24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RF</w:t>
      </w:r>
    </w:p>
    <w:p w:rsidR="00000000" w:rsidDel="00000000" w:rsidP="00000000" w:rsidRDefault="00000000" w:rsidRPr="00000000" w14:paraId="0000010B">
      <w:pPr>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Step 4 — Output Coefficients Table</w:t>
      </w:r>
    </w:p>
    <w:p w:rsidR="00000000" w:rsidDel="00000000" w:rsidP="00000000" w:rsidRDefault="00000000" w:rsidRPr="00000000" w14:paraId="0000010C">
      <w:pPr>
        <w:spacing w:line="276" w:lineRule="auto"/>
        <w:jc w:val="both"/>
        <w:rPr>
          <w:rFonts w:ascii="Calibri" w:cs="Calibri" w:eastAsia="Calibri" w:hAnsi="Calibri"/>
          <w:color w:val="000000"/>
          <w:sz w:val="20"/>
          <w:szCs w:val="20"/>
        </w:rPr>
      </w:pPr>
      <w:r w:rsidDel="00000000" w:rsidR="00000000" w:rsidRPr="00000000">
        <w:rPr>
          <w:rtl w:val="0"/>
        </w:rPr>
      </w:r>
    </w:p>
    <w:sdt>
      <w:sdtPr>
        <w:lock w:val="contentLocked"/>
        <w:id w:val="-2102452571"/>
        <w:tag w:val="goog_rdk_0"/>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α (Intercept)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Abnormal excess return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MKT −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High market sensitivity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Tilt toward large-cap stocks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Growth-oriented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Exposure to profitable 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Preference for aggressive investment firms</w:t>
                </w:r>
              </w:p>
            </w:tc>
          </w:tr>
        </w:tbl>
      </w:sdtContent>
    </w:sdt>
    <w:p w:rsidR="00000000" w:rsidDel="00000000" w:rsidP="00000000" w:rsidRDefault="00000000" w:rsidRPr="00000000" w14:paraId="00000122">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tvw0h8gfhvp8" w:id="11"/>
      <w:bookmarkEnd w:id="11"/>
      <w:r w:rsidDel="00000000" w:rsidR="00000000" w:rsidRPr="00000000">
        <w:rPr>
          <w:rtl w:val="0"/>
        </w:rPr>
      </w:r>
    </w:p>
    <w:tbl>
      <w:tblPr>
        <w:tblStyle w:val="Table6"/>
        <w:tblW w:w="2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00"/>
        <w:tblGridChange w:id="0">
          <w:tblGrid>
            <w:gridCol w:w="990"/>
            <w:gridCol w:w="180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0</w:t>
            </w:r>
          </w:p>
        </w:tc>
      </w:tr>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Ticker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BAC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1.500000e-01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GOOG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1.500000e-01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WMT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1.500000e-01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D">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XOM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1.500000e-01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F">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MRK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1.500000e-01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1">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AAPL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1.193168e-01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1.186119e-01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1.123714e-02</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META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8.341653e-04</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9">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TSLA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rtl w:val="0"/>
              </w:rPr>
              <w:t xml:space="preserve">-4.495229e-20</w:t>
            </w:r>
          </w:p>
        </w:tc>
      </w:tr>
    </w:tbl>
    <w:p w:rsidR="00000000" w:rsidDel="00000000" w:rsidP="00000000" w:rsidRDefault="00000000" w:rsidRPr="00000000" w14:paraId="0000013B">
      <w:pPr>
        <w:pStyle w:val="Heading2"/>
        <w:keepNext w:val="0"/>
        <w:keepLines w:val="0"/>
        <w:shd w:fill="auto" w:val="clear"/>
        <w:spacing w:after="80" w:before="360" w:line="276" w:lineRule="auto"/>
        <w:jc w:val="both"/>
        <w:rPr>
          <w:rFonts w:ascii="Calibri" w:cs="Calibri" w:eastAsia="Calibri" w:hAnsi="Calibri"/>
          <w:color w:val="1f1f1f"/>
          <w:sz w:val="20"/>
          <w:szCs w:val="20"/>
        </w:rPr>
      </w:pPr>
      <w:bookmarkStart w:colFirst="0" w:colLast="0" w:name="_heading=h.qzrpuxn7wtcl" w:id="12"/>
      <w:bookmarkEnd w:id="12"/>
      <w:r w:rsidDel="00000000" w:rsidR="00000000" w:rsidRPr="00000000">
        <w:rPr>
          <w:rtl w:val="0"/>
        </w:rPr>
      </w:r>
    </w:p>
    <w:p w:rsidR="00000000" w:rsidDel="00000000" w:rsidP="00000000" w:rsidRDefault="00000000" w:rsidRPr="00000000" w14:paraId="0000013C">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tvw0h8gfhvp8" w:id="11"/>
      <w:bookmarkEnd w:id="11"/>
      <w:r w:rsidDel="00000000" w:rsidR="00000000" w:rsidRPr="00000000">
        <w:rPr>
          <w:rFonts w:ascii="Calibri" w:cs="Calibri" w:eastAsia="Calibri" w:hAnsi="Calibri"/>
          <w:color w:val="1f1f1f"/>
          <w:sz w:val="20"/>
          <w:szCs w:val="20"/>
          <w:highlight w:val="white"/>
          <w:rtl w:val="0"/>
        </w:rPr>
        <w:t xml:space="preserve">dtype: float64</w:t>
      </w:r>
      <w:r w:rsidDel="00000000" w:rsidR="00000000" w:rsidRPr="00000000">
        <w:rPr>
          <w:rtl w:val="0"/>
        </w:rPr>
      </w:r>
    </w:p>
    <w:p w:rsidR="00000000" w:rsidDel="00000000" w:rsidP="00000000" w:rsidRDefault="00000000" w:rsidRPr="00000000" w14:paraId="0000013D">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h2cgat1ytns4" w:id="13"/>
      <w:bookmarkEnd w:id="13"/>
      <w:r w:rsidDel="00000000" w:rsidR="00000000" w:rsidRPr="00000000">
        <w:rPr>
          <w:rFonts w:ascii="Calibri" w:cs="Calibri" w:eastAsia="Calibri" w:hAnsi="Calibri"/>
          <w:color w:val="000000"/>
          <w:sz w:val="20"/>
          <w:szCs w:val="20"/>
          <w:rtl w:val="0"/>
        </w:rPr>
        <w:t xml:space="preserve">Step 5 — Interpretation of Each Exposure</w:t>
      </w:r>
    </w:p>
    <w:p w:rsidR="00000000" w:rsidDel="00000000" w:rsidP="00000000" w:rsidRDefault="00000000" w:rsidRPr="00000000" w14:paraId="0000013E">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pcukybnbsjy1" w:id="14"/>
      <w:bookmarkEnd w:id="14"/>
      <w:r w:rsidDel="00000000" w:rsidR="00000000" w:rsidRPr="00000000">
        <w:rPr>
          <w:rFonts w:ascii="Calibri" w:cs="Calibri" w:eastAsia="Calibri" w:hAnsi="Calibri"/>
          <w:color w:val="000000"/>
          <w:sz w:val="20"/>
          <w:szCs w:val="20"/>
          <w:rtl w:val="0"/>
        </w:rPr>
        <w:t xml:space="preserve">Market Risk Premium (β₁)</w:t>
      </w:r>
    </w:p>
    <w:p w:rsidR="00000000" w:rsidDel="00000000" w:rsidP="00000000" w:rsidRDefault="00000000" w:rsidRPr="00000000" w14:paraId="0000013F">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beta greater than 1 indicates the portfolio is more volatile than the overall market.</w:t>
      </w:r>
    </w:p>
    <w:p w:rsidR="00000000" w:rsidDel="00000000" w:rsidP="00000000" w:rsidRDefault="00000000" w:rsidRPr="00000000" w14:paraId="00000140">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jj5so6zii0kq" w:id="15"/>
      <w:bookmarkEnd w:id="15"/>
      <w:r w:rsidDel="00000000" w:rsidR="00000000" w:rsidRPr="00000000">
        <w:rPr>
          <w:rFonts w:ascii="Calibri" w:cs="Calibri" w:eastAsia="Calibri" w:hAnsi="Calibri"/>
          <w:color w:val="000000"/>
          <w:sz w:val="20"/>
          <w:szCs w:val="20"/>
          <w:rtl w:val="0"/>
        </w:rPr>
        <w:t xml:space="preserve">SMB (Size Factor)</w:t>
      </w:r>
    </w:p>
    <w:p w:rsidR="00000000" w:rsidDel="00000000" w:rsidP="00000000" w:rsidRDefault="00000000" w:rsidRPr="00000000" w14:paraId="00000141">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negative SMB beta indicates the portfolio is tilted toward </w:t>
      </w:r>
      <w:r w:rsidDel="00000000" w:rsidR="00000000" w:rsidRPr="00000000">
        <w:rPr>
          <w:rFonts w:ascii="Calibri" w:cs="Calibri" w:eastAsia="Calibri" w:hAnsi="Calibri"/>
          <w:b w:val="1"/>
          <w:bCs w:val="1"/>
          <w:color w:val="000000"/>
          <w:sz w:val="20"/>
          <w:szCs w:val="20"/>
          <w:rtl w:val="0"/>
        </w:rPr>
        <w:t xml:space="preserve">large-capitalization stocks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42">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pmrhcljj6ahd" w:id="16"/>
      <w:bookmarkEnd w:id="16"/>
      <w:r w:rsidDel="00000000" w:rsidR="00000000" w:rsidRPr="00000000">
        <w:rPr>
          <w:rFonts w:ascii="Calibri" w:cs="Calibri" w:eastAsia="Calibri" w:hAnsi="Calibri"/>
          <w:color w:val="000000"/>
          <w:sz w:val="20"/>
          <w:szCs w:val="20"/>
          <w:rtl w:val="0"/>
        </w:rPr>
        <w:t xml:space="preserve">HML (Value Factor)</w:t>
      </w:r>
    </w:p>
    <w:p w:rsidR="00000000" w:rsidDel="00000000" w:rsidP="00000000" w:rsidRDefault="00000000" w:rsidRPr="00000000" w14:paraId="00000143">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negative HML beta implies a </w:t>
      </w:r>
      <w:r w:rsidDel="00000000" w:rsidR="00000000" w:rsidRPr="00000000">
        <w:rPr>
          <w:rFonts w:ascii="Calibri" w:cs="Calibri" w:eastAsia="Calibri" w:hAnsi="Calibri"/>
          <w:b w:val="1"/>
          <w:bCs w:val="1"/>
          <w:color w:val="000000"/>
          <w:sz w:val="20"/>
          <w:szCs w:val="20"/>
          <w:rtl w:val="0"/>
        </w:rPr>
        <w:t xml:space="preserve">growth stock bias</w:t>
      </w:r>
      <w:r w:rsidDel="00000000" w:rsidR="00000000" w:rsidRPr="00000000">
        <w:rPr>
          <w:rFonts w:ascii="Calibri" w:cs="Calibri" w:eastAsia="Calibri" w:hAnsi="Calibri"/>
          <w:color w:val="000000"/>
          <w:sz w:val="20"/>
          <w:szCs w:val="20"/>
          <w:rtl w:val="0"/>
        </w:rPr>
        <w:t xml:space="preserve"> rather than value.</w:t>
      </w:r>
    </w:p>
    <w:p w:rsidR="00000000" w:rsidDel="00000000" w:rsidP="00000000" w:rsidRDefault="00000000" w:rsidRPr="00000000" w14:paraId="00000144">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vo199bpj6t4o" w:id="17"/>
      <w:bookmarkEnd w:id="17"/>
      <w:r w:rsidDel="00000000" w:rsidR="00000000" w:rsidRPr="00000000">
        <w:rPr>
          <w:rFonts w:ascii="Calibri" w:cs="Calibri" w:eastAsia="Calibri" w:hAnsi="Calibri"/>
          <w:color w:val="000000"/>
          <w:sz w:val="20"/>
          <w:szCs w:val="20"/>
          <w:rtl w:val="0"/>
        </w:rPr>
        <w:t xml:space="preserve">RMW (Profitability Factor)</w:t>
      </w:r>
    </w:p>
    <w:p w:rsidR="00000000" w:rsidDel="00000000" w:rsidP="00000000" w:rsidRDefault="00000000" w:rsidRPr="00000000" w14:paraId="00000145">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positive RMW beta suggests exposure to </w:t>
      </w:r>
      <w:r w:rsidDel="00000000" w:rsidR="00000000" w:rsidRPr="00000000">
        <w:rPr>
          <w:rFonts w:ascii="Calibri" w:cs="Calibri" w:eastAsia="Calibri" w:hAnsi="Calibri"/>
          <w:b w:val="1"/>
          <w:bCs w:val="1"/>
          <w:color w:val="000000"/>
          <w:sz w:val="20"/>
          <w:szCs w:val="20"/>
          <w:rtl w:val="0"/>
        </w:rPr>
        <w:t xml:space="preserve">high-profitability firms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46">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i63mjhm1hugc" w:id="18"/>
      <w:bookmarkEnd w:id="18"/>
      <w:r w:rsidDel="00000000" w:rsidR="00000000" w:rsidRPr="00000000">
        <w:rPr>
          <w:rFonts w:ascii="Calibri" w:cs="Calibri" w:eastAsia="Calibri" w:hAnsi="Calibri"/>
          <w:color w:val="000000"/>
          <w:sz w:val="20"/>
          <w:szCs w:val="20"/>
          <w:rtl w:val="0"/>
        </w:rPr>
        <w:t xml:space="preserve">CMA (Investment Factor)</w:t>
      </w:r>
    </w:p>
    <w:p w:rsidR="00000000" w:rsidDel="00000000" w:rsidP="00000000" w:rsidRDefault="00000000" w:rsidRPr="00000000" w14:paraId="00000147">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 negative CMA beta implies preference for firms that </w:t>
      </w:r>
      <w:r w:rsidDel="00000000" w:rsidR="00000000" w:rsidRPr="00000000">
        <w:rPr>
          <w:rFonts w:ascii="Calibri" w:cs="Calibri" w:eastAsia="Calibri" w:hAnsi="Calibri"/>
          <w:b w:val="1"/>
          <w:bCs w:val="1"/>
          <w:color w:val="000000"/>
          <w:sz w:val="20"/>
          <w:szCs w:val="20"/>
          <w:rtl w:val="0"/>
        </w:rPr>
        <w:t xml:space="preserve">invest aggressively</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48">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3owq28nuhy0m" w:id="19"/>
      <w:bookmarkEnd w:id="19"/>
      <w:r w:rsidDel="00000000" w:rsidR="00000000" w:rsidRPr="00000000">
        <w:rPr>
          <w:rFonts w:ascii="Calibri" w:cs="Calibri" w:eastAsia="Calibri" w:hAnsi="Calibri"/>
          <w:color w:val="000000"/>
          <w:sz w:val="20"/>
          <w:szCs w:val="20"/>
          <w:rtl w:val="0"/>
        </w:rPr>
        <w:t xml:space="preserve">Alpha Interpretation (Manager Skill)</w:t>
      </w:r>
    </w:p>
    <w:p w:rsidR="00000000" w:rsidDel="00000000" w:rsidP="00000000" w:rsidRDefault="00000000" w:rsidRPr="00000000" w14:paraId="00000149">
      <w:pPr>
        <w:spacing w:line="276" w:lineRule="auto"/>
        <w:jc w:val="both"/>
        <w:rPr>
          <w:rFonts w:ascii="Calibri" w:cs="Calibri" w:eastAsia="Calibri" w:hAnsi="Calibri"/>
          <w:color w:val="000000"/>
          <w:sz w:val="20"/>
          <w:szCs w:val="20"/>
        </w:rPr>
      </w:pPr>
      <w:hyperlink r:id="rId33">
        <w:r w:rsidDel="00000000" w:rsidR="00000000" w:rsidRPr="00000000">
          <w:rPr>
            <w:rFonts w:ascii="Calibri" w:cs="Calibri" w:eastAsia="Calibri" w:hAnsi="Calibri"/>
            <w:b w:val="1"/>
            <w:bCs w:val="1"/>
            <w:color w:val="000000"/>
            <w:sz w:val="20"/>
            <w:szCs w:val="20"/>
          </w:rPr>
          <w:drawing>
            <wp:inline distB="19050" distT="19050" distL="19050" distR="19050">
              <wp:extent cx="2692400" cy="139700"/>
              <wp:effectExtent b="0" l="0" r="0" t="0"/>
              <wp:docPr id="28"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2692400" cy="1397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w:t>
      </w:r>
      <w:hyperlink r:id="rId35">
        <w:r w:rsidDel="00000000" w:rsidR="00000000" w:rsidRPr="00000000">
          <w:rPr>
            <w:rFonts w:ascii="Calibri" w:cs="Calibri" w:eastAsia="Calibri" w:hAnsi="Calibri"/>
            <w:color w:val="000000"/>
            <w:sz w:val="20"/>
            <w:szCs w:val="20"/>
          </w:rPr>
          <w:drawing>
            <wp:inline distB="19050" distT="19050" distL="19050" distR="19050">
              <wp:extent cx="3619500" cy="139700"/>
              <wp:effectExtent b="0" l="0" r="0" t="0"/>
              <wp:docPr id="29"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3619500" cy="139700"/>
                      </a:xfrm>
                      <a:prstGeom prst="rect"/>
                      <a:ln/>
                    </pic:spPr>
                  </pic:pic>
                </a:graphicData>
              </a:graphic>
            </wp:inline>
          </w:drawing>
        </w:r>
      </w:hyperlink>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14A">
      <w:pPr>
        <w:spacing w:line="276" w:lineRule="auto"/>
        <w:jc w:val="both"/>
        <w:rPr>
          <w:rFonts w:ascii="Calibri" w:cs="Calibri" w:eastAsia="Calibri" w:hAnsi="Calibri"/>
          <w:color w:val="000000"/>
          <w:sz w:val="20"/>
          <w:szCs w:val="20"/>
        </w:rPr>
      </w:pPr>
      <w:hyperlink r:id="rId37">
        <w:r w:rsidDel="00000000" w:rsidR="00000000" w:rsidRPr="00000000">
          <w:rPr>
            <w:rFonts w:ascii="Calibri" w:cs="Calibri" w:eastAsia="Calibri" w:hAnsi="Calibri"/>
            <w:color w:val="000000"/>
            <w:sz w:val="20"/>
            <w:szCs w:val="20"/>
          </w:rPr>
          <w:drawing>
            <wp:inline distB="19050" distT="19050" distL="19050" distR="19050">
              <wp:extent cx="1854200" cy="139700"/>
              <wp:effectExtent b="0" l="0" r="0" t="0"/>
              <wp:docPr id="27"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8542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4B">
      <w:pP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4C">
      <w:pPr>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Model Fit Metrics</w:t>
      </w:r>
    </w:p>
    <w:p w:rsidR="00000000" w:rsidDel="00000000" w:rsidP="00000000" w:rsidRDefault="00000000" w:rsidRPr="00000000" w14:paraId="0000014D">
      <w:pPr>
        <w:spacing w:line="276" w:lineRule="auto"/>
        <w:jc w:val="both"/>
        <w:rPr>
          <w:rFonts w:ascii="Calibri" w:cs="Calibri" w:eastAsia="Calibri" w:hAnsi="Calibri"/>
          <w:color w:val="000000"/>
          <w:sz w:val="20"/>
          <w:szCs w:val="20"/>
        </w:rPr>
      </w:pPr>
      <w:r w:rsidDel="00000000" w:rsidR="00000000" w:rsidRPr="00000000">
        <w:rPr>
          <w:rtl w:val="0"/>
        </w:rPr>
      </w:r>
    </w:p>
    <w:sdt>
      <w:sdtPr>
        <w:lock w:val="contentLocked"/>
        <w:id w:val="-1544811729"/>
        <w:tag w:val="goog_rdk_1"/>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of portfolio returns explained by factors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Significance of factor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Whether betas are statistically meaningful</w:t>
                </w:r>
              </w:p>
            </w:tc>
          </w:tr>
        </w:tbl>
      </w:sdtContent>
    </w:sdt>
    <w:p w:rsidR="00000000" w:rsidDel="00000000" w:rsidP="00000000" w:rsidRDefault="00000000" w:rsidRPr="00000000" w14:paraId="00000156">
      <w:pPr>
        <w:spacing w:line="276"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57">
      <w:pPr>
        <w:pStyle w:val="Heading1"/>
        <w:keepNext w:val="0"/>
        <w:keepLines w:val="0"/>
        <w:spacing w:after="120" w:before="480" w:line="276" w:lineRule="auto"/>
        <w:jc w:val="both"/>
        <w:rPr>
          <w:rFonts w:ascii="Calibri" w:cs="Calibri" w:eastAsia="Calibri" w:hAnsi="Calibri"/>
          <w:color w:val="1f1f1f"/>
          <w:sz w:val="20"/>
          <w:szCs w:val="20"/>
          <w:highlight w:val="white"/>
        </w:rPr>
      </w:pPr>
      <w:bookmarkStart w:colFirst="0" w:colLast="0" w:name="_heading=h.zhrvgjsljjhv" w:id="20"/>
      <w:bookmarkEnd w:id="20"/>
      <w:r w:rsidDel="00000000" w:rsidR="00000000" w:rsidRPr="00000000">
        <w:rPr>
          <w:rFonts w:ascii="Calibri" w:cs="Calibri" w:eastAsia="Calibri" w:hAnsi="Calibri"/>
          <w:color w:val="1f1f1f"/>
          <w:sz w:val="20"/>
          <w:szCs w:val="20"/>
          <w:highlight w:val="white"/>
          <w:rtl w:val="0"/>
        </w:rPr>
        <w:t xml:space="preserve">['AAPL', 'BAC', 'GOOG', 'GS', 'LLY', 'META', 'MRK', 'TSLA', 'WMT', 'XOM']</w:t>
      </w:r>
    </w:p>
    <w:p w:rsidR="00000000" w:rsidDel="00000000" w:rsidP="00000000" w:rsidRDefault="00000000" w:rsidRPr="00000000" w14:paraId="00000158">
      <w:pPr>
        <w:pStyle w:val="Heading1"/>
        <w:keepNext w:val="0"/>
        <w:keepLines w:val="0"/>
        <w:spacing w:after="120" w:before="480" w:line="276" w:lineRule="auto"/>
        <w:jc w:val="both"/>
        <w:rPr>
          <w:rFonts w:ascii="Calibri" w:cs="Calibri" w:eastAsia="Calibri" w:hAnsi="Calibri"/>
          <w:color w:val="000000"/>
          <w:sz w:val="20"/>
          <w:szCs w:val="20"/>
        </w:rPr>
      </w:pPr>
      <w:bookmarkStart w:colFirst="0" w:colLast="0" w:name="_heading=h.vtb16b3z9bfd" w:id="21"/>
      <w:bookmarkEnd w:id="21"/>
      <w:r w:rsidDel="00000000" w:rsidR="00000000" w:rsidRPr="00000000">
        <w:rPr>
          <w:rFonts w:ascii="Calibri" w:cs="Calibri" w:eastAsia="Calibri" w:hAnsi="Calibri"/>
          <w:color w:val="1f1f1f"/>
          <w:sz w:val="20"/>
          <w:szCs w:val="20"/>
          <w:highlight w:val="white"/>
          <w:rtl w:val="0"/>
        </w:rPr>
        <w:t xml:space="preserve">['AAPL', 'BAC', 'GOOG', 'GS', 'LLY', 'META', 'MRK', 'TSLA', 'WMT', 'XOM']</w:t>
      </w:r>
      <w:r w:rsidDel="00000000" w:rsidR="00000000" w:rsidRPr="00000000">
        <w:rPr>
          <w:rtl w:val="0"/>
        </w:rPr>
      </w:r>
    </w:p>
    <w:p w:rsidR="00000000" w:rsidDel="00000000" w:rsidP="00000000" w:rsidRDefault="00000000" w:rsidRPr="00000000" w14:paraId="00000159">
      <w:pPr>
        <w:pStyle w:val="Heading1"/>
        <w:keepNext w:val="0"/>
        <w:keepLines w:val="0"/>
        <w:spacing w:after="120" w:before="480" w:line="276" w:lineRule="auto"/>
        <w:jc w:val="both"/>
        <w:rPr>
          <w:rFonts w:ascii="Calibri" w:cs="Calibri" w:eastAsia="Calibri" w:hAnsi="Calibri"/>
          <w:color w:val="000000"/>
          <w:sz w:val="20"/>
          <w:szCs w:val="20"/>
        </w:rPr>
      </w:pPr>
      <w:bookmarkStart w:colFirst="0" w:colLast="0" w:name="_heading=h.97jlzfouv8uk" w:id="22"/>
      <w:bookmarkEnd w:id="22"/>
      <w:r w:rsidDel="00000000" w:rsidR="00000000" w:rsidRPr="00000000">
        <w:rPr>
          <w:rFonts w:ascii="Calibri" w:cs="Calibri" w:eastAsia="Calibri" w:hAnsi="Calibri"/>
          <w:color w:val="000000"/>
          <w:sz w:val="20"/>
          <w:szCs w:val="20"/>
          <w:rtl w:val="0"/>
        </w:rPr>
        <w:t xml:space="preserve">Step 4 — Meaning and Role of the Fama–French Five Factors</w:t>
      </w:r>
    </w:p>
    <w:p w:rsidR="00000000" w:rsidDel="00000000" w:rsidP="00000000" w:rsidRDefault="00000000" w:rsidRPr="00000000" w14:paraId="0000015A">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Fama–French Five-Factor Model extends the Capital Asset Pricing Model (CAPM) by explaining stock and portfolio returns using multiple systematic risk factors beyond market risk alone (Fama and French 3). Each factor captures a distinct economic source of expected return.</w:t>
      </w:r>
    </w:p>
    <w:p w:rsidR="00000000" w:rsidDel="00000000" w:rsidP="00000000" w:rsidRDefault="00000000" w:rsidRPr="00000000" w14:paraId="0000015B">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cs20ileft9ga" w:id="23"/>
      <w:bookmarkEnd w:id="23"/>
      <w:r w:rsidDel="00000000" w:rsidR="00000000" w:rsidRPr="00000000">
        <w:rPr>
          <w:rFonts w:ascii="Calibri" w:cs="Calibri" w:eastAsia="Calibri" w:hAnsi="Calibri"/>
          <w:color w:val="000000"/>
          <w:sz w:val="20"/>
          <w:szCs w:val="20"/>
          <w:rtl w:val="0"/>
        </w:rPr>
        <w:t xml:space="preserve">1. Market Risk Premium (MKT − RF)</w:t>
      </w:r>
    </w:p>
    <w:p w:rsidR="00000000" w:rsidDel="00000000" w:rsidP="00000000" w:rsidRDefault="00000000" w:rsidRPr="00000000" w14:paraId="0000015C">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factor measures the excess return of the market portfolio over the risk-free rate. It captures </w:t>
      </w:r>
      <w:r w:rsidDel="00000000" w:rsidR="00000000" w:rsidRPr="00000000">
        <w:rPr>
          <w:rFonts w:ascii="Calibri" w:cs="Calibri" w:eastAsia="Calibri" w:hAnsi="Calibri"/>
          <w:b w:val="1"/>
          <w:bCs w:val="1"/>
          <w:color w:val="000000"/>
          <w:sz w:val="20"/>
          <w:szCs w:val="20"/>
          <w:rtl w:val="0"/>
        </w:rPr>
        <w:t xml:space="preserve">systematic market risk</w:t>
      </w:r>
      <w:r w:rsidDel="00000000" w:rsidR="00000000" w:rsidRPr="00000000">
        <w:rPr>
          <w:rFonts w:ascii="Calibri" w:cs="Calibri" w:eastAsia="Calibri" w:hAnsi="Calibri"/>
          <w:color w:val="000000"/>
          <w:sz w:val="20"/>
          <w:szCs w:val="20"/>
          <w:rtl w:val="0"/>
        </w:rPr>
        <w:t xml:space="preserve">, meaning the sensitivity of an asset or portfolio to overall equity market movements. A higher beta implies greater exposure to broad market fluctuations (Fama and French 8).</w:t>
      </w:r>
    </w:p>
    <w:p w:rsidR="00000000" w:rsidDel="00000000" w:rsidP="00000000" w:rsidRDefault="00000000" w:rsidRPr="00000000" w14:paraId="0000015D">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Interpretation:</w:t>
        <w:br w:type="textWrapping"/>
      </w:r>
      <w:r w:rsidDel="00000000" w:rsidR="00000000" w:rsidRPr="00000000">
        <w:rPr>
          <w:rFonts w:ascii="Calibri" w:cs="Calibri" w:eastAsia="Calibri" w:hAnsi="Calibri"/>
          <w:color w:val="000000"/>
          <w:sz w:val="20"/>
          <w:szCs w:val="20"/>
          <w:rtl w:val="0"/>
        </w:rPr>
        <w:t xml:space="preserve"> A positive coefficient indicates the portfolio tends to rise and fall more strongly with the market.</w:t>
      </w:r>
    </w:p>
    <w:p w:rsidR="00000000" w:rsidDel="00000000" w:rsidP="00000000" w:rsidRDefault="00000000" w:rsidRPr="00000000" w14:paraId="0000015E">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40jgiaha2lji" w:id="24"/>
      <w:bookmarkEnd w:id="24"/>
      <w:r w:rsidDel="00000000" w:rsidR="00000000" w:rsidRPr="00000000">
        <w:rPr>
          <w:rFonts w:ascii="Calibri" w:cs="Calibri" w:eastAsia="Calibri" w:hAnsi="Calibri"/>
          <w:color w:val="1f1f1f"/>
          <w:sz w:val="20"/>
          <w:szCs w:val="20"/>
          <w:highlight w:val="white"/>
          <w:rtl w:val="0"/>
        </w:rPr>
        <w:t xml:space="preserve">                           OLS Regression Results                            </w:t>
      </w:r>
    </w:p>
    <w:p w:rsidR="00000000" w:rsidDel="00000000" w:rsidP="00000000" w:rsidRDefault="00000000" w:rsidRPr="00000000" w14:paraId="0000015F">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76yvkqg775ma" w:id="25"/>
      <w:bookmarkEnd w:id="25"/>
      <w:r w:rsidDel="00000000" w:rsidR="00000000" w:rsidRPr="00000000">
        <w:rPr>
          <w:rFonts w:ascii="Calibri" w:cs="Calibri" w:eastAsia="Calibri" w:hAnsi="Calibri"/>
          <w:color w:val="1f1f1f"/>
          <w:sz w:val="20"/>
          <w:szCs w:val="20"/>
          <w:highlight w:val="white"/>
          <w:rtl w:val="0"/>
        </w:rPr>
        <w:t xml:space="preserve">==============================================================================</w:t>
      </w:r>
    </w:p>
    <w:p w:rsidR="00000000" w:rsidDel="00000000" w:rsidP="00000000" w:rsidRDefault="00000000" w:rsidRPr="00000000" w14:paraId="00000160">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ivdlkv6myfhr" w:id="26"/>
      <w:bookmarkEnd w:id="26"/>
      <w:r w:rsidDel="00000000" w:rsidR="00000000" w:rsidRPr="00000000">
        <w:rPr>
          <w:rFonts w:ascii="Calibri" w:cs="Calibri" w:eastAsia="Calibri" w:hAnsi="Calibri"/>
          <w:color w:val="1f1f1f"/>
          <w:sz w:val="20"/>
          <w:szCs w:val="20"/>
          <w:highlight w:val="white"/>
          <w:rtl w:val="0"/>
        </w:rPr>
        <w:t xml:space="preserve">Dep. Variable:       Excess_Portfolio   R-squared:                       0.708</w:t>
      </w:r>
    </w:p>
    <w:p w:rsidR="00000000" w:rsidDel="00000000" w:rsidP="00000000" w:rsidRDefault="00000000" w:rsidRPr="00000000" w14:paraId="00000161">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103607ylr5y9" w:id="27"/>
      <w:bookmarkEnd w:id="27"/>
      <w:r w:rsidDel="00000000" w:rsidR="00000000" w:rsidRPr="00000000">
        <w:rPr>
          <w:rFonts w:ascii="Calibri" w:cs="Calibri" w:eastAsia="Calibri" w:hAnsi="Calibri"/>
          <w:color w:val="1f1f1f"/>
          <w:sz w:val="20"/>
          <w:szCs w:val="20"/>
          <w:highlight w:val="white"/>
          <w:rtl w:val="0"/>
        </w:rPr>
        <w:t xml:space="preserve">Model:                            OLS   Adj. R-squared:                  0.705</w:t>
      </w:r>
    </w:p>
    <w:p w:rsidR="00000000" w:rsidDel="00000000" w:rsidP="00000000" w:rsidRDefault="00000000" w:rsidRPr="00000000" w14:paraId="00000162">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6csjn563hpqw" w:id="28"/>
      <w:bookmarkEnd w:id="28"/>
      <w:r w:rsidDel="00000000" w:rsidR="00000000" w:rsidRPr="00000000">
        <w:rPr>
          <w:rFonts w:ascii="Calibri" w:cs="Calibri" w:eastAsia="Calibri" w:hAnsi="Calibri"/>
          <w:color w:val="1f1f1f"/>
          <w:sz w:val="20"/>
          <w:szCs w:val="20"/>
          <w:highlight w:val="white"/>
          <w:rtl w:val="0"/>
        </w:rPr>
        <w:t xml:space="preserve">Method:                 Least Squares   F-statistic:                     238.5</w:t>
      </w:r>
    </w:p>
    <w:p w:rsidR="00000000" w:rsidDel="00000000" w:rsidP="00000000" w:rsidRDefault="00000000" w:rsidRPr="00000000" w14:paraId="00000163">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5den0yswwvow" w:id="29"/>
      <w:bookmarkEnd w:id="29"/>
      <w:r w:rsidDel="00000000" w:rsidR="00000000" w:rsidRPr="00000000">
        <w:rPr>
          <w:rFonts w:ascii="Calibri" w:cs="Calibri" w:eastAsia="Calibri" w:hAnsi="Calibri"/>
          <w:color w:val="1f1f1f"/>
          <w:sz w:val="20"/>
          <w:szCs w:val="20"/>
          <w:highlight w:val="white"/>
          <w:rtl w:val="0"/>
        </w:rPr>
        <w:t xml:space="preserve">Date:                Tue, 03 Feb 2026   Prob (F-statistic):          5.71e-129</w:t>
      </w:r>
    </w:p>
    <w:p w:rsidR="00000000" w:rsidDel="00000000" w:rsidP="00000000" w:rsidRDefault="00000000" w:rsidRPr="00000000" w14:paraId="00000164">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kgy528275ozd" w:id="30"/>
      <w:bookmarkEnd w:id="30"/>
      <w:r w:rsidDel="00000000" w:rsidR="00000000" w:rsidRPr="00000000">
        <w:rPr>
          <w:rFonts w:ascii="Calibri" w:cs="Calibri" w:eastAsia="Calibri" w:hAnsi="Calibri"/>
          <w:color w:val="1f1f1f"/>
          <w:sz w:val="20"/>
          <w:szCs w:val="20"/>
          <w:highlight w:val="white"/>
          <w:rtl w:val="0"/>
        </w:rPr>
        <w:t xml:space="preserve">Time:                        16:40:44   Log-Likelihood:                 1929.1</w:t>
      </w:r>
    </w:p>
    <w:p w:rsidR="00000000" w:rsidDel="00000000" w:rsidP="00000000" w:rsidRDefault="00000000" w:rsidRPr="00000000" w14:paraId="00000165">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nprf2ejocfvx" w:id="31"/>
      <w:bookmarkEnd w:id="31"/>
      <w:r w:rsidDel="00000000" w:rsidR="00000000" w:rsidRPr="00000000">
        <w:rPr>
          <w:rFonts w:ascii="Calibri" w:cs="Calibri" w:eastAsia="Calibri" w:hAnsi="Calibri"/>
          <w:color w:val="1f1f1f"/>
          <w:sz w:val="20"/>
          <w:szCs w:val="20"/>
          <w:highlight w:val="white"/>
          <w:rtl w:val="0"/>
        </w:rPr>
        <w:t xml:space="preserve">No. Observations:                 498   AIC:                            -3846.</w:t>
      </w:r>
    </w:p>
    <w:p w:rsidR="00000000" w:rsidDel="00000000" w:rsidP="00000000" w:rsidRDefault="00000000" w:rsidRPr="00000000" w14:paraId="00000166">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gt964ac47rzd" w:id="32"/>
      <w:bookmarkEnd w:id="32"/>
      <w:r w:rsidDel="00000000" w:rsidR="00000000" w:rsidRPr="00000000">
        <w:rPr>
          <w:rFonts w:ascii="Calibri" w:cs="Calibri" w:eastAsia="Calibri" w:hAnsi="Calibri"/>
          <w:color w:val="1f1f1f"/>
          <w:sz w:val="20"/>
          <w:szCs w:val="20"/>
          <w:highlight w:val="white"/>
          <w:rtl w:val="0"/>
        </w:rPr>
        <w:t xml:space="preserve">Df Residuals:                     492   BIC:                            -3821.</w:t>
      </w:r>
    </w:p>
    <w:p w:rsidR="00000000" w:rsidDel="00000000" w:rsidP="00000000" w:rsidRDefault="00000000" w:rsidRPr="00000000" w14:paraId="00000167">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atdnjbpusjpw" w:id="33"/>
      <w:bookmarkEnd w:id="33"/>
      <w:r w:rsidDel="00000000" w:rsidR="00000000" w:rsidRPr="00000000">
        <w:rPr>
          <w:rFonts w:ascii="Calibri" w:cs="Calibri" w:eastAsia="Calibri" w:hAnsi="Calibri"/>
          <w:color w:val="1f1f1f"/>
          <w:sz w:val="20"/>
          <w:szCs w:val="20"/>
          <w:highlight w:val="white"/>
          <w:rtl w:val="0"/>
        </w:rPr>
        <w:t xml:space="preserve">Df Model:                           5                                         </w:t>
      </w:r>
    </w:p>
    <w:p w:rsidR="00000000" w:rsidDel="00000000" w:rsidP="00000000" w:rsidRDefault="00000000" w:rsidRPr="00000000" w14:paraId="00000168">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c7aeeng4uctl" w:id="34"/>
      <w:bookmarkEnd w:id="34"/>
      <w:r w:rsidDel="00000000" w:rsidR="00000000" w:rsidRPr="00000000">
        <w:rPr>
          <w:rFonts w:ascii="Calibri" w:cs="Calibri" w:eastAsia="Calibri" w:hAnsi="Calibri"/>
          <w:color w:val="1f1f1f"/>
          <w:sz w:val="20"/>
          <w:szCs w:val="20"/>
          <w:highlight w:val="white"/>
          <w:rtl w:val="0"/>
        </w:rPr>
        <w:t xml:space="preserve">Covariance Type:            nonrobust                                         </w:t>
      </w:r>
    </w:p>
    <w:p w:rsidR="00000000" w:rsidDel="00000000" w:rsidP="00000000" w:rsidRDefault="00000000" w:rsidRPr="00000000" w14:paraId="00000169">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dyesn3ig7kb9" w:id="35"/>
      <w:bookmarkEnd w:id="35"/>
      <w:r w:rsidDel="00000000" w:rsidR="00000000" w:rsidRPr="00000000">
        <w:rPr>
          <w:rFonts w:ascii="Calibri" w:cs="Calibri" w:eastAsia="Calibri" w:hAnsi="Calibri"/>
          <w:color w:val="1f1f1f"/>
          <w:sz w:val="20"/>
          <w:szCs w:val="20"/>
          <w:highlight w:val="white"/>
          <w:rtl w:val="0"/>
        </w:rPr>
        <w:t xml:space="preserve">==============================================================================</w:t>
      </w:r>
    </w:p>
    <w:p w:rsidR="00000000" w:rsidDel="00000000" w:rsidP="00000000" w:rsidRDefault="00000000" w:rsidRPr="00000000" w14:paraId="0000016A">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48s9t5lp97qk" w:id="36"/>
      <w:bookmarkEnd w:id="36"/>
      <w:r w:rsidDel="00000000" w:rsidR="00000000" w:rsidRPr="00000000">
        <w:rPr>
          <w:rFonts w:ascii="Calibri" w:cs="Calibri" w:eastAsia="Calibri" w:hAnsi="Calibri"/>
          <w:color w:val="1f1f1f"/>
          <w:sz w:val="20"/>
          <w:szCs w:val="20"/>
          <w:highlight w:val="white"/>
          <w:rtl w:val="0"/>
        </w:rPr>
        <w:t xml:space="preserve">                 coef    std err          t      P&gt;|t|      [0.025      0.975]</w:t>
      </w:r>
    </w:p>
    <w:p w:rsidR="00000000" w:rsidDel="00000000" w:rsidP="00000000" w:rsidRDefault="00000000" w:rsidRPr="00000000" w14:paraId="0000016B">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3hv4oiyf2wdz" w:id="37"/>
      <w:bookmarkEnd w:id="37"/>
      <w:r w:rsidDel="00000000" w:rsidR="00000000" w:rsidRPr="00000000">
        <w:rPr>
          <w:rFonts w:ascii="Calibri" w:cs="Calibri" w:eastAsia="Calibri" w:hAnsi="Calibri"/>
          <w:color w:val="1f1f1f"/>
          <w:sz w:val="20"/>
          <w:szCs w:val="20"/>
          <w:highlight w:val="white"/>
          <w:rtl w:val="0"/>
        </w:rPr>
        <w:t xml:space="preserve">------------------------------------------------------------------------------</w:t>
      </w:r>
    </w:p>
    <w:p w:rsidR="00000000" w:rsidDel="00000000" w:rsidP="00000000" w:rsidRDefault="00000000" w:rsidRPr="00000000" w14:paraId="0000016C">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1tq44ua9xqhh" w:id="38"/>
      <w:bookmarkEnd w:id="38"/>
      <w:r w:rsidDel="00000000" w:rsidR="00000000" w:rsidRPr="00000000">
        <w:rPr>
          <w:rFonts w:ascii="Calibri" w:cs="Calibri" w:eastAsia="Calibri" w:hAnsi="Calibri"/>
          <w:color w:val="1f1f1f"/>
          <w:sz w:val="20"/>
          <w:szCs w:val="20"/>
          <w:highlight w:val="white"/>
          <w:rtl w:val="0"/>
        </w:rPr>
        <w:t xml:space="preserve">const       -1.88e-05      0.000     -0.082      0.934      -0.000       0.000</w:t>
      </w:r>
    </w:p>
    <w:p w:rsidR="00000000" w:rsidDel="00000000" w:rsidP="00000000" w:rsidRDefault="00000000" w:rsidRPr="00000000" w14:paraId="0000016D">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uf16hpgwry7f" w:id="39"/>
      <w:bookmarkEnd w:id="39"/>
      <w:r w:rsidDel="00000000" w:rsidR="00000000" w:rsidRPr="00000000">
        <w:rPr>
          <w:rFonts w:ascii="Calibri" w:cs="Calibri" w:eastAsia="Calibri" w:hAnsi="Calibri"/>
          <w:color w:val="1f1f1f"/>
          <w:sz w:val="20"/>
          <w:szCs w:val="20"/>
          <w:highlight w:val="white"/>
          <w:rtl w:val="0"/>
        </w:rPr>
        <w:t xml:space="preserve">Mkt-RF         0.8019      0.024     32.886      0.000       0.754       0.850</w:t>
      </w:r>
    </w:p>
    <w:p w:rsidR="00000000" w:rsidDel="00000000" w:rsidP="00000000" w:rsidRDefault="00000000" w:rsidRPr="00000000" w14:paraId="0000016E">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m85652pbnl7m" w:id="40"/>
      <w:bookmarkEnd w:id="40"/>
      <w:r w:rsidDel="00000000" w:rsidR="00000000" w:rsidRPr="00000000">
        <w:rPr>
          <w:rFonts w:ascii="Calibri" w:cs="Calibri" w:eastAsia="Calibri" w:hAnsi="Calibri"/>
          <w:color w:val="1f1f1f"/>
          <w:sz w:val="20"/>
          <w:szCs w:val="20"/>
          <w:highlight w:val="white"/>
          <w:rtl w:val="0"/>
        </w:rPr>
        <w:t xml:space="preserve">SMB           -0.1056      0.039     -2.734      0.006      -0.181      -0.030</w:t>
      </w:r>
    </w:p>
    <w:p w:rsidR="00000000" w:rsidDel="00000000" w:rsidP="00000000" w:rsidRDefault="00000000" w:rsidRPr="00000000" w14:paraId="0000016F">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s6ccy3lutwkc" w:id="41"/>
      <w:bookmarkEnd w:id="41"/>
      <w:r w:rsidDel="00000000" w:rsidR="00000000" w:rsidRPr="00000000">
        <w:rPr>
          <w:rFonts w:ascii="Calibri" w:cs="Calibri" w:eastAsia="Calibri" w:hAnsi="Calibri"/>
          <w:color w:val="1f1f1f"/>
          <w:sz w:val="20"/>
          <w:szCs w:val="20"/>
          <w:highlight w:val="white"/>
          <w:rtl w:val="0"/>
        </w:rPr>
        <w:t xml:space="preserve">HML            0.2047      0.039      5.256      0.000       0.128       0.281</w:t>
      </w:r>
    </w:p>
    <w:p w:rsidR="00000000" w:rsidDel="00000000" w:rsidP="00000000" w:rsidRDefault="00000000" w:rsidRPr="00000000" w14:paraId="00000170">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aqkd6od1wqmg" w:id="42"/>
      <w:bookmarkEnd w:id="42"/>
      <w:r w:rsidDel="00000000" w:rsidR="00000000" w:rsidRPr="00000000">
        <w:rPr>
          <w:rFonts w:ascii="Calibri" w:cs="Calibri" w:eastAsia="Calibri" w:hAnsi="Calibri"/>
          <w:color w:val="1f1f1f"/>
          <w:sz w:val="20"/>
          <w:szCs w:val="20"/>
          <w:highlight w:val="white"/>
          <w:rtl w:val="0"/>
        </w:rPr>
        <w:t xml:space="preserve">RMW            0.1074      0.053      2.035      0.042       0.004       0.211</w:t>
      </w:r>
    </w:p>
    <w:p w:rsidR="00000000" w:rsidDel="00000000" w:rsidP="00000000" w:rsidRDefault="00000000" w:rsidRPr="00000000" w14:paraId="00000171">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njj7dslzfzoe" w:id="43"/>
      <w:bookmarkEnd w:id="43"/>
      <w:r w:rsidDel="00000000" w:rsidR="00000000" w:rsidRPr="00000000">
        <w:rPr>
          <w:rFonts w:ascii="Calibri" w:cs="Calibri" w:eastAsia="Calibri" w:hAnsi="Calibri"/>
          <w:color w:val="1f1f1f"/>
          <w:sz w:val="20"/>
          <w:szCs w:val="20"/>
          <w:highlight w:val="white"/>
          <w:rtl w:val="0"/>
        </w:rPr>
        <w:t xml:space="preserve">CMA           -0.0373      0.053     -0.703      0.483      -0.142       0.067</w:t>
      </w:r>
    </w:p>
    <w:p w:rsidR="00000000" w:rsidDel="00000000" w:rsidP="00000000" w:rsidRDefault="00000000" w:rsidRPr="00000000" w14:paraId="00000172">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vb7324vwewjb" w:id="44"/>
      <w:bookmarkEnd w:id="44"/>
      <w:r w:rsidDel="00000000" w:rsidR="00000000" w:rsidRPr="00000000">
        <w:rPr>
          <w:rFonts w:ascii="Calibri" w:cs="Calibri" w:eastAsia="Calibri" w:hAnsi="Calibri"/>
          <w:color w:val="1f1f1f"/>
          <w:sz w:val="20"/>
          <w:szCs w:val="20"/>
          <w:highlight w:val="white"/>
          <w:rtl w:val="0"/>
        </w:rPr>
        <w:t xml:space="preserve">==============================================================================</w:t>
      </w:r>
    </w:p>
    <w:p w:rsidR="00000000" w:rsidDel="00000000" w:rsidP="00000000" w:rsidRDefault="00000000" w:rsidRPr="00000000" w14:paraId="00000173">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tp94p7rwvd0g" w:id="45"/>
      <w:bookmarkEnd w:id="45"/>
      <w:r w:rsidDel="00000000" w:rsidR="00000000" w:rsidRPr="00000000">
        <w:rPr>
          <w:rFonts w:ascii="Calibri" w:cs="Calibri" w:eastAsia="Calibri" w:hAnsi="Calibri"/>
          <w:color w:val="1f1f1f"/>
          <w:sz w:val="20"/>
          <w:szCs w:val="20"/>
          <w:highlight w:val="white"/>
          <w:rtl w:val="0"/>
        </w:rPr>
        <w:t xml:space="preserve">Omnibus:                       27.671   Durbin-Watson:                   1.967</w:t>
      </w:r>
    </w:p>
    <w:p w:rsidR="00000000" w:rsidDel="00000000" w:rsidP="00000000" w:rsidRDefault="00000000" w:rsidRPr="00000000" w14:paraId="00000174">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zghcq8so119g" w:id="46"/>
      <w:bookmarkEnd w:id="46"/>
      <w:r w:rsidDel="00000000" w:rsidR="00000000" w:rsidRPr="00000000">
        <w:rPr>
          <w:rFonts w:ascii="Calibri" w:cs="Calibri" w:eastAsia="Calibri" w:hAnsi="Calibri"/>
          <w:color w:val="1f1f1f"/>
          <w:sz w:val="20"/>
          <w:szCs w:val="20"/>
          <w:highlight w:val="white"/>
          <w:rtl w:val="0"/>
        </w:rPr>
        <w:t xml:space="preserve">Prob(Omnibus):                  0.000   Jarque-Bera (JB):               72.014</w:t>
      </w:r>
    </w:p>
    <w:p w:rsidR="00000000" w:rsidDel="00000000" w:rsidP="00000000" w:rsidRDefault="00000000" w:rsidRPr="00000000" w14:paraId="00000175">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4o3endivtrt6" w:id="47"/>
      <w:bookmarkEnd w:id="47"/>
      <w:r w:rsidDel="00000000" w:rsidR="00000000" w:rsidRPr="00000000">
        <w:rPr>
          <w:rFonts w:ascii="Calibri" w:cs="Calibri" w:eastAsia="Calibri" w:hAnsi="Calibri"/>
          <w:color w:val="1f1f1f"/>
          <w:sz w:val="20"/>
          <w:szCs w:val="20"/>
          <w:highlight w:val="white"/>
          <w:rtl w:val="0"/>
        </w:rPr>
        <w:t xml:space="preserve">Skew:                           0.217   Prob(JB):                     2.30e-16</w:t>
      </w:r>
    </w:p>
    <w:p w:rsidR="00000000" w:rsidDel="00000000" w:rsidP="00000000" w:rsidRDefault="00000000" w:rsidRPr="00000000" w14:paraId="00000176">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tpn1opm6zz6d" w:id="48"/>
      <w:bookmarkEnd w:id="48"/>
      <w:r w:rsidDel="00000000" w:rsidR="00000000" w:rsidRPr="00000000">
        <w:rPr>
          <w:rFonts w:ascii="Calibri" w:cs="Calibri" w:eastAsia="Calibri" w:hAnsi="Calibri"/>
          <w:color w:val="1f1f1f"/>
          <w:sz w:val="20"/>
          <w:szCs w:val="20"/>
          <w:highlight w:val="white"/>
          <w:rtl w:val="0"/>
        </w:rPr>
        <w:t xml:space="preserve">Kurtosis:                       4.812   Cond. No.                         271.</w:t>
      </w:r>
    </w:p>
    <w:p w:rsidR="00000000" w:rsidDel="00000000" w:rsidP="00000000" w:rsidRDefault="00000000" w:rsidRPr="00000000" w14:paraId="00000177">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974d351c0y4e" w:id="49"/>
      <w:bookmarkEnd w:id="49"/>
      <w:r w:rsidDel="00000000" w:rsidR="00000000" w:rsidRPr="00000000">
        <w:rPr>
          <w:rFonts w:ascii="Calibri" w:cs="Calibri" w:eastAsia="Calibri" w:hAnsi="Calibri"/>
          <w:color w:val="1f1f1f"/>
          <w:sz w:val="20"/>
          <w:szCs w:val="20"/>
          <w:highlight w:val="white"/>
          <w:rtl w:val="0"/>
        </w:rPr>
        <w:t xml:space="preserve">==============================================================================</w:t>
      </w:r>
    </w:p>
    <w:p w:rsidR="00000000" w:rsidDel="00000000" w:rsidP="00000000" w:rsidRDefault="00000000" w:rsidRPr="00000000" w14:paraId="00000178">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mi6qmzjax46x" w:id="50"/>
      <w:bookmarkEnd w:id="50"/>
      <w:r w:rsidDel="00000000" w:rsidR="00000000" w:rsidRPr="00000000">
        <w:rPr>
          <w:rtl w:val="0"/>
        </w:rPr>
      </w:r>
    </w:p>
    <w:p w:rsidR="00000000" w:rsidDel="00000000" w:rsidP="00000000" w:rsidRDefault="00000000" w:rsidRPr="00000000" w14:paraId="00000179">
      <w:pPr>
        <w:pStyle w:val="Heading2"/>
        <w:keepNext w:val="0"/>
        <w:keepLines w:val="0"/>
        <w:shd w:fill="auto" w:val="clear"/>
        <w:spacing w:after="80" w:before="360" w:line="276" w:lineRule="auto"/>
        <w:jc w:val="both"/>
        <w:rPr>
          <w:rFonts w:ascii="Calibri" w:cs="Calibri" w:eastAsia="Calibri" w:hAnsi="Calibri"/>
          <w:color w:val="1f1f1f"/>
          <w:sz w:val="20"/>
          <w:szCs w:val="20"/>
          <w:highlight w:val="white"/>
        </w:rPr>
      </w:pPr>
      <w:bookmarkStart w:colFirst="0" w:colLast="0" w:name="_heading=h.w6pxahayloc5" w:id="51"/>
      <w:bookmarkEnd w:id="51"/>
      <w:r w:rsidDel="00000000" w:rsidR="00000000" w:rsidRPr="00000000">
        <w:rPr>
          <w:rFonts w:ascii="Calibri" w:cs="Calibri" w:eastAsia="Calibri" w:hAnsi="Calibri"/>
          <w:color w:val="1f1f1f"/>
          <w:sz w:val="20"/>
          <w:szCs w:val="20"/>
          <w:highlight w:val="white"/>
          <w:rtl w:val="0"/>
        </w:rPr>
        <w:t xml:space="preserve">Notes:</w:t>
      </w:r>
    </w:p>
    <w:p w:rsidR="00000000" w:rsidDel="00000000" w:rsidP="00000000" w:rsidRDefault="00000000" w:rsidRPr="00000000" w14:paraId="0000017A">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x9k5p55wzkhy" w:id="52"/>
      <w:bookmarkEnd w:id="52"/>
      <w:r w:rsidDel="00000000" w:rsidR="00000000" w:rsidRPr="00000000">
        <w:rPr>
          <w:rFonts w:ascii="Calibri" w:cs="Calibri" w:eastAsia="Calibri" w:hAnsi="Calibri"/>
          <w:color w:val="1f1f1f"/>
          <w:sz w:val="20"/>
          <w:szCs w:val="20"/>
          <w:highlight w:val="white"/>
          <w:rtl w:val="0"/>
        </w:rPr>
        <w:t xml:space="preserve">[1] Standard Errors assume that the covariance matrix of the errors is correctly specified.</w:t>
      </w:r>
      <w:r w:rsidDel="00000000" w:rsidR="00000000" w:rsidRPr="00000000">
        <w:rPr>
          <w:rtl w:val="0"/>
        </w:rPr>
      </w:r>
    </w:p>
    <w:p w:rsidR="00000000" w:rsidDel="00000000" w:rsidP="00000000" w:rsidRDefault="00000000" w:rsidRPr="00000000" w14:paraId="0000017B">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1r67qn49qd9o" w:id="53"/>
      <w:bookmarkEnd w:id="53"/>
      <w:r w:rsidDel="00000000" w:rsidR="00000000" w:rsidRPr="00000000">
        <w:rPr>
          <w:rFonts w:ascii="Calibri" w:cs="Calibri" w:eastAsia="Calibri" w:hAnsi="Calibri"/>
          <w:color w:val="000000"/>
          <w:sz w:val="20"/>
          <w:szCs w:val="20"/>
          <w:rtl w:val="0"/>
        </w:rPr>
        <w:t xml:space="preserve">2. SMB — Small Minus Big (Size Factor)</w:t>
      </w:r>
    </w:p>
    <w:p w:rsidR="00000000" w:rsidDel="00000000" w:rsidP="00000000" w:rsidRDefault="00000000" w:rsidRPr="00000000" w14:paraId="0000017C">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SMB captures the historical tendency of </w:t>
      </w:r>
      <w:r w:rsidDel="00000000" w:rsidR="00000000" w:rsidRPr="00000000">
        <w:rPr>
          <w:rFonts w:ascii="Calibri" w:cs="Calibri" w:eastAsia="Calibri" w:hAnsi="Calibri"/>
          <w:b w:val="1"/>
          <w:bCs w:val="1"/>
          <w:color w:val="000000"/>
          <w:sz w:val="20"/>
          <w:szCs w:val="20"/>
          <w:rtl w:val="0"/>
        </w:rPr>
        <w:t xml:space="preserve">small-capitalization firms to outperform large firms</w:t>
      </w:r>
      <w:r w:rsidDel="00000000" w:rsidR="00000000" w:rsidRPr="00000000">
        <w:rPr>
          <w:rFonts w:ascii="Calibri" w:cs="Calibri" w:eastAsia="Calibri" w:hAnsi="Calibri"/>
          <w:color w:val="000000"/>
          <w:sz w:val="20"/>
          <w:szCs w:val="20"/>
          <w:rtl w:val="0"/>
        </w:rPr>
        <w:t xml:space="preserve">. It reflects risks associated with smaller companies, such as limited liquidity, higher volatility, and weaker access to capital (Fama and French 9).</w:t>
      </w:r>
    </w:p>
    <w:p w:rsidR="00000000" w:rsidDel="00000000" w:rsidP="00000000" w:rsidRDefault="00000000" w:rsidRPr="00000000" w14:paraId="0000017D">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Interpretation:</w:t>
        <w:br w:type="textWrapping"/>
      </w:r>
      <w:r w:rsidDel="00000000" w:rsidR="00000000" w:rsidRPr="00000000">
        <w:rPr>
          <w:rFonts w:ascii="Calibri" w:cs="Calibri" w:eastAsia="Calibri" w:hAnsi="Calibri"/>
          <w:color w:val="000000"/>
          <w:sz w:val="20"/>
          <w:szCs w:val="20"/>
          <w:rtl w:val="0"/>
        </w:rPr>
        <w:t xml:space="preserve"> A positive SMB beta means tilt toward </w:t>
      </w:r>
      <w:r w:rsidDel="00000000" w:rsidR="00000000" w:rsidRPr="00000000">
        <w:rPr>
          <w:rFonts w:ascii="Calibri" w:cs="Calibri" w:eastAsia="Calibri" w:hAnsi="Calibri"/>
          <w:b w:val="1"/>
          <w:bCs w:val="1"/>
          <w:color w:val="000000"/>
          <w:sz w:val="20"/>
          <w:szCs w:val="20"/>
          <w:rtl w:val="0"/>
        </w:rPr>
        <w:t xml:space="preserve">small-cap stocks</w:t>
      </w:r>
      <w:r w:rsidDel="00000000" w:rsidR="00000000" w:rsidRPr="00000000">
        <w:rPr>
          <w:rFonts w:ascii="Calibri" w:cs="Calibri" w:eastAsia="Calibri" w:hAnsi="Calibri"/>
          <w:color w:val="000000"/>
          <w:sz w:val="20"/>
          <w:szCs w:val="20"/>
          <w:rtl w:val="0"/>
        </w:rPr>
        <w:t xml:space="preserve">; a negative value implies </w:t>
      </w:r>
      <w:r w:rsidDel="00000000" w:rsidR="00000000" w:rsidRPr="00000000">
        <w:rPr>
          <w:rFonts w:ascii="Calibri" w:cs="Calibri" w:eastAsia="Calibri" w:hAnsi="Calibri"/>
          <w:b w:val="1"/>
          <w:bCs w:val="1"/>
          <w:color w:val="000000"/>
          <w:sz w:val="20"/>
          <w:szCs w:val="20"/>
          <w:rtl w:val="0"/>
        </w:rPr>
        <w:t xml:space="preserve">large-cap exposure</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7E">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xfb09cbo18q5" w:id="54"/>
      <w:bookmarkEnd w:id="54"/>
      <w:r w:rsidDel="00000000" w:rsidR="00000000" w:rsidRPr="00000000">
        <w:rPr>
          <w:rFonts w:ascii="Calibri" w:cs="Calibri" w:eastAsia="Calibri" w:hAnsi="Calibri"/>
          <w:color w:val="000000"/>
          <w:sz w:val="20"/>
          <w:szCs w:val="20"/>
          <w:rtl w:val="0"/>
        </w:rPr>
        <w:t xml:space="preserve">3. HML — High Minus Low (Value Factor)</w:t>
      </w:r>
    </w:p>
    <w:p w:rsidR="00000000" w:rsidDel="00000000" w:rsidP="00000000" w:rsidRDefault="00000000" w:rsidRPr="00000000" w14:paraId="0000017F">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HML measures the return difference between </w:t>
      </w:r>
      <w:r w:rsidDel="00000000" w:rsidR="00000000" w:rsidRPr="00000000">
        <w:rPr>
          <w:rFonts w:ascii="Calibri" w:cs="Calibri" w:eastAsia="Calibri" w:hAnsi="Calibri"/>
          <w:b w:val="1"/>
          <w:bCs w:val="1"/>
          <w:color w:val="000000"/>
          <w:sz w:val="20"/>
          <w:szCs w:val="20"/>
          <w:rtl w:val="0"/>
        </w:rPr>
        <w:t xml:space="preserve">high book-to-market (value) stocks</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bCs w:val="1"/>
          <w:color w:val="000000"/>
          <w:sz w:val="20"/>
          <w:szCs w:val="20"/>
          <w:rtl w:val="0"/>
        </w:rPr>
        <w:t xml:space="preserve">low book-to-market (growth) stocks</w:t>
      </w:r>
      <w:r w:rsidDel="00000000" w:rsidR="00000000" w:rsidRPr="00000000">
        <w:rPr>
          <w:rFonts w:ascii="Calibri" w:cs="Calibri" w:eastAsia="Calibri" w:hAnsi="Calibri"/>
          <w:color w:val="000000"/>
          <w:sz w:val="20"/>
          <w:szCs w:val="20"/>
          <w:rtl w:val="0"/>
        </w:rPr>
        <w:t xml:space="preserve">. It captures the </w:t>
      </w:r>
      <w:r w:rsidDel="00000000" w:rsidR="00000000" w:rsidRPr="00000000">
        <w:rPr>
          <w:rFonts w:ascii="Calibri" w:cs="Calibri" w:eastAsia="Calibri" w:hAnsi="Calibri"/>
          <w:b w:val="1"/>
          <w:bCs w:val="1"/>
          <w:color w:val="000000"/>
          <w:sz w:val="20"/>
          <w:szCs w:val="20"/>
          <w:rtl w:val="0"/>
        </w:rPr>
        <w:t xml:space="preserve">value premium</w:t>
      </w:r>
      <w:r w:rsidDel="00000000" w:rsidR="00000000" w:rsidRPr="00000000">
        <w:rPr>
          <w:rFonts w:ascii="Calibri" w:cs="Calibri" w:eastAsia="Calibri" w:hAnsi="Calibri"/>
          <w:color w:val="000000"/>
          <w:sz w:val="20"/>
          <w:szCs w:val="20"/>
          <w:rtl w:val="0"/>
        </w:rPr>
        <w:t xml:space="preserve">, where distressed or undervalued firms historically earn higher returns (Fama and French 12).</w:t>
      </w:r>
    </w:p>
    <w:p w:rsidR="00000000" w:rsidDel="00000000" w:rsidP="00000000" w:rsidRDefault="00000000" w:rsidRPr="00000000" w14:paraId="00000180">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Interpretation:</w:t>
        <w:br w:type="textWrapping"/>
      </w:r>
      <w:r w:rsidDel="00000000" w:rsidR="00000000" w:rsidRPr="00000000">
        <w:rPr>
          <w:rFonts w:ascii="Calibri" w:cs="Calibri" w:eastAsia="Calibri" w:hAnsi="Calibri"/>
          <w:color w:val="000000"/>
          <w:sz w:val="20"/>
          <w:szCs w:val="20"/>
          <w:rtl w:val="0"/>
        </w:rPr>
        <w:t xml:space="preserve"> A positive beta indicates </w:t>
      </w:r>
      <w:r w:rsidDel="00000000" w:rsidR="00000000" w:rsidRPr="00000000">
        <w:rPr>
          <w:rFonts w:ascii="Calibri" w:cs="Calibri" w:eastAsia="Calibri" w:hAnsi="Calibri"/>
          <w:b w:val="1"/>
          <w:bCs w:val="1"/>
          <w:color w:val="000000"/>
          <w:sz w:val="20"/>
          <w:szCs w:val="20"/>
          <w:rtl w:val="0"/>
        </w:rPr>
        <w:t xml:space="preserve">value stock exposure</w:t>
      </w:r>
      <w:r w:rsidDel="00000000" w:rsidR="00000000" w:rsidRPr="00000000">
        <w:rPr>
          <w:rFonts w:ascii="Calibri" w:cs="Calibri" w:eastAsia="Calibri" w:hAnsi="Calibri"/>
          <w:color w:val="000000"/>
          <w:sz w:val="20"/>
          <w:szCs w:val="20"/>
          <w:rtl w:val="0"/>
        </w:rPr>
        <w:t xml:space="preserve">; a negative beta implies </w:t>
      </w:r>
      <w:r w:rsidDel="00000000" w:rsidR="00000000" w:rsidRPr="00000000">
        <w:rPr>
          <w:rFonts w:ascii="Calibri" w:cs="Calibri" w:eastAsia="Calibri" w:hAnsi="Calibri"/>
          <w:b w:val="1"/>
          <w:bCs w:val="1"/>
          <w:color w:val="000000"/>
          <w:sz w:val="20"/>
          <w:szCs w:val="20"/>
          <w:rtl w:val="0"/>
        </w:rPr>
        <w:t xml:space="preserve">growth orientation</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81">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sduh2fj5mj6p" w:id="55"/>
      <w:bookmarkEnd w:id="55"/>
      <w:r w:rsidDel="00000000" w:rsidR="00000000" w:rsidRPr="00000000">
        <w:rPr>
          <w:rFonts w:ascii="Calibri" w:cs="Calibri" w:eastAsia="Calibri" w:hAnsi="Calibri"/>
          <w:color w:val="000000"/>
          <w:sz w:val="20"/>
          <w:szCs w:val="20"/>
          <w:rtl w:val="0"/>
        </w:rPr>
        <w:t xml:space="preserve">4. RMW — Robust Minus Weak (Profitability Factor)</w:t>
      </w:r>
    </w:p>
    <w:p w:rsidR="00000000" w:rsidDel="00000000" w:rsidP="00000000" w:rsidRDefault="00000000" w:rsidRPr="00000000" w14:paraId="00000182">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RMW reflects the tendency of firms with </w:t>
      </w:r>
      <w:r w:rsidDel="00000000" w:rsidR="00000000" w:rsidRPr="00000000">
        <w:rPr>
          <w:rFonts w:ascii="Calibri" w:cs="Calibri" w:eastAsia="Calibri" w:hAnsi="Calibri"/>
          <w:b w:val="1"/>
          <w:bCs w:val="1"/>
          <w:color w:val="000000"/>
          <w:sz w:val="20"/>
          <w:szCs w:val="20"/>
          <w:rtl w:val="0"/>
        </w:rPr>
        <w:t xml:space="preserve">high operating profitability</w:t>
      </w:r>
      <w:r w:rsidDel="00000000" w:rsidR="00000000" w:rsidRPr="00000000">
        <w:rPr>
          <w:rFonts w:ascii="Calibri" w:cs="Calibri" w:eastAsia="Calibri" w:hAnsi="Calibri"/>
          <w:color w:val="000000"/>
          <w:sz w:val="20"/>
          <w:szCs w:val="20"/>
          <w:rtl w:val="0"/>
        </w:rPr>
        <w:t xml:space="preserve"> to outperform less profitable firms. This factor captures compensation for differences in firm quality and earnings sustainability (Fama and French 15).</w:t>
      </w:r>
    </w:p>
    <w:p w:rsidR="00000000" w:rsidDel="00000000" w:rsidP="00000000" w:rsidRDefault="00000000" w:rsidRPr="00000000" w14:paraId="00000183">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Interpretation:</w:t>
        <w:br w:type="textWrapping"/>
      </w:r>
      <w:r w:rsidDel="00000000" w:rsidR="00000000" w:rsidRPr="00000000">
        <w:rPr>
          <w:rFonts w:ascii="Calibri" w:cs="Calibri" w:eastAsia="Calibri" w:hAnsi="Calibri"/>
          <w:color w:val="000000"/>
          <w:sz w:val="20"/>
          <w:szCs w:val="20"/>
          <w:rtl w:val="0"/>
        </w:rPr>
        <w:t xml:space="preserve"> A positive RMW beta indicates exposure to </w:t>
      </w:r>
      <w:r w:rsidDel="00000000" w:rsidR="00000000" w:rsidRPr="00000000">
        <w:rPr>
          <w:rFonts w:ascii="Calibri" w:cs="Calibri" w:eastAsia="Calibri" w:hAnsi="Calibri"/>
          <w:b w:val="1"/>
          <w:bCs w:val="1"/>
          <w:color w:val="000000"/>
          <w:sz w:val="20"/>
          <w:szCs w:val="20"/>
          <w:rtl w:val="0"/>
        </w:rPr>
        <w:t xml:space="preserve">high-profitability firms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84">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s8bg2l24igw3" w:id="56"/>
      <w:bookmarkEnd w:id="56"/>
      <w:r w:rsidDel="00000000" w:rsidR="00000000" w:rsidRPr="00000000">
        <w:rPr>
          <w:rFonts w:ascii="Calibri" w:cs="Calibri" w:eastAsia="Calibri" w:hAnsi="Calibri"/>
          <w:color w:val="000000"/>
          <w:sz w:val="20"/>
          <w:szCs w:val="20"/>
          <w:rtl w:val="0"/>
        </w:rPr>
        <w:t xml:space="preserve">5. CMA — Conservative Minus Aggressive (Investment Factor)</w:t>
      </w:r>
    </w:p>
    <w:p w:rsidR="00000000" w:rsidDel="00000000" w:rsidP="00000000" w:rsidRDefault="00000000" w:rsidRPr="00000000" w14:paraId="00000185">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CMA captures the return spread between firms that </w:t>
      </w:r>
      <w:r w:rsidDel="00000000" w:rsidR="00000000" w:rsidRPr="00000000">
        <w:rPr>
          <w:rFonts w:ascii="Calibri" w:cs="Calibri" w:eastAsia="Calibri" w:hAnsi="Calibri"/>
          <w:b w:val="1"/>
          <w:bCs w:val="1"/>
          <w:color w:val="000000"/>
          <w:sz w:val="20"/>
          <w:szCs w:val="20"/>
          <w:rtl w:val="0"/>
        </w:rPr>
        <w:t xml:space="preserve">invest conservatively</w:t>
      </w:r>
      <w:r w:rsidDel="00000000" w:rsidR="00000000" w:rsidRPr="00000000">
        <w:rPr>
          <w:rFonts w:ascii="Calibri" w:cs="Calibri" w:eastAsia="Calibri" w:hAnsi="Calibri"/>
          <w:color w:val="000000"/>
          <w:sz w:val="20"/>
          <w:szCs w:val="20"/>
          <w:rtl w:val="0"/>
        </w:rPr>
        <w:t xml:space="preserve"> and those that </w:t>
      </w:r>
      <w:r w:rsidDel="00000000" w:rsidR="00000000" w:rsidRPr="00000000">
        <w:rPr>
          <w:rFonts w:ascii="Calibri" w:cs="Calibri" w:eastAsia="Calibri" w:hAnsi="Calibri"/>
          <w:b w:val="1"/>
          <w:bCs w:val="1"/>
          <w:color w:val="000000"/>
          <w:sz w:val="20"/>
          <w:szCs w:val="20"/>
          <w:rtl w:val="0"/>
        </w:rPr>
        <w:t xml:space="preserve">invest aggressively</w:t>
      </w:r>
      <w:r w:rsidDel="00000000" w:rsidR="00000000" w:rsidRPr="00000000">
        <w:rPr>
          <w:rFonts w:ascii="Calibri" w:cs="Calibri" w:eastAsia="Calibri" w:hAnsi="Calibri"/>
          <w:color w:val="000000"/>
          <w:sz w:val="20"/>
          <w:szCs w:val="20"/>
          <w:rtl w:val="0"/>
        </w:rPr>
        <w:t xml:space="preserve">. Firms that expand assets aggressively tend to earn lower future returns, consistent with over-investment risk (Fama and French 17).</w:t>
      </w:r>
    </w:p>
    <w:p w:rsidR="00000000" w:rsidDel="00000000" w:rsidP="00000000" w:rsidRDefault="00000000" w:rsidRPr="00000000" w14:paraId="00000186">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Interpretation:</w:t>
        <w:br w:type="textWrapping"/>
      </w:r>
      <w:r w:rsidDel="00000000" w:rsidR="00000000" w:rsidRPr="00000000">
        <w:rPr>
          <w:rFonts w:ascii="Calibri" w:cs="Calibri" w:eastAsia="Calibri" w:hAnsi="Calibri"/>
          <w:color w:val="000000"/>
          <w:sz w:val="20"/>
          <w:szCs w:val="20"/>
          <w:rtl w:val="0"/>
        </w:rPr>
        <w:t xml:space="preserve"> A positive CMA beta implies preference for </w:t>
      </w:r>
      <w:r w:rsidDel="00000000" w:rsidR="00000000" w:rsidRPr="00000000">
        <w:rPr>
          <w:rFonts w:ascii="Calibri" w:cs="Calibri" w:eastAsia="Calibri" w:hAnsi="Calibri"/>
          <w:b w:val="1"/>
          <w:bCs w:val="1"/>
          <w:color w:val="000000"/>
          <w:sz w:val="20"/>
          <w:szCs w:val="20"/>
          <w:rtl w:val="0"/>
        </w:rPr>
        <w:t xml:space="preserve">low-investment firms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87">
      <w:pPr>
        <w:pStyle w:val="Heading1"/>
        <w:keepNext w:val="0"/>
        <w:keepLines w:val="0"/>
        <w:spacing w:after="120" w:before="480" w:line="276" w:lineRule="auto"/>
        <w:jc w:val="both"/>
        <w:rPr>
          <w:rFonts w:ascii="Calibri" w:cs="Calibri" w:eastAsia="Calibri" w:hAnsi="Calibri"/>
          <w:color w:val="000000"/>
          <w:sz w:val="20"/>
          <w:szCs w:val="20"/>
        </w:rPr>
      </w:pPr>
      <w:bookmarkStart w:colFirst="0" w:colLast="0" w:name="_heading=h.uevinbtfkiik" w:id="57"/>
      <w:bookmarkEnd w:id="57"/>
      <w:r w:rsidDel="00000000" w:rsidR="00000000" w:rsidRPr="00000000">
        <w:rPr>
          <w:rFonts w:ascii="Calibri" w:cs="Calibri" w:eastAsia="Calibri" w:hAnsi="Calibri"/>
          <w:color w:val="000000"/>
          <w:sz w:val="20"/>
          <w:szCs w:val="20"/>
          <w:rtl w:val="0"/>
        </w:rPr>
        <w:t xml:space="preserve">Correlation Matrix of the Five Factors</w:t>
      </w:r>
    </w:p>
    <w:p w:rsidR="00000000" w:rsidDel="00000000" w:rsidP="00000000" w:rsidRDefault="00000000" w:rsidRPr="00000000" w14:paraId="00000188">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Sample correlation matrix computed from U.S. Fama–French daily factor returns</w:t>
      </w:r>
      <w:r w:rsidDel="00000000" w:rsidR="00000000" w:rsidRPr="00000000">
        <w:rPr>
          <w:rtl w:val="0"/>
        </w:rPr>
      </w:r>
    </w:p>
    <w:sdt>
      <w:sdtPr>
        <w:lock w:val="contentLocked"/>
        <w:id w:val="1947961953"/>
        <w:tag w:val="goog_rdk_2"/>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MKT-RF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HML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MKT-RF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HML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RMW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1.00</w:t>
                </w:r>
              </w:p>
            </w:tc>
          </w:tr>
        </w:tbl>
      </w:sdtContent>
    </w:sdt>
    <w:p w:rsidR="00000000" w:rsidDel="00000000" w:rsidP="00000000" w:rsidRDefault="00000000" w:rsidRPr="00000000" w14:paraId="000001AD">
      <w:pPr>
        <w:pStyle w:val="Heading1"/>
        <w:keepNext w:val="0"/>
        <w:keepLines w:val="0"/>
        <w:spacing w:after="120" w:before="480" w:line="276" w:lineRule="auto"/>
        <w:jc w:val="both"/>
        <w:rPr>
          <w:rFonts w:ascii="Calibri" w:cs="Calibri" w:eastAsia="Calibri" w:hAnsi="Calibri"/>
          <w:color w:val="000000"/>
          <w:sz w:val="20"/>
          <w:szCs w:val="20"/>
        </w:rPr>
      </w:pPr>
      <w:bookmarkStart w:colFirst="0" w:colLast="0" w:name="_heading=h.87w9ljhq8kkp" w:id="58"/>
      <w:bookmarkEnd w:id="58"/>
      <w:r w:rsidDel="00000000" w:rsidR="00000000" w:rsidRPr="00000000">
        <w:rPr>
          <w:rFonts w:ascii="Calibri" w:cs="Calibri" w:eastAsia="Calibri" w:hAnsi="Calibri"/>
          <w:color w:val="000000"/>
          <w:sz w:val="20"/>
          <w:szCs w:val="20"/>
          <w:rtl w:val="0"/>
        </w:rPr>
        <w:t xml:space="preserve">Commentary on the Correlation Matrix</w:t>
      </w:r>
    </w:p>
    <w:p w:rsidR="00000000" w:rsidDel="00000000" w:rsidP="00000000" w:rsidRDefault="00000000" w:rsidRPr="00000000" w14:paraId="000001AE">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correlation matrix shows </w:t>
      </w:r>
      <w:r w:rsidDel="00000000" w:rsidR="00000000" w:rsidRPr="00000000">
        <w:rPr>
          <w:rFonts w:ascii="Calibri" w:cs="Calibri" w:eastAsia="Calibri" w:hAnsi="Calibri"/>
          <w:b w:val="1"/>
          <w:bCs w:val="1"/>
          <w:color w:val="000000"/>
          <w:sz w:val="20"/>
          <w:szCs w:val="20"/>
          <w:rtl w:val="0"/>
        </w:rPr>
        <w:t xml:space="preserve">moderate but not excessive correlation</w:t>
      </w:r>
      <w:r w:rsidDel="00000000" w:rsidR="00000000" w:rsidRPr="00000000">
        <w:rPr>
          <w:rFonts w:ascii="Calibri" w:cs="Calibri" w:eastAsia="Calibri" w:hAnsi="Calibri"/>
          <w:color w:val="000000"/>
          <w:sz w:val="20"/>
          <w:szCs w:val="20"/>
          <w:rtl w:val="0"/>
        </w:rPr>
        <w:t xml:space="preserve">, supporting the argument that the five factors capture </w:t>
      </w:r>
      <w:r w:rsidDel="00000000" w:rsidR="00000000" w:rsidRPr="00000000">
        <w:rPr>
          <w:rFonts w:ascii="Calibri" w:cs="Calibri" w:eastAsia="Calibri" w:hAnsi="Calibri"/>
          <w:b w:val="1"/>
          <w:bCs w:val="1"/>
          <w:color w:val="000000"/>
          <w:sz w:val="20"/>
          <w:szCs w:val="20"/>
          <w:rtl w:val="0"/>
        </w:rPr>
        <w:t xml:space="preserve">distinct sources of risk</w:t>
      </w:r>
      <w:r w:rsidDel="00000000" w:rsidR="00000000" w:rsidRPr="00000000">
        <w:rPr>
          <w:rFonts w:ascii="Calibri" w:cs="Calibri" w:eastAsia="Calibri" w:hAnsi="Calibri"/>
          <w:color w:val="000000"/>
          <w:sz w:val="20"/>
          <w:szCs w:val="20"/>
          <w:rtl w:val="0"/>
        </w:rPr>
        <w:t xml:space="preserve"> rather than duplicating the same information.</w:t>
      </w:r>
    </w:p>
    <w:p w:rsidR="00000000" w:rsidDel="00000000" w:rsidP="00000000" w:rsidRDefault="00000000" w:rsidRPr="00000000" w14:paraId="000001AF">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xvva8wxny9td" w:id="59"/>
      <w:bookmarkEnd w:id="59"/>
      <w:r w:rsidDel="00000000" w:rsidR="00000000" w:rsidRPr="00000000">
        <w:rPr>
          <w:rFonts w:ascii="Calibri" w:cs="Calibri" w:eastAsia="Calibri" w:hAnsi="Calibri"/>
          <w:color w:val="000000"/>
          <w:sz w:val="20"/>
          <w:szCs w:val="20"/>
          <w:rtl w:val="0"/>
        </w:rPr>
        <w:t xml:space="preserve">Key Observations</w:t>
      </w:r>
    </w:p>
    <w:p w:rsidR="00000000" w:rsidDel="00000000" w:rsidP="00000000" w:rsidRDefault="00000000" w:rsidRPr="00000000" w14:paraId="000001B0">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Market vs Other Factors</w:t>
        <w:br w:type="textWrapping"/>
      </w:r>
      <w:r w:rsidDel="00000000" w:rsidR="00000000" w:rsidRPr="00000000">
        <w:rPr>
          <w:rFonts w:ascii="Calibri" w:cs="Calibri" w:eastAsia="Calibri" w:hAnsi="Calibri"/>
          <w:color w:val="000000"/>
          <w:sz w:val="20"/>
          <w:szCs w:val="20"/>
          <w:rtl w:val="0"/>
        </w:rPr>
        <w:t xml:space="preserve"> Market returns show </w:t>
      </w:r>
      <w:r w:rsidDel="00000000" w:rsidR="00000000" w:rsidRPr="00000000">
        <w:rPr>
          <w:rFonts w:ascii="Calibri" w:cs="Calibri" w:eastAsia="Calibri" w:hAnsi="Calibri"/>
          <w:b w:val="1"/>
          <w:bCs w:val="1"/>
          <w:color w:val="000000"/>
          <w:sz w:val="20"/>
          <w:szCs w:val="20"/>
          <w:rtl w:val="0"/>
        </w:rPr>
        <w:t xml:space="preserve">low correlation</w:t>
      </w:r>
      <w:r w:rsidDel="00000000" w:rsidR="00000000" w:rsidRPr="00000000">
        <w:rPr>
          <w:rFonts w:ascii="Calibri" w:cs="Calibri" w:eastAsia="Calibri" w:hAnsi="Calibri"/>
          <w:color w:val="000000"/>
          <w:sz w:val="20"/>
          <w:szCs w:val="20"/>
          <w:rtl w:val="0"/>
        </w:rPr>
        <w:t xml:space="preserve"> with SMB, RMW, and CMA, indicating that these factors explain variation beyond market risk.</w:t>
      </w:r>
    </w:p>
    <w:p w:rsidR="00000000" w:rsidDel="00000000" w:rsidP="00000000" w:rsidRDefault="00000000" w:rsidRPr="00000000" w14:paraId="000001B1">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HML, RMW, and CMA Relationship</w:t>
        <w:br w:type="textWrapping"/>
      </w:r>
      <w:r w:rsidDel="00000000" w:rsidR="00000000" w:rsidRPr="00000000">
        <w:rPr>
          <w:rFonts w:ascii="Calibri" w:cs="Calibri" w:eastAsia="Calibri" w:hAnsi="Calibri"/>
          <w:color w:val="000000"/>
          <w:sz w:val="20"/>
          <w:szCs w:val="20"/>
          <w:rtl w:val="0"/>
        </w:rPr>
        <w:t xml:space="preserve"> HML exhibits </w:t>
      </w:r>
      <w:r w:rsidDel="00000000" w:rsidR="00000000" w:rsidRPr="00000000">
        <w:rPr>
          <w:rFonts w:ascii="Calibri" w:cs="Calibri" w:eastAsia="Calibri" w:hAnsi="Calibri"/>
          <w:b w:val="1"/>
          <w:bCs w:val="1"/>
          <w:color w:val="000000"/>
          <w:sz w:val="20"/>
          <w:szCs w:val="20"/>
          <w:rtl w:val="0"/>
        </w:rPr>
        <w:t xml:space="preserve">moderate positive correlation</w:t>
      </w:r>
      <w:r w:rsidDel="00000000" w:rsidR="00000000" w:rsidRPr="00000000">
        <w:rPr>
          <w:rFonts w:ascii="Calibri" w:cs="Calibri" w:eastAsia="Calibri" w:hAnsi="Calibri"/>
          <w:color w:val="000000"/>
          <w:sz w:val="20"/>
          <w:szCs w:val="20"/>
          <w:rtl w:val="0"/>
        </w:rPr>
        <w:t xml:space="preserve"> with RMW and CMA, reflecting the empirical tendency for </w:t>
      </w:r>
      <w:r w:rsidDel="00000000" w:rsidR="00000000" w:rsidRPr="00000000">
        <w:rPr>
          <w:rFonts w:ascii="Calibri" w:cs="Calibri" w:eastAsia="Calibri" w:hAnsi="Calibri"/>
          <w:b w:val="1"/>
          <w:bCs w:val="1"/>
          <w:color w:val="000000"/>
          <w:sz w:val="20"/>
          <w:szCs w:val="20"/>
          <w:rtl w:val="0"/>
        </w:rPr>
        <w:t xml:space="preserve">value firms to be more profitable and more conservative in investment</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B2">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SMB vs Profitability &amp; Investment</w:t>
        <w:br w:type="textWrapping"/>
      </w:r>
      <w:r w:rsidDel="00000000" w:rsidR="00000000" w:rsidRPr="00000000">
        <w:rPr>
          <w:rFonts w:ascii="Calibri" w:cs="Calibri" w:eastAsia="Calibri" w:hAnsi="Calibri"/>
          <w:color w:val="000000"/>
          <w:sz w:val="20"/>
          <w:szCs w:val="20"/>
          <w:rtl w:val="0"/>
        </w:rPr>
        <w:t xml:space="preserve"> SMB has </w:t>
      </w:r>
      <w:r w:rsidDel="00000000" w:rsidR="00000000" w:rsidRPr="00000000">
        <w:rPr>
          <w:rFonts w:ascii="Calibri" w:cs="Calibri" w:eastAsia="Calibri" w:hAnsi="Calibri"/>
          <w:b w:val="1"/>
          <w:bCs w:val="1"/>
          <w:color w:val="000000"/>
          <w:sz w:val="20"/>
          <w:szCs w:val="20"/>
          <w:rtl w:val="0"/>
        </w:rPr>
        <w:t xml:space="preserve">negative correlation</w:t>
      </w:r>
      <w:r w:rsidDel="00000000" w:rsidR="00000000" w:rsidRPr="00000000">
        <w:rPr>
          <w:rFonts w:ascii="Calibri" w:cs="Calibri" w:eastAsia="Calibri" w:hAnsi="Calibri"/>
          <w:color w:val="000000"/>
          <w:sz w:val="20"/>
          <w:szCs w:val="20"/>
          <w:rtl w:val="0"/>
        </w:rPr>
        <w:t xml:space="preserve"> with RMW and CMA, suggesting </w:t>
      </w:r>
      <w:r w:rsidDel="00000000" w:rsidR="00000000" w:rsidRPr="00000000">
        <w:rPr>
          <w:rFonts w:ascii="Calibri" w:cs="Calibri" w:eastAsia="Calibri" w:hAnsi="Calibri"/>
          <w:b w:val="1"/>
          <w:bCs w:val="1"/>
          <w:color w:val="000000"/>
          <w:sz w:val="20"/>
          <w:szCs w:val="20"/>
          <w:rtl w:val="0"/>
        </w:rPr>
        <w:t xml:space="preserve">smaller firms tend to be less profitable and invest more aggressively</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1B3">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zb685qbvjmbz" w:id="60"/>
      <w:bookmarkEnd w:id="60"/>
      <w:r w:rsidDel="00000000" w:rsidR="00000000" w:rsidRPr="00000000">
        <w:rPr>
          <w:rFonts w:ascii="Calibri" w:cs="Calibri" w:eastAsia="Calibri" w:hAnsi="Calibri"/>
          <w:color w:val="000000"/>
          <w:sz w:val="20"/>
          <w:szCs w:val="20"/>
          <w:rtl w:val="0"/>
        </w:rPr>
        <w:t xml:space="preserve">Overall Interpretation</w:t>
      </w:r>
    </w:p>
    <w:p w:rsidR="00000000" w:rsidDel="00000000" w:rsidP="00000000" w:rsidRDefault="00000000" w:rsidRPr="00000000" w14:paraId="000001B4">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relatively low-to-moderate cross-correlations confirm that the Fama–French Five-Factor Model improves explanatory power by capturing multiple independent economic dimensions of equity risk. This enhances its ability to explain portfolio returns more effectively than the single-factor CAPM (Fama and French 20).</w:t>
      </w:r>
    </w:p>
    <w:p w:rsidR="00000000" w:rsidDel="00000000" w:rsidP="00000000" w:rsidRDefault="00000000" w:rsidRPr="00000000" w14:paraId="000001B5">
      <w:pPr>
        <w:pStyle w:val="Heading1"/>
        <w:keepNext w:val="0"/>
        <w:keepLines w:val="0"/>
        <w:spacing w:after="120" w:before="480" w:line="276" w:lineRule="auto"/>
        <w:jc w:val="both"/>
        <w:rPr>
          <w:rFonts w:ascii="Calibri" w:cs="Calibri" w:eastAsia="Calibri" w:hAnsi="Calibri"/>
          <w:color w:val="000000"/>
          <w:sz w:val="20"/>
          <w:szCs w:val="20"/>
        </w:rPr>
      </w:pPr>
      <w:bookmarkStart w:colFirst="0" w:colLast="0" w:name="_heading=h.7trpiufkyuqy" w:id="61"/>
      <w:bookmarkEnd w:id="61"/>
      <w:r w:rsidDel="00000000" w:rsidR="00000000" w:rsidRPr="00000000">
        <w:rPr>
          <w:rFonts w:ascii="Calibri" w:cs="Calibri" w:eastAsia="Calibri" w:hAnsi="Calibri"/>
          <w:color w:val="000000"/>
          <w:sz w:val="20"/>
          <w:szCs w:val="20"/>
          <w:rtl w:val="0"/>
        </w:rPr>
        <w:t xml:space="preserve">Suggested Academic Conclusion Paragraph</w:t>
      </w:r>
    </w:p>
    <w:p w:rsidR="00000000" w:rsidDel="00000000" w:rsidP="00000000" w:rsidRDefault="00000000" w:rsidRPr="00000000" w14:paraId="000001B6">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Each Fama–French factor represents a distinct systematic risk dimension, including market exposure, firm size, valuation characteristics, profitability strength, and corporate investment behavior. The factor correlation structure indicates limited multicollinearity, supporting the model’s ability to decompose portfolio returns into economically meaningful sources of risk. As a result, the five-factor model provides a more comprehensive framework for evaluating portfolio risk exposures than traditional single-factor models (Fama and French 3).</w:t>
      </w:r>
    </w:p>
    <w:p w:rsidR="00000000" w:rsidDel="00000000" w:rsidP="00000000" w:rsidRDefault="00000000" w:rsidRPr="00000000" w14:paraId="000001B7">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v3fk4lp7gndn" w:id="62"/>
      <w:bookmarkEnd w:id="62"/>
      <w:r w:rsidDel="00000000" w:rsidR="00000000" w:rsidRPr="00000000">
        <w:rPr>
          <w:rFonts w:ascii="Calibri" w:cs="Calibri" w:eastAsia="Calibri" w:hAnsi="Calibri"/>
          <w:color w:val="000000"/>
          <w:sz w:val="20"/>
          <w:szCs w:val="20"/>
          <w:rtl w:val="0"/>
        </w:rPr>
        <w:t xml:space="preserve">Step 5 — OLS and Robust Regression with Training–Testing Split</w:t>
      </w:r>
    </w:p>
    <w:p w:rsidR="00000000" w:rsidDel="00000000" w:rsidP="00000000" w:rsidRDefault="00000000" w:rsidRPr="00000000" w14:paraId="000001B8">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vezzyahu7tyj" w:id="63"/>
      <w:bookmarkEnd w:id="63"/>
      <w:r w:rsidDel="00000000" w:rsidR="00000000" w:rsidRPr="00000000">
        <w:rPr>
          <w:rFonts w:ascii="Calibri" w:cs="Calibri" w:eastAsia="Calibri" w:hAnsi="Calibri"/>
          <w:color w:val="000000"/>
          <w:sz w:val="20"/>
          <w:szCs w:val="20"/>
          <w:rtl w:val="0"/>
        </w:rPr>
        <w:t xml:space="preserve">Objective</w:t>
      </w:r>
    </w:p>
    <w:p w:rsidR="00000000" w:rsidDel="00000000" w:rsidP="00000000" w:rsidRDefault="00000000" w:rsidRPr="00000000" w14:paraId="000001B9">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To evaluate the portfolio’s exposure to the Fama–French Five Factors, we estimate the regression model using both </w:t>
      </w:r>
      <w:r w:rsidDel="00000000" w:rsidR="00000000" w:rsidRPr="00000000">
        <w:rPr>
          <w:rFonts w:ascii="Calibri" w:cs="Calibri" w:eastAsia="Calibri" w:hAnsi="Calibri"/>
          <w:b w:val="1"/>
          <w:bCs w:val="1"/>
          <w:color w:val="000000"/>
          <w:sz w:val="20"/>
          <w:szCs w:val="20"/>
          <w:rtl w:val="0"/>
        </w:rPr>
        <w:t xml:space="preserve">Ordinary Least Squares (OLS)</w:t>
      </w:r>
      <w:r w:rsidDel="00000000" w:rsidR="00000000" w:rsidRPr="00000000">
        <w:rPr>
          <w:rFonts w:ascii="Calibri" w:cs="Calibri" w:eastAsia="Calibri" w:hAnsi="Calibri"/>
          <w:color w:val="000000"/>
          <w:sz w:val="20"/>
          <w:szCs w:val="20"/>
          <w:rtl w:val="0"/>
        </w:rPr>
        <w:t xml:space="preserve"> and a </w:t>
      </w:r>
      <w:r w:rsidDel="00000000" w:rsidR="00000000" w:rsidRPr="00000000">
        <w:rPr>
          <w:rFonts w:ascii="Calibri" w:cs="Calibri" w:eastAsia="Calibri" w:hAnsi="Calibri"/>
          <w:b w:val="1"/>
          <w:bCs w:val="1"/>
          <w:color w:val="000000"/>
          <w:sz w:val="20"/>
          <w:szCs w:val="20"/>
          <w:rtl w:val="0"/>
        </w:rPr>
        <w:t xml:space="preserve">robust regression approach</w:t>
      </w:r>
      <w:r w:rsidDel="00000000" w:rsidR="00000000" w:rsidRPr="00000000">
        <w:rPr>
          <w:rFonts w:ascii="Calibri" w:cs="Calibri" w:eastAsia="Calibri" w:hAnsi="Calibri"/>
          <w:color w:val="000000"/>
          <w:sz w:val="20"/>
          <w:szCs w:val="20"/>
          <w:rtl w:val="0"/>
        </w:rPr>
        <w:t xml:space="preserve">. Additionally, the dataset is divided into </w:t>
      </w:r>
      <w:r w:rsidDel="00000000" w:rsidR="00000000" w:rsidRPr="00000000">
        <w:rPr>
          <w:rFonts w:ascii="Calibri" w:cs="Calibri" w:eastAsia="Calibri" w:hAnsi="Calibri"/>
          <w:b w:val="1"/>
          <w:bCs w:val="1"/>
          <w:color w:val="000000"/>
          <w:sz w:val="20"/>
          <w:szCs w:val="20"/>
          <w:rtl w:val="0"/>
        </w:rPr>
        <w:t xml:space="preserve">training and testing samples</w:t>
      </w:r>
      <w:r w:rsidDel="00000000" w:rsidR="00000000" w:rsidRPr="00000000">
        <w:rPr>
          <w:rFonts w:ascii="Calibri" w:cs="Calibri" w:eastAsia="Calibri" w:hAnsi="Calibri"/>
          <w:color w:val="000000"/>
          <w:sz w:val="20"/>
          <w:szCs w:val="20"/>
          <w:rtl w:val="0"/>
        </w:rPr>
        <w:t xml:space="preserve"> to assess model stability and out-of-sample performance.</w:t>
      </w:r>
    </w:p>
    <w:p w:rsidR="00000000" w:rsidDel="00000000" w:rsidP="00000000" w:rsidRDefault="00000000" w:rsidRPr="00000000" w14:paraId="000001BA">
      <w:pPr>
        <w:spacing w:after="240" w:before="240" w:line="276" w:lineRule="auto"/>
        <w:ind w:right="600"/>
        <w:jc w:val="both"/>
        <w:rPr>
          <w:rFonts w:ascii="Calibri" w:cs="Calibri" w:eastAsia="Calibri" w:hAnsi="Calibri"/>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1465s87o6uf" w:id="64"/>
      <w:bookmarkEnd w:id="64"/>
      <w:r w:rsidDel="00000000" w:rsidR="00000000" w:rsidRPr="00000000">
        <w:rPr>
          <w:rFonts w:ascii="Calibri" w:cs="Calibri" w:eastAsia="Calibri" w:hAnsi="Calibri"/>
          <w:color w:val="000000"/>
          <w:sz w:val="20"/>
          <w:szCs w:val="20"/>
          <w:rtl w:val="0"/>
        </w:rPr>
        <w:t xml:space="preserve">Regression Model</w:t>
      </w:r>
    </w:p>
    <w:p w:rsidR="00000000" w:rsidDel="00000000" w:rsidP="00000000" w:rsidRDefault="00000000" w:rsidRPr="00000000" w14:paraId="000001BC">
      <w:pPr>
        <w:spacing w:after="240" w:before="240" w:line="276" w:lineRule="auto"/>
        <w:ind w:right="600"/>
        <w:jc w:val="both"/>
        <w:rPr>
          <w:rFonts w:ascii="Calibri" w:cs="Calibri" w:eastAsia="Calibri" w:hAnsi="Calibri"/>
          <w:color w:val="000000"/>
          <w:sz w:val="20"/>
          <w:szCs w:val="20"/>
        </w:rPr>
      </w:pPr>
      <w:hyperlink r:id="rId39">
        <w:r w:rsidDel="00000000" w:rsidR="00000000" w:rsidRPr="00000000">
          <w:rPr>
            <w:rFonts w:ascii="Calibri" w:cs="Calibri" w:eastAsia="Calibri" w:hAnsi="Calibri"/>
            <w:b w:val="1"/>
            <w:bCs w:val="1"/>
            <w:color w:val="000000"/>
            <w:sz w:val="20"/>
            <w:szCs w:val="20"/>
          </w:rPr>
          <w:drawing>
            <wp:inline distB="19050" distT="19050" distL="19050" distR="19050">
              <wp:extent cx="5397500" cy="152400"/>
              <wp:effectExtent b="0" l="0" r="0" t="0"/>
              <wp:docPr id="22"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3975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BD">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Where portfolio </w:t>
      </w:r>
      <w:r w:rsidDel="00000000" w:rsidR="00000000" w:rsidRPr="00000000">
        <w:rPr>
          <w:rFonts w:ascii="Calibri" w:cs="Calibri" w:eastAsia="Calibri" w:hAnsi="Calibri"/>
          <w:b w:val="1"/>
          <w:bCs w:val="1"/>
          <w:color w:val="000000"/>
          <w:sz w:val="20"/>
          <w:szCs w:val="20"/>
          <w:rtl w:val="0"/>
        </w:rPr>
        <w:t xml:space="preserve">excess returns</w:t>
      </w:r>
      <w:r w:rsidDel="00000000" w:rsidR="00000000" w:rsidRPr="00000000">
        <w:rPr>
          <w:rFonts w:ascii="Calibri" w:cs="Calibri" w:eastAsia="Calibri" w:hAnsi="Calibri"/>
          <w:color w:val="000000"/>
          <w:sz w:val="20"/>
          <w:szCs w:val="20"/>
          <w:rtl w:val="0"/>
        </w:rPr>
        <w:t xml:space="preserve"> are regressed on the five Fama–French factors (Fama and French 1).</w:t>
      </w:r>
    </w:p>
    <w:p w:rsidR="00000000" w:rsidDel="00000000" w:rsidP="00000000" w:rsidRDefault="00000000" w:rsidRPr="00000000" w14:paraId="000001BE">
      <w:pPr>
        <w:spacing w:after="240" w:before="240" w:line="276" w:lineRule="auto"/>
        <w:ind w:right="600"/>
        <w:jc w:val="both"/>
        <w:rPr>
          <w:rFonts w:ascii="Calibri" w:cs="Calibri" w:eastAsia="Calibri" w:hAnsi="Calibri"/>
          <w:color w:val="0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7l8qenk1ljex" w:id="65"/>
      <w:bookmarkEnd w:id="65"/>
      <w:r w:rsidDel="00000000" w:rsidR="00000000" w:rsidRPr="00000000">
        <w:rPr>
          <w:rFonts w:ascii="Calibri" w:cs="Calibri" w:eastAsia="Calibri" w:hAnsi="Calibri"/>
          <w:color w:val="000000"/>
          <w:sz w:val="20"/>
          <w:szCs w:val="20"/>
          <w:rtl w:val="0"/>
        </w:rPr>
        <w:t xml:space="preserve">Step 5.1 — Ordinary Least Squares (OLS) Estimation</w:t>
      </w:r>
    </w:p>
    <w:p w:rsidR="00000000" w:rsidDel="00000000" w:rsidP="00000000" w:rsidRDefault="00000000" w:rsidRPr="00000000" w14:paraId="000001C0">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OLS estimates regression coefficients by minimizing the sum of squared residuals. It assumes:</w:t>
      </w:r>
    </w:p>
    <w:p w:rsidR="00000000" w:rsidDel="00000000" w:rsidP="00000000" w:rsidRDefault="00000000" w:rsidRPr="00000000" w14:paraId="000001C1">
      <w:pPr>
        <w:numPr>
          <w:ilvl w:val="0"/>
          <w:numId w:val="4"/>
        </w:numPr>
        <w:spacing w:after="0" w:afterAutospacing="0" w:before="24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Linear relationships</w:t>
        <w:br w:type="textWrapping"/>
      </w:r>
    </w:p>
    <w:p w:rsidR="00000000" w:rsidDel="00000000" w:rsidP="00000000" w:rsidRDefault="00000000" w:rsidRPr="00000000" w14:paraId="000001C2">
      <w:pPr>
        <w:numPr>
          <w:ilvl w:val="0"/>
          <w:numId w:val="4"/>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Homoskedastic residuals</w:t>
        <w:br w:type="textWrapping"/>
      </w:r>
    </w:p>
    <w:p w:rsidR="00000000" w:rsidDel="00000000" w:rsidP="00000000" w:rsidRDefault="00000000" w:rsidRPr="00000000" w14:paraId="000001C3">
      <w:pPr>
        <w:numPr>
          <w:ilvl w:val="0"/>
          <w:numId w:val="4"/>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serial correlation</w:t>
        <w:br w:type="textWrapping"/>
      </w:r>
    </w:p>
    <w:p w:rsidR="00000000" w:rsidDel="00000000" w:rsidP="00000000" w:rsidRDefault="00000000" w:rsidRPr="00000000" w14:paraId="000001C4">
      <w:pPr>
        <w:numPr>
          <w:ilvl w:val="0"/>
          <w:numId w:val="4"/>
        </w:numPr>
        <w:spacing w:after="24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Normally distributed errors</w:t>
        <w:br w:type="textWrapping"/>
      </w:r>
    </w:p>
    <w:p w:rsidR="00000000" w:rsidDel="00000000" w:rsidP="00000000" w:rsidRDefault="00000000" w:rsidRPr="00000000" w14:paraId="000001C5">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OLS remains the benchmark estimator in asset pricing research due to its efficiency under classical assumptions (Wooldridge 144).</w:t>
      </w:r>
    </w:p>
    <w:p w:rsidR="00000000" w:rsidDel="00000000" w:rsidP="00000000" w:rsidRDefault="00000000" w:rsidRPr="00000000" w14:paraId="000001C6">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t9j5atxry12m" w:id="66"/>
      <w:bookmarkEnd w:id="66"/>
      <w:r w:rsidDel="00000000" w:rsidR="00000000" w:rsidRPr="00000000">
        <w:rPr>
          <w:rFonts w:ascii="Calibri" w:cs="Calibri" w:eastAsia="Calibri" w:hAnsi="Calibri"/>
          <w:color w:val="000000"/>
          <w:sz w:val="20"/>
          <w:szCs w:val="20"/>
          <w:rtl w:val="0"/>
        </w:rPr>
        <w:t xml:space="preserve">Step 5.2 — Robust Regression (Heteroskedasticity-Consistent Errors)</w:t>
      </w:r>
    </w:p>
    <w:p w:rsidR="00000000" w:rsidDel="00000000" w:rsidP="00000000" w:rsidRDefault="00000000" w:rsidRPr="00000000" w14:paraId="000001C7">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Financial return series frequently exhibit </w:t>
      </w:r>
      <w:r w:rsidDel="00000000" w:rsidR="00000000" w:rsidRPr="00000000">
        <w:rPr>
          <w:rFonts w:ascii="Calibri" w:cs="Calibri" w:eastAsia="Calibri" w:hAnsi="Calibri"/>
          <w:b w:val="1"/>
          <w:bCs w:val="1"/>
          <w:color w:val="000000"/>
          <w:sz w:val="20"/>
          <w:szCs w:val="20"/>
          <w:rtl w:val="0"/>
        </w:rPr>
        <w:t xml:space="preserve">heteroskedasticity and outliers</w:t>
      </w:r>
      <w:r w:rsidDel="00000000" w:rsidR="00000000" w:rsidRPr="00000000">
        <w:rPr>
          <w:rFonts w:ascii="Calibri" w:cs="Calibri" w:eastAsia="Calibri" w:hAnsi="Calibri"/>
          <w:color w:val="000000"/>
          <w:sz w:val="20"/>
          <w:szCs w:val="20"/>
          <w:rtl w:val="0"/>
        </w:rPr>
        <w:t xml:space="preserve">, violating classical OLS assumptions (Cont 78). To address this, we estimate a </w:t>
      </w:r>
      <w:r w:rsidDel="00000000" w:rsidR="00000000" w:rsidRPr="00000000">
        <w:rPr>
          <w:rFonts w:ascii="Calibri" w:cs="Calibri" w:eastAsia="Calibri" w:hAnsi="Calibri"/>
          <w:b w:val="1"/>
          <w:bCs w:val="1"/>
          <w:color w:val="000000"/>
          <w:sz w:val="20"/>
          <w:szCs w:val="20"/>
          <w:rtl w:val="0"/>
        </w:rPr>
        <w:t xml:space="preserve">robust regression model using Huber-White heteroskedasticity-consistent standard errors</w:t>
      </w:r>
      <w:r w:rsidDel="00000000" w:rsidR="00000000" w:rsidRPr="00000000">
        <w:rPr>
          <w:rFonts w:ascii="Calibri" w:cs="Calibri" w:eastAsia="Calibri" w:hAnsi="Calibri"/>
          <w:color w:val="000000"/>
          <w:sz w:val="20"/>
          <w:szCs w:val="20"/>
          <w:rtl w:val="0"/>
        </w:rPr>
        <w:t xml:space="preserve">, ensuring valid inference even when residual variance is not constant (White 817).</w:t>
      </w:r>
    </w:p>
    <w:p w:rsidR="00000000" w:rsidDel="00000000" w:rsidP="00000000" w:rsidRDefault="00000000" w:rsidRPr="00000000" w14:paraId="000001C8">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hz8uvd3p93op" w:id="67"/>
      <w:bookmarkEnd w:id="67"/>
      <w:r w:rsidDel="00000000" w:rsidR="00000000" w:rsidRPr="00000000">
        <w:rPr>
          <w:rFonts w:ascii="Calibri" w:cs="Calibri" w:eastAsia="Calibri" w:hAnsi="Calibri"/>
          <w:color w:val="000000"/>
          <w:sz w:val="20"/>
          <w:szCs w:val="20"/>
          <w:rtl w:val="0"/>
        </w:rPr>
        <w:t xml:space="preserve">Step 5.3 — Training and Testing Data Split</w:t>
      </w:r>
    </w:p>
    <w:p w:rsidR="00000000" w:rsidDel="00000000" w:rsidP="00000000" w:rsidRDefault="00000000" w:rsidRPr="00000000" w14:paraId="000001C9">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sd4sucafg0bk" w:id="68"/>
      <w:bookmarkEnd w:id="68"/>
      <w:r w:rsidDel="00000000" w:rsidR="00000000" w:rsidRPr="00000000">
        <w:rPr>
          <w:rFonts w:ascii="Calibri" w:cs="Calibri" w:eastAsia="Calibri" w:hAnsi="Calibri"/>
          <w:color w:val="000000"/>
          <w:sz w:val="20"/>
          <w:szCs w:val="20"/>
          <w:rtl w:val="0"/>
        </w:rPr>
        <w:t xml:space="preserve">Sample Period</w:t>
      </w:r>
    </w:p>
    <w:p w:rsidR="00000000" w:rsidDel="00000000" w:rsidP="00000000" w:rsidRDefault="00000000" w:rsidRPr="00000000" w14:paraId="000001CA">
      <w:pPr>
        <w:spacing w:after="240" w:before="240"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July 2023 – June 2025</w:t>
      </w:r>
    </w:p>
    <w:p w:rsidR="00000000" w:rsidDel="00000000" w:rsidP="00000000" w:rsidRDefault="00000000" w:rsidRPr="00000000" w14:paraId="000001CB">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To evaluate predictive reliability, the dataset is divided as follows:</w:t>
      </w:r>
    </w:p>
    <w:sdt>
      <w:sdtPr>
        <w:lock w:val="contentLocked"/>
        <w:id w:val="-1779783923"/>
        <w:tag w:val="goog_rdk_3"/>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Training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July 2023 – Dec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Testing 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Jan 2025 –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~25%</w:t>
                </w:r>
              </w:p>
            </w:tc>
          </w:tr>
        </w:tbl>
      </w:sdtContent>
    </w:sdt>
    <w:p w:rsidR="00000000" w:rsidDel="00000000" w:rsidP="00000000" w:rsidRDefault="00000000" w:rsidRPr="00000000" w14:paraId="000001D5">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nqvijzoo1wf" w:id="69"/>
      <w:bookmarkEnd w:id="69"/>
      <w:r w:rsidDel="00000000" w:rsidR="00000000" w:rsidRPr="00000000">
        <w:rPr>
          <w:rFonts w:ascii="Calibri" w:cs="Calibri" w:eastAsia="Calibri" w:hAnsi="Calibri"/>
          <w:color w:val="000000"/>
          <w:sz w:val="20"/>
          <w:szCs w:val="20"/>
          <w:rtl w:val="0"/>
        </w:rPr>
        <w:t xml:space="preserve">Rationale</w:t>
      </w:r>
    </w:p>
    <w:p w:rsidR="00000000" w:rsidDel="00000000" w:rsidP="00000000" w:rsidRDefault="00000000" w:rsidRPr="00000000" w14:paraId="000001D6">
      <w:pPr>
        <w:numPr>
          <w:ilvl w:val="0"/>
          <w:numId w:val="1"/>
        </w:numPr>
        <w:spacing w:after="0" w:afterAutospacing="0" w:before="240" w:line="276" w:lineRule="auto"/>
        <w:ind w:left="720" w:hanging="360"/>
        <w:jc w:val="both"/>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The </w:t>
      </w:r>
      <w:r w:rsidDel="00000000" w:rsidR="00000000" w:rsidRPr="00000000">
        <w:rPr>
          <w:rFonts w:ascii="Calibri" w:cs="Calibri" w:eastAsia="Calibri" w:hAnsi="Calibri"/>
          <w:b w:val="1"/>
          <w:bCs w:val="1"/>
          <w:color w:val="000000"/>
          <w:sz w:val="20"/>
          <w:szCs w:val="20"/>
          <w:rtl w:val="0"/>
        </w:rPr>
        <w:t xml:space="preserve">training set</w:t>
      </w:r>
      <w:r w:rsidDel="00000000" w:rsidR="00000000" w:rsidRPr="00000000">
        <w:rPr>
          <w:rFonts w:ascii="Calibri" w:cs="Calibri" w:eastAsia="Calibri" w:hAnsi="Calibri"/>
          <w:color w:val="000000"/>
          <w:sz w:val="20"/>
          <w:szCs w:val="20"/>
          <w:rtl w:val="0"/>
        </w:rPr>
        <w:t xml:space="preserve"> estimates factor sensitivities</w:t>
        <w:br w:type="textWrapping"/>
      </w:r>
    </w:p>
    <w:p w:rsidR="00000000" w:rsidDel="00000000" w:rsidP="00000000" w:rsidRDefault="00000000" w:rsidRPr="00000000" w14:paraId="000001D7">
      <w:pPr>
        <w:numPr>
          <w:ilvl w:val="0"/>
          <w:numId w:val="1"/>
        </w:numPr>
        <w:spacing w:after="0" w:afterAutospacing="0" w:before="0" w:beforeAutospacing="0" w:line="276" w:lineRule="auto"/>
        <w:ind w:left="720" w:hanging="360"/>
        <w:jc w:val="both"/>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The </w:t>
      </w:r>
      <w:r w:rsidDel="00000000" w:rsidR="00000000" w:rsidRPr="00000000">
        <w:rPr>
          <w:rFonts w:ascii="Calibri" w:cs="Calibri" w:eastAsia="Calibri" w:hAnsi="Calibri"/>
          <w:b w:val="1"/>
          <w:bCs w:val="1"/>
          <w:color w:val="000000"/>
          <w:sz w:val="20"/>
          <w:szCs w:val="20"/>
          <w:rtl w:val="0"/>
        </w:rPr>
        <w:t xml:space="preserve">testing set</w:t>
      </w:r>
      <w:r w:rsidDel="00000000" w:rsidR="00000000" w:rsidRPr="00000000">
        <w:rPr>
          <w:rFonts w:ascii="Calibri" w:cs="Calibri" w:eastAsia="Calibri" w:hAnsi="Calibri"/>
          <w:color w:val="000000"/>
          <w:sz w:val="20"/>
          <w:szCs w:val="20"/>
          <w:rtl w:val="0"/>
        </w:rPr>
        <w:t xml:space="preserve"> evaluates </w:t>
      </w:r>
      <w:r w:rsidDel="00000000" w:rsidR="00000000" w:rsidRPr="00000000">
        <w:rPr>
          <w:rFonts w:ascii="Calibri" w:cs="Calibri" w:eastAsia="Calibri" w:hAnsi="Calibri"/>
          <w:b w:val="1"/>
          <w:bCs w:val="1"/>
          <w:color w:val="000000"/>
          <w:sz w:val="20"/>
          <w:szCs w:val="20"/>
          <w:rtl w:val="0"/>
        </w:rPr>
        <w:t xml:space="preserve">out-of-sample stability</w:t>
        <w:br w:type="textWrapping"/>
      </w:r>
    </w:p>
    <w:p w:rsidR="00000000" w:rsidDel="00000000" w:rsidP="00000000" w:rsidRDefault="00000000" w:rsidRPr="00000000" w14:paraId="000001D8">
      <w:pPr>
        <w:numPr>
          <w:ilvl w:val="0"/>
          <w:numId w:val="1"/>
        </w:numPr>
        <w:spacing w:after="240" w:before="0" w:beforeAutospacing="0" w:line="276" w:lineRule="auto"/>
        <w:ind w:left="720" w:hanging="360"/>
        <w:jc w:val="both"/>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The split follows </w:t>
      </w:r>
      <w:r w:rsidDel="00000000" w:rsidR="00000000" w:rsidRPr="00000000">
        <w:rPr>
          <w:rFonts w:ascii="Calibri" w:cs="Calibri" w:eastAsia="Calibri" w:hAnsi="Calibri"/>
          <w:b w:val="1"/>
          <w:bCs w:val="1"/>
          <w:color w:val="000000"/>
          <w:sz w:val="20"/>
          <w:szCs w:val="20"/>
          <w:rtl w:val="0"/>
        </w:rPr>
        <w:t xml:space="preserve">time-series best practice</w:t>
      </w:r>
      <w:r w:rsidDel="00000000" w:rsidR="00000000" w:rsidRPr="00000000">
        <w:rPr>
          <w:rFonts w:ascii="Calibri" w:cs="Calibri" w:eastAsia="Calibri" w:hAnsi="Calibri"/>
          <w:color w:val="000000"/>
          <w:sz w:val="20"/>
          <w:szCs w:val="20"/>
          <w:rtl w:val="0"/>
        </w:rPr>
        <w:t xml:space="preserve">, avoiding look-ahead bias (Hansen 401)</w:t>
        <w:br w:type="textWrapping"/>
      </w:r>
    </w:p>
    <w:p w:rsidR="00000000" w:rsidDel="00000000" w:rsidP="00000000" w:rsidRDefault="00000000" w:rsidRPr="00000000" w14:paraId="000001D9">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method preserves the chronological structure of financial data, unlike random shuffling.</w:t>
      </w:r>
    </w:p>
    <w:p w:rsidR="00000000" w:rsidDel="00000000" w:rsidP="00000000" w:rsidRDefault="00000000" w:rsidRPr="00000000" w14:paraId="000001DA">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gryoyl69vagb" w:id="70"/>
      <w:bookmarkEnd w:id="70"/>
      <w:r w:rsidDel="00000000" w:rsidR="00000000" w:rsidRPr="00000000">
        <w:rPr>
          <w:rFonts w:ascii="Calibri" w:cs="Calibri" w:eastAsia="Calibri" w:hAnsi="Calibri"/>
          <w:color w:val="000000"/>
          <w:sz w:val="20"/>
          <w:szCs w:val="20"/>
          <w:rtl w:val="0"/>
        </w:rPr>
        <w:t xml:space="preserve">Step 5.4 — Out-of-Sample Validation Procedure</w:t>
      </w:r>
    </w:p>
    <w:p w:rsidR="00000000" w:rsidDel="00000000" w:rsidP="00000000" w:rsidRDefault="00000000" w:rsidRPr="00000000" w14:paraId="000001DB">
      <w:pPr>
        <w:numPr>
          <w:ilvl w:val="0"/>
          <w:numId w:val="6"/>
        </w:numPr>
        <w:spacing w:after="0" w:afterAutospacing="0" w:before="240" w:line="276" w:lineRule="auto"/>
        <w:ind w:left="720" w:hanging="360"/>
        <w:jc w:val="both"/>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Estimate coefficients using </w:t>
      </w:r>
      <w:r w:rsidDel="00000000" w:rsidR="00000000" w:rsidRPr="00000000">
        <w:rPr>
          <w:rFonts w:ascii="Calibri" w:cs="Calibri" w:eastAsia="Calibri" w:hAnsi="Calibri"/>
          <w:b w:val="1"/>
          <w:bCs w:val="1"/>
          <w:color w:val="000000"/>
          <w:sz w:val="20"/>
          <w:szCs w:val="20"/>
          <w:rtl w:val="0"/>
        </w:rPr>
        <w:t xml:space="preserve">training data</w:t>
        <w:br w:type="textWrapping"/>
      </w:r>
    </w:p>
    <w:p w:rsidR="00000000" w:rsidDel="00000000" w:rsidP="00000000" w:rsidRDefault="00000000" w:rsidRPr="00000000" w14:paraId="000001DC">
      <w:pPr>
        <w:numPr>
          <w:ilvl w:val="0"/>
          <w:numId w:val="6"/>
        </w:numPr>
        <w:spacing w:after="0" w:afterAutospacing="0" w:before="0" w:beforeAutospacing="0" w:line="276" w:lineRule="auto"/>
        <w:ind w:left="720" w:hanging="360"/>
        <w:jc w:val="both"/>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Apply coefficients to </w:t>
      </w:r>
      <w:r w:rsidDel="00000000" w:rsidR="00000000" w:rsidRPr="00000000">
        <w:rPr>
          <w:rFonts w:ascii="Calibri" w:cs="Calibri" w:eastAsia="Calibri" w:hAnsi="Calibri"/>
          <w:b w:val="1"/>
          <w:bCs w:val="1"/>
          <w:color w:val="000000"/>
          <w:sz w:val="20"/>
          <w:szCs w:val="20"/>
          <w:rtl w:val="0"/>
        </w:rPr>
        <w:t xml:space="preserve">testing data</w:t>
        <w:br w:type="textWrapping"/>
      </w:r>
    </w:p>
    <w:p w:rsidR="00000000" w:rsidDel="00000000" w:rsidP="00000000" w:rsidRDefault="00000000" w:rsidRPr="00000000" w14:paraId="000001DD">
      <w:pPr>
        <w:numPr>
          <w:ilvl w:val="0"/>
          <w:numId w:val="6"/>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Compute predicted excess returns</w:t>
        <w:br w:type="textWrapping"/>
      </w:r>
    </w:p>
    <w:p w:rsidR="00000000" w:rsidDel="00000000" w:rsidP="00000000" w:rsidRDefault="00000000" w:rsidRPr="00000000" w14:paraId="000001DE">
      <w:pPr>
        <w:numPr>
          <w:ilvl w:val="0"/>
          <w:numId w:val="6"/>
        </w:numPr>
        <w:spacing w:after="0" w:afterAutospacing="0" w:before="0" w:beforeAutospacing="0" w:line="276" w:lineRule="auto"/>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Compare predicted vs actual portfolio returns</w:t>
        <w:br w:type="textWrapping"/>
      </w:r>
    </w:p>
    <w:p w:rsidR="00000000" w:rsidDel="00000000" w:rsidP="00000000" w:rsidRDefault="00000000" w:rsidRPr="00000000" w14:paraId="000001DF">
      <w:pPr>
        <w:numPr>
          <w:ilvl w:val="0"/>
          <w:numId w:val="6"/>
        </w:numPr>
        <w:spacing w:after="240" w:before="0" w:beforeAutospacing="0" w:line="276" w:lineRule="auto"/>
        <w:ind w:left="720" w:hanging="360"/>
        <w:jc w:val="both"/>
        <w:rPr>
          <w:rFonts w:ascii="Arial" w:cs="Arial" w:eastAsia="Arial" w:hAnsi="Arial"/>
          <w:color w:val="000000"/>
          <w:sz w:val="20"/>
          <w:szCs w:val="20"/>
        </w:rPr>
      </w:pPr>
      <w:r w:rsidDel="00000000" w:rsidR="00000000" w:rsidRPr="00000000">
        <w:rPr>
          <w:rFonts w:ascii="Calibri" w:cs="Calibri" w:eastAsia="Calibri" w:hAnsi="Calibri"/>
          <w:color w:val="000000"/>
          <w:sz w:val="20"/>
          <w:szCs w:val="20"/>
          <w:rtl w:val="0"/>
        </w:rPr>
        <w:t xml:space="preserve">Evaluate </w:t>
      </w:r>
      <w:r w:rsidDel="00000000" w:rsidR="00000000" w:rsidRPr="00000000">
        <w:rPr>
          <w:rFonts w:ascii="Calibri" w:cs="Calibri" w:eastAsia="Calibri" w:hAnsi="Calibri"/>
          <w:b w:val="1"/>
          <w:bCs w:val="1"/>
          <w:color w:val="000000"/>
          <w:sz w:val="20"/>
          <w:szCs w:val="20"/>
          <w:rtl w:val="0"/>
        </w:rPr>
        <w:t xml:space="preserve">RMSE, R², and forecast error</w:t>
      </w:r>
      <w:r w:rsidDel="00000000" w:rsidR="00000000" w:rsidRPr="00000000">
        <w:rPr>
          <w:rtl w:val="0"/>
        </w:rPr>
      </w:r>
    </w:p>
    <w:p w:rsidR="00000000" w:rsidDel="00000000" w:rsidP="00000000" w:rsidRDefault="00000000" w:rsidRPr="00000000" w14:paraId="000001E0">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a04kvc5c29sn" w:id="71"/>
      <w:bookmarkEnd w:id="71"/>
      <w:r w:rsidDel="00000000" w:rsidR="00000000" w:rsidRPr="00000000">
        <w:rPr>
          <w:rFonts w:ascii="Calibri" w:cs="Calibri" w:eastAsia="Calibri" w:hAnsi="Calibri"/>
          <w:color w:val="000000"/>
          <w:sz w:val="20"/>
          <w:szCs w:val="20"/>
          <w:rtl w:val="0"/>
        </w:rPr>
        <w:t xml:space="preserve">Step 5.5 — Interpretation of OLS vs Robust Results</w:t>
      </w:r>
    </w:p>
    <w:p w:rsidR="00000000" w:rsidDel="00000000" w:rsidP="00000000" w:rsidRDefault="00000000" w:rsidRPr="00000000" w14:paraId="000001E1">
      <w:pPr>
        <w:spacing w:after="240" w:before="240" w:line="276" w:lineRule="auto"/>
        <w:jc w:val="both"/>
        <w:rPr>
          <w:rFonts w:ascii="Calibri" w:cs="Calibri" w:eastAsia="Calibri" w:hAnsi="Calibri"/>
          <w:color w:val="000000"/>
          <w:sz w:val="20"/>
          <w:szCs w:val="20"/>
        </w:rPr>
      </w:pPr>
      <w:r w:rsidDel="00000000" w:rsidR="00000000" w:rsidRPr="00000000">
        <w:rPr>
          <w:rtl w:val="0"/>
        </w:rPr>
      </w:r>
    </w:p>
    <w:sdt>
      <w:sdtPr>
        <w:lock w:val="contentLocked"/>
        <w:id w:val="-231943439"/>
        <w:tag w:val="goog_rdk_4"/>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Robust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Coefficients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Identical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Standard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Classical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Adjusted for heteroskedasticity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Statistical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May be overstated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More reliable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Sensitivity to Outliers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Lower</w:t>
                </w:r>
              </w:p>
            </w:tc>
          </w:tr>
        </w:tbl>
      </w:sdtContent>
    </w:sdt>
    <w:p w:rsidR="00000000" w:rsidDel="00000000" w:rsidP="00000000" w:rsidRDefault="00000000" w:rsidRPr="00000000" w14:paraId="000001F1">
      <w:pPr>
        <w:pStyle w:val="Heading3"/>
        <w:keepNext w:val="0"/>
        <w:keepLines w:val="0"/>
        <w:spacing w:after="80" w:before="280" w:line="276" w:lineRule="auto"/>
        <w:jc w:val="both"/>
        <w:rPr>
          <w:rFonts w:ascii="Calibri" w:cs="Calibri" w:eastAsia="Calibri" w:hAnsi="Calibri"/>
          <w:color w:val="000000"/>
          <w:sz w:val="20"/>
          <w:szCs w:val="20"/>
        </w:rPr>
      </w:pPr>
      <w:bookmarkStart w:colFirst="0" w:colLast="0" w:name="_heading=h.oefqyrinq8n9" w:id="72"/>
      <w:bookmarkEnd w:id="72"/>
      <w:r w:rsidDel="00000000" w:rsidR="00000000" w:rsidRPr="00000000">
        <w:rPr>
          <w:rFonts w:ascii="Calibri" w:cs="Calibri" w:eastAsia="Calibri" w:hAnsi="Calibri"/>
          <w:color w:val="000000"/>
          <w:sz w:val="20"/>
          <w:szCs w:val="20"/>
          <w:rtl w:val="0"/>
        </w:rPr>
        <w:t xml:space="preserve">Key Insight</w:t>
      </w:r>
    </w:p>
    <w:p w:rsidR="00000000" w:rsidDel="00000000" w:rsidP="00000000" w:rsidRDefault="00000000" w:rsidRPr="00000000" w14:paraId="000001F2">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If factor loadings remain statistically significant under robust estimation, this confirms that portfolio exposures are </w:t>
      </w:r>
      <w:r w:rsidDel="00000000" w:rsidR="00000000" w:rsidRPr="00000000">
        <w:rPr>
          <w:rFonts w:ascii="Calibri" w:cs="Calibri" w:eastAsia="Calibri" w:hAnsi="Calibri"/>
          <w:b w:val="1"/>
          <w:bCs w:val="1"/>
          <w:color w:val="000000"/>
          <w:sz w:val="20"/>
          <w:szCs w:val="20"/>
          <w:rtl w:val="0"/>
        </w:rPr>
        <w:t xml:space="preserve">economically meaningful and not driven by noise or volatility clustering</w:t>
      </w:r>
      <w:r w:rsidDel="00000000" w:rsidR="00000000" w:rsidRPr="00000000">
        <w:rPr>
          <w:rFonts w:ascii="Calibri" w:cs="Calibri" w:eastAsia="Calibri" w:hAnsi="Calibri"/>
          <w:color w:val="000000"/>
          <w:sz w:val="20"/>
          <w:szCs w:val="20"/>
          <w:rtl w:val="0"/>
        </w:rPr>
        <w:t xml:space="preserve"> (White 817).</w:t>
      </w:r>
    </w:p>
    <w:p w:rsidR="00000000" w:rsidDel="00000000" w:rsidP="00000000" w:rsidRDefault="00000000" w:rsidRPr="00000000" w14:paraId="000001F3">
      <w:pPr>
        <w:pStyle w:val="Heading2"/>
        <w:keepNext w:val="0"/>
        <w:keepLines w:val="0"/>
        <w:shd w:fill="auto" w:val="clear"/>
        <w:spacing w:after="80" w:before="360" w:line="276" w:lineRule="auto"/>
        <w:jc w:val="both"/>
        <w:rPr>
          <w:rFonts w:ascii="Calibri" w:cs="Calibri" w:eastAsia="Calibri" w:hAnsi="Calibri"/>
          <w:color w:val="000000"/>
          <w:sz w:val="20"/>
          <w:szCs w:val="20"/>
        </w:rPr>
      </w:pPr>
      <w:bookmarkStart w:colFirst="0" w:colLast="0" w:name="_heading=h.invgqneray34" w:id="73"/>
      <w:bookmarkEnd w:id="73"/>
      <w:r w:rsidDel="00000000" w:rsidR="00000000" w:rsidRPr="00000000">
        <w:rPr>
          <w:rFonts w:ascii="Calibri" w:cs="Calibri" w:eastAsia="Calibri" w:hAnsi="Calibri"/>
          <w:color w:val="000000"/>
          <w:sz w:val="20"/>
          <w:szCs w:val="20"/>
          <w:rtl w:val="0"/>
        </w:rPr>
        <w:t xml:space="preserve">Step 5.6 — Reporting Language</w:t>
      </w:r>
    </w:p>
    <w:p w:rsidR="00000000" w:rsidDel="00000000" w:rsidP="00000000" w:rsidRDefault="00000000" w:rsidRPr="00000000" w14:paraId="000001F4">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regression coefficients estimated using OLS remain stable when heteroskedasticity-robust standard errors are applied, indicating that factor exposure results are not sensitive to violations of classical homoskedasticity assumptions. The training–testing split further confirms that portfolio factor sensitivities persist out-of-sample, supporting the reliability of the estimated risk exposures (Fama and French 1; Wooldridge 144).</w:t>
      </w:r>
    </w:p>
    <w:p w:rsidR="00000000" w:rsidDel="00000000" w:rsidP="00000000" w:rsidRDefault="00000000" w:rsidRPr="00000000" w14:paraId="000001F5">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cqnkda5gf6no" w:id="74"/>
      <w:bookmarkEnd w:id="74"/>
      <w:r w:rsidDel="00000000" w:rsidR="00000000" w:rsidRPr="00000000">
        <w:rPr>
          <w:rFonts w:ascii="Calibri" w:cs="Calibri" w:eastAsia="Calibri" w:hAnsi="Calibri"/>
          <w:color w:val="000000"/>
          <w:sz w:val="20"/>
          <w:szCs w:val="20"/>
        </w:rPr>
        <w:drawing>
          <wp:inline distB="114300" distT="114300" distL="114300" distR="114300">
            <wp:extent cx="5943600" cy="4927600"/>
            <wp:effectExtent b="0" l="0" r="0" t="0"/>
            <wp:docPr id="4"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6dcup9iyt0ox" w:id="75"/>
      <w:bookmarkEnd w:id="75"/>
      <w:r w:rsidDel="00000000" w:rsidR="00000000" w:rsidRPr="00000000">
        <w:rPr>
          <w:rFonts w:ascii="Calibri" w:cs="Calibri" w:eastAsia="Calibri" w:hAnsi="Calibri"/>
          <w:color w:val="000000"/>
          <w:sz w:val="20"/>
          <w:szCs w:val="20"/>
          <w:rtl w:val="0"/>
        </w:rPr>
        <w:t xml:space="preserve">Step 6 — Factor Exposure Report: Explaining Portfolio Return Drivers</w:t>
      </w:r>
    </w:p>
    <w:p w:rsidR="00000000" w:rsidDel="00000000" w:rsidP="00000000" w:rsidRDefault="00000000" w:rsidRPr="00000000" w14:paraId="000001F7">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iwnl6jkaafyf" w:id="76"/>
      <w:bookmarkEnd w:id="76"/>
      <w:r w:rsidDel="00000000" w:rsidR="00000000" w:rsidRPr="00000000">
        <w:rPr>
          <w:rFonts w:ascii="Calibri" w:cs="Calibri" w:eastAsia="Calibri" w:hAnsi="Calibri"/>
          <w:color w:val="000000"/>
          <w:sz w:val="20"/>
          <w:szCs w:val="20"/>
          <w:rtl w:val="0"/>
        </w:rPr>
        <w:t xml:space="preserve">Objective</w:t>
      </w:r>
    </w:p>
    <w:p w:rsidR="00000000" w:rsidDel="00000000" w:rsidP="00000000" w:rsidRDefault="00000000" w:rsidRPr="00000000" w14:paraId="000001F8">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section explains how the </w:t>
      </w:r>
      <w:r w:rsidDel="00000000" w:rsidR="00000000" w:rsidRPr="00000000">
        <w:rPr>
          <w:rFonts w:ascii="Calibri" w:cs="Calibri" w:eastAsia="Calibri" w:hAnsi="Calibri"/>
          <w:b w:val="1"/>
          <w:bCs w:val="1"/>
          <w:color w:val="000000"/>
          <w:sz w:val="20"/>
          <w:szCs w:val="20"/>
          <w:rtl w:val="0"/>
        </w:rPr>
        <w:t xml:space="preserve">Fama–French Five Factors</w:t>
      </w:r>
      <w:r w:rsidDel="00000000" w:rsidR="00000000" w:rsidRPr="00000000">
        <w:rPr>
          <w:rFonts w:ascii="Calibri" w:cs="Calibri" w:eastAsia="Calibri" w:hAnsi="Calibri"/>
          <w:color w:val="000000"/>
          <w:sz w:val="20"/>
          <w:szCs w:val="20"/>
          <w:rtl w:val="0"/>
        </w:rPr>
        <w:t xml:space="preserve"> account for the return behavior of the optimized portfolio constructed in Part 1 (with a 15% maximum weight constraint). The analysis identifies </w:t>
      </w:r>
      <w:r w:rsidDel="00000000" w:rsidR="00000000" w:rsidRPr="00000000">
        <w:rPr>
          <w:rFonts w:ascii="Calibri" w:cs="Calibri" w:eastAsia="Calibri" w:hAnsi="Calibri"/>
          <w:b w:val="1"/>
          <w:bCs w:val="1"/>
          <w:color w:val="000000"/>
          <w:sz w:val="20"/>
          <w:szCs w:val="20"/>
          <w:rtl w:val="0"/>
        </w:rPr>
        <w:t xml:space="preserve">which systematic risks drive portfolio performance</w:t>
      </w:r>
      <w:r w:rsidDel="00000000" w:rsidR="00000000" w:rsidRPr="00000000">
        <w:rPr>
          <w:rFonts w:ascii="Calibri" w:cs="Calibri" w:eastAsia="Calibri" w:hAnsi="Calibri"/>
          <w:color w:val="000000"/>
          <w:sz w:val="20"/>
          <w:szCs w:val="20"/>
          <w:rtl w:val="0"/>
        </w:rPr>
        <w:t xml:space="preserve"> and interprets their economic meaning using regression results from Step 5.</w:t>
      </w:r>
    </w:p>
    <w:p w:rsidR="00000000" w:rsidDel="00000000" w:rsidP="00000000" w:rsidRDefault="00000000" w:rsidRPr="00000000" w14:paraId="000001F9">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g28f7fqwf5fb" w:id="77"/>
      <w:bookmarkEnd w:id="77"/>
      <w:r w:rsidDel="00000000" w:rsidR="00000000" w:rsidRPr="00000000">
        <w:rPr>
          <w:rFonts w:ascii="Calibri" w:cs="Calibri" w:eastAsia="Calibri" w:hAnsi="Calibri"/>
          <w:color w:val="000000"/>
          <w:sz w:val="20"/>
          <w:szCs w:val="20"/>
          <w:rtl w:val="0"/>
        </w:rPr>
        <w:t xml:space="preserve">Summary of Regression Findings</w:t>
      </w:r>
    </w:p>
    <w:p w:rsidR="00000000" w:rsidDel="00000000" w:rsidP="00000000" w:rsidRDefault="00000000" w:rsidRPr="00000000" w14:paraId="000001FA">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portfolio’s excess returns were regressed on the Fama–French Five Factors using </w:t>
      </w:r>
      <w:r w:rsidDel="00000000" w:rsidR="00000000" w:rsidRPr="00000000">
        <w:rPr>
          <w:rFonts w:ascii="Calibri" w:cs="Calibri" w:eastAsia="Calibri" w:hAnsi="Calibri"/>
          <w:b w:val="1"/>
          <w:bCs w:val="1"/>
          <w:color w:val="000000"/>
          <w:sz w:val="20"/>
          <w:szCs w:val="20"/>
          <w:rtl w:val="0"/>
        </w:rPr>
        <w:t xml:space="preserve">Ordinary Least Squares (OLS)</w:t>
      </w:r>
      <w:r w:rsidDel="00000000" w:rsidR="00000000" w:rsidRPr="00000000">
        <w:rPr>
          <w:rFonts w:ascii="Calibri" w:cs="Calibri" w:eastAsia="Calibri" w:hAnsi="Calibri"/>
          <w:color w:val="000000"/>
          <w:sz w:val="20"/>
          <w:szCs w:val="20"/>
          <w:rtl w:val="0"/>
        </w:rPr>
        <w:t xml:space="preserve"> and </w:t>
      </w:r>
      <w:r w:rsidDel="00000000" w:rsidR="00000000" w:rsidRPr="00000000">
        <w:rPr>
          <w:rFonts w:ascii="Calibri" w:cs="Calibri" w:eastAsia="Calibri" w:hAnsi="Calibri"/>
          <w:b w:val="1"/>
          <w:bCs w:val="1"/>
          <w:color w:val="000000"/>
          <w:sz w:val="20"/>
          <w:szCs w:val="20"/>
          <w:rtl w:val="0"/>
        </w:rPr>
        <w:t xml:space="preserve">heteroskedasticity-robust estimation</w:t>
      </w:r>
      <w:r w:rsidDel="00000000" w:rsidR="00000000" w:rsidRPr="00000000">
        <w:rPr>
          <w:rFonts w:ascii="Calibri" w:cs="Calibri" w:eastAsia="Calibri" w:hAnsi="Calibri"/>
          <w:color w:val="000000"/>
          <w:sz w:val="20"/>
          <w:szCs w:val="20"/>
          <w:rtl w:val="0"/>
        </w:rPr>
        <w:t xml:space="preserve">. The results indicate that portfolio performance is primarily explained by exposure to </w:t>
      </w:r>
      <w:r w:rsidDel="00000000" w:rsidR="00000000" w:rsidRPr="00000000">
        <w:rPr>
          <w:rFonts w:ascii="Calibri" w:cs="Calibri" w:eastAsia="Calibri" w:hAnsi="Calibri"/>
          <w:b w:val="1"/>
          <w:bCs w:val="1"/>
          <w:color w:val="000000"/>
          <w:sz w:val="20"/>
          <w:szCs w:val="20"/>
          <w:rtl w:val="0"/>
        </w:rPr>
        <w:t xml:space="preserve">market risk, firm size, valuation characteristics, profitability, and investment behavior</w:t>
      </w:r>
      <w:r w:rsidDel="00000000" w:rsidR="00000000" w:rsidRPr="00000000">
        <w:rPr>
          <w:rFonts w:ascii="Calibri" w:cs="Calibri" w:eastAsia="Calibri" w:hAnsi="Calibri"/>
          <w:color w:val="000000"/>
          <w:sz w:val="20"/>
          <w:szCs w:val="20"/>
          <w:rtl w:val="0"/>
        </w:rPr>
        <w:t xml:space="preserve">, consistent with modern multi-factor asset pricing theory (Fama and French 1).</w:t>
      </w:r>
    </w:p>
    <w:p w:rsidR="00000000" w:rsidDel="00000000" w:rsidP="00000000" w:rsidRDefault="00000000" w:rsidRPr="00000000" w14:paraId="000001FB">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wpu5qnx2102f" w:id="78"/>
      <w:bookmarkEnd w:id="78"/>
      <w:r w:rsidDel="00000000" w:rsidR="00000000" w:rsidRPr="00000000">
        <w:rPr>
          <w:rFonts w:ascii="Calibri" w:cs="Calibri" w:eastAsia="Calibri" w:hAnsi="Calibri"/>
          <w:color w:val="000000"/>
          <w:sz w:val="20"/>
          <w:szCs w:val="20"/>
          <w:rtl w:val="0"/>
        </w:rPr>
        <w:t xml:space="preserve">1. Market Risk Premium (MKT − RF) — Primary Driver</w:t>
      </w:r>
    </w:p>
    <w:p w:rsidR="00000000" w:rsidDel="00000000" w:rsidP="00000000" w:rsidRDefault="00000000" w:rsidRPr="00000000" w14:paraId="000001FC">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 exhibits a </w:t>
      </w:r>
      <w:r w:rsidDel="00000000" w:rsidR="00000000" w:rsidRPr="00000000">
        <w:rPr>
          <w:rFonts w:ascii="Calibri" w:cs="Calibri" w:eastAsia="Calibri" w:hAnsi="Calibri"/>
          <w:b w:val="1"/>
          <w:bCs w:val="1"/>
          <w:color w:val="000000"/>
          <w:sz w:val="20"/>
          <w:szCs w:val="20"/>
          <w:rtl w:val="0"/>
        </w:rPr>
        <w:t xml:space="preserve">statistically significant positive loading on the Market Risk Premium</w:t>
      </w:r>
      <w:r w:rsidDel="00000000" w:rsidR="00000000" w:rsidRPr="00000000">
        <w:rPr>
          <w:rFonts w:ascii="Calibri" w:cs="Calibri" w:eastAsia="Calibri" w:hAnsi="Calibri"/>
          <w:color w:val="000000"/>
          <w:sz w:val="20"/>
          <w:szCs w:val="20"/>
          <w:rtl w:val="0"/>
        </w:rPr>
        <w:t xml:space="preserve">, indicating that overall equity market movements explain a substantial share of portfolio return variation.</w:t>
      </w:r>
    </w:p>
    <w:p w:rsidR="00000000" w:rsidDel="00000000" w:rsidP="00000000" w:rsidRDefault="00000000" w:rsidRPr="00000000" w14:paraId="000001FD">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a3yeli2umzc7" w:id="79"/>
      <w:bookmarkEnd w:id="79"/>
      <w:r w:rsidDel="00000000" w:rsidR="00000000" w:rsidRPr="00000000">
        <w:rPr>
          <w:rFonts w:ascii="Calibri" w:cs="Calibri" w:eastAsia="Calibri" w:hAnsi="Calibri"/>
          <w:color w:val="000000"/>
          <w:sz w:val="20"/>
          <w:szCs w:val="20"/>
          <w:rtl w:val="0"/>
        </w:rPr>
        <w:t xml:space="preserve">Interpretation</w:t>
      </w:r>
    </w:p>
    <w:p w:rsidR="00000000" w:rsidDel="00000000" w:rsidP="00000000" w:rsidRDefault="00000000" w:rsidRPr="00000000" w14:paraId="000001FE">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confirms that the portfolio behaves like a diversified equity investment, rising in strong markets and declining during market downturns.</w:t>
      </w:r>
    </w:p>
    <w:p w:rsidR="00000000" w:rsidDel="00000000" w:rsidP="00000000" w:rsidRDefault="00000000" w:rsidRPr="00000000" w14:paraId="000001FF">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h8fick12p60q" w:id="80"/>
      <w:bookmarkEnd w:id="80"/>
      <w:r w:rsidDel="00000000" w:rsidR="00000000" w:rsidRPr="00000000">
        <w:rPr>
          <w:rFonts w:ascii="Calibri" w:cs="Calibri" w:eastAsia="Calibri" w:hAnsi="Calibri"/>
          <w:color w:val="000000"/>
          <w:sz w:val="20"/>
          <w:szCs w:val="20"/>
          <w:rtl w:val="0"/>
        </w:rPr>
        <w:t xml:space="preserve">Economic Meaning</w:t>
      </w:r>
    </w:p>
    <w:p w:rsidR="00000000" w:rsidDel="00000000" w:rsidP="00000000" w:rsidRDefault="00000000" w:rsidRPr="00000000" w14:paraId="00000200">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Market exposure is expected given the portfolio’s holdings in large-cap U.S. equities such as </w:t>
      </w:r>
      <w:r w:rsidDel="00000000" w:rsidR="00000000" w:rsidRPr="00000000">
        <w:rPr>
          <w:rFonts w:ascii="Calibri" w:cs="Calibri" w:eastAsia="Calibri" w:hAnsi="Calibri"/>
          <w:b w:val="1"/>
          <w:bCs w:val="1"/>
          <w:color w:val="000000"/>
          <w:sz w:val="20"/>
          <w:szCs w:val="20"/>
          <w:rtl w:val="0"/>
        </w:rPr>
        <w:t xml:space="preserve">AAPL, GOOG, META, GS, TSLA, and XOM</w:t>
      </w:r>
      <w:r w:rsidDel="00000000" w:rsidR="00000000" w:rsidRPr="00000000">
        <w:rPr>
          <w:rFonts w:ascii="Calibri" w:cs="Calibri" w:eastAsia="Calibri" w:hAnsi="Calibri"/>
          <w:color w:val="000000"/>
          <w:sz w:val="20"/>
          <w:szCs w:val="20"/>
          <w:rtl w:val="0"/>
        </w:rPr>
        <w:t xml:space="preserve">, which are highly sensitive to broad market conditions (Fama and French 8).</w:t>
      </w:r>
    </w:p>
    <w:p w:rsidR="00000000" w:rsidDel="00000000" w:rsidP="00000000" w:rsidRDefault="00000000" w:rsidRPr="00000000" w14:paraId="00000201">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y0sbaxstmtju" w:id="81"/>
      <w:bookmarkEnd w:id="81"/>
      <w:r w:rsidDel="00000000" w:rsidR="00000000" w:rsidRPr="00000000">
        <w:rPr>
          <w:rFonts w:ascii="Calibri" w:cs="Calibri" w:eastAsia="Calibri" w:hAnsi="Calibri"/>
          <w:color w:val="000000"/>
          <w:sz w:val="20"/>
          <w:szCs w:val="20"/>
          <w:rtl w:val="0"/>
        </w:rPr>
        <w:t xml:space="preserve">2. SMB (Size Factor) — Tilt Toward Large-Cap Stocks</w:t>
      </w:r>
    </w:p>
    <w:p w:rsidR="00000000" w:rsidDel="00000000" w:rsidP="00000000" w:rsidRDefault="00000000" w:rsidRPr="00000000" w14:paraId="00000202">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 shows a </w:t>
      </w:r>
      <w:r w:rsidDel="00000000" w:rsidR="00000000" w:rsidRPr="00000000">
        <w:rPr>
          <w:rFonts w:ascii="Calibri" w:cs="Calibri" w:eastAsia="Calibri" w:hAnsi="Calibri"/>
          <w:b w:val="1"/>
          <w:bCs w:val="1"/>
          <w:color w:val="000000"/>
          <w:sz w:val="20"/>
          <w:szCs w:val="20"/>
          <w:rtl w:val="0"/>
        </w:rPr>
        <w:t xml:space="preserve">negative SMB beta</w:t>
      </w:r>
      <w:r w:rsidDel="00000000" w:rsidR="00000000" w:rsidRPr="00000000">
        <w:rPr>
          <w:rFonts w:ascii="Calibri" w:cs="Calibri" w:eastAsia="Calibri" w:hAnsi="Calibri"/>
          <w:color w:val="000000"/>
          <w:sz w:val="20"/>
          <w:szCs w:val="20"/>
          <w:rtl w:val="0"/>
        </w:rPr>
        <w:t xml:space="preserve">, indicating </w:t>
      </w:r>
      <w:r w:rsidDel="00000000" w:rsidR="00000000" w:rsidRPr="00000000">
        <w:rPr>
          <w:rFonts w:ascii="Calibri" w:cs="Calibri" w:eastAsia="Calibri" w:hAnsi="Calibri"/>
          <w:b w:val="1"/>
          <w:bCs w:val="1"/>
          <w:color w:val="000000"/>
          <w:sz w:val="20"/>
          <w:szCs w:val="20"/>
          <w:rtl w:val="0"/>
        </w:rPr>
        <w:t xml:space="preserve">lower exposure to small-capitalization firms</w:t>
      </w:r>
      <w:r w:rsidDel="00000000" w:rsidR="00000000" w:rsidRPr="00000000">
        <w:rPr>
          <w:rFonts w:ascii="Calibri" w:cs="Calibri" w:eastAsia="Calibri" w:hAnsi="Calibri"/>
          <w:color w:val="000000"/>
          <w:sz w:val="20"/>
          <w:szCs w:val="20"/>
          <w:rtl w:val="0"/>
        </w:rPr>
        <w:t xml:space="preserve"> and a </w:t>
      </w:r>
      <w:r w:rsidDel="00000000" w:rsidR="00000000" w:rsidRPr="00000000">
        <w:rPr>
          <w:rFonts w:ascii="Calibri" w:cs="Calibri" w:eastAsia="Calibri" w:hAnsi="Calibri"/>
          <w:b w:val="1"/>
          <w:bCs w:val="1"/>
          <w:color w:val="000000"/>
          <w:sz w:val="20"/>
          <w:szCs w:val="20"/>
          <w:rtl w:val="0"/>
        </w:rPr>
        <w:t xml:space="preserve">tilt toward large, established companies</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203">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3648vp2imyds" w:id="82"/>
      <w:bookmarkEnd w:id="82"/>
      <w:r w:rsidDel="00000000" w:rsidR="00000000" w:rsidRPr="00000000">
        <w:rPr>
          <w:rFonts w:ascii="Calibri" w:cs="Calibri" w:eastAsia="Calibri" w:hAnsi="Calibri"/>
          <w:color w:val="000000"/>
          <w:sz w:val="20"/>
          <w:szCs w:val="20"/>
          <w:rtl w:val="0"/>
        </w:rPr>
        <w:t xml:space="preserve">Interpretation</w:t>
      </w:r>
    </w:p>
    <w:p w:rsidR="00000000" w:rsidDel="00000000" w:rsidP="00000000" w:rsidRDefault="00000000" w:rsidRPr="00000000" w14:paraId="00000204">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Returns are driven more by large-cap performance than by small-cap risk premiums.</w:t>
      </w:r>
    </w:p>
    <w:p w:rsidR="00000000" w:rsidDel="00000000" w:rsidP="00000000" w:rsidRDefault="00000000" w:rsidRPr="00000000" w14:paraId="00000205">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vmxy6wxv61l8" w:id="83"/>
      <w:bookmarkEnd w:id="83"/>
      <w:r w:rsidDel="00000000" w:rsidR="00000000" w:rsidRPr="00000000">
        <w:rPr>
          <w:rFonts w:ascii="Calibri" w:cs="Calibri" w:eastAsia="Calibri" w:hAnsi="Calibri"/>
          <w:color w:val="000000"/>
          <w:sz w:val="20"/>
          <w:szCs w:val="20"/>
        </w:rPr>
        <w:drawing>
          <wp:inline distB="114300" distT="114300" distL="114300" distR="114300">
            <wp:extent cx="5943600" cy="3136900"/>
            <wp:effectExtent b="0" l="0" r="0" t="0"/>
            <wp:docPr id="11"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c1v51ql3m6l6" w:id="84"/>
      <w:bookmarkEnd w:id="84"/>
      <w:r w:rsidDel="00000000" w:rsidR="00000000" w:rsidRPr="00000000">
        <w:rPr>
          <w:rFonts w:ascii="Calibri" w:cs="Calibri" w:eastAsia="Calibri" w:hAnsi="Calibri"/>
          <w:color w:val="000000"/>
          <w:sz w:val="20"/>
          <w:szCs w:val="20"/>
          <w:rtl w:val="0"/>
        </w:rPr>
        <w:t xml:space="preserve">Economic Meaning</w:t>
      </w:r>
    </w:p>
    <w:p w:rsidR="00000000" w:rsidDel="00000000" w:rsidP="00000000" w:rsidRDefault="00000000" w:rsidRPr="00000000" w14:paraId="00000207">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result aligns with the portfolio’s concentration in large-cap stocks such as </w:t>
      </w:r>
      <w:r w:rsidDel="00000000" w:rsidR="00000000" w:rsidRPr="00000000">
        <w:rPr>
          <w:rFonts w:ascii="Calibri" w:cs="Calibri" w:eastAsia="Calibri" w:hAnsi="Calibri"/>
          <w:b w:val="1"/>
          <w:bCs w:val="1"/>
          <w:color w:val="000000"/>
          <w:sz w:val="20"/>
          <w:szCs w:val="20"/>
          <w:rtl w:val="0"/>
        </w:rPr>
        <w:t xml:space="preserve">WMT, MRK, LLY, AAPL, and GOOG</w:t>
      </w:r>
      <w:r w:rsidDel="00000000" w:rsidR="00000000" w:rsidRPr="00000000">
        <w:rPr>
          <w:rFonts w:ascii="Calibri" w:cs="Calibri" w:eastAsia="Calibri" w:hAnsi="Calibri"/>
          <w:color w:val="000000"/>
          <w:sz w:val="20"/>
          <w:szCs w:val="20"/>
          <w:rtl w:val="0"/>
        </w:rPr>
        <w:t xml:space="preserve">, which tend to exhibit greater liquidity, lower volatility, and more stable earnings (Fama and French 9).</w:t>
      </w:r>
    </w:p>
    <w:p w:rsidR="00000000" w:rsidDel="00000000" w:rsidP="00000000" w:rsidRDefault="00000000" w:rsidRPr="00000000" w14:paraId="00000208">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nxd6g6bp6dzj" w:id="85"/>
      <w:bookmarkEnd w:id="85"/>
      <w:r w:rsidDel="00000000" w:rsidR="00000000" w:rsidRPr="00000000">
        <w:rPr>
          <w:rFonts w:ascii="Calibri" w:cs="Calibri" w:eastAsia="Calibri" w:hAnsi="Calibri"/>
          <w:color w:val="000000"/>
          <w:sz w:val="20"/>
          <w:szCs w:val="20"/>
          <w:rtl w:val="0"/>
        </w:rPr>
        <w:t xml:space="preserve">3. HML (Value Factor) — Growth-Oriented Exposure</w:t>
      </w:r>
    </w:p>
    <w:p w:rsidR="00000000" w:rsidDel="00000000" w:rsidP="00000000" w:rsidRDefault="00000000" w:rsidRPr="00000000" w14:paraId="00000209">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 exhibits a </w:t>
      </w:r>
      <w:r w:rsidDel="00000000" w:rsidR="00000000" w:rsidRPr="00000000">
        <w:rPr>
          <w:rFonts w:ascii="Calibri" w:cs="Calibri" w:eastAsia="Calibri" w:hAnsi="Calibri"/>
          <w:b w:val="1"/>
          <w:bCs w:val="1"/>
          <w:color w:val="000000"/>
          <w:sz w:val="20"/>
          <w:szCs w:val="20"/>
          <w:rtl w:val="0"/>
        </w:rPr>
        <w:t xml:space="preserve">negative HML loading</w:t>
      </w:r>
      <w:r w:rsidDel="00000000" w:rsidR="00000000" w:rsidRPr="00000000">
        <w:rPr>
          <w:rFonts w:ascii="Calibri" w:cs="Calibri" w:eastAsia="Calibri" w:hAnsi="Calibri"/>
          <w:color w:val="000000"/>
          <w:sz w:val="20"/>
          <w:szCs w:val="20"/>
          <w:rtl w:val="0"/>
        </w:rPr>
        <w:t xml:space="preserve">, implying a </w:t>
      </w:r>
      <w:r w:rsidDel="00000000" w:rsidR="00000000" w:rsidRPr="00000000">
        <w:rPr>
          <w:rFonts w:ascii="Calibri" w:cs="Calibri" w:eastAsia="Calibri" w:hAnsi="Calibri"/>
          <w:b w:val="1"/>
          <w:bCs w:val="1"/>
          <w:color w:val="000000"/>
          <w:sz w:val="20"/>
          <w:szCs w:val="20"/>
          <w:rtl w:val="0"/>
        </w:rPr>
        <w:t xml:space="preserve">growth stock bias</w:t>
      </w:r>
      <w:r w:rsidDel="00000000" w:rsidR="00000000" w:rsidRPr="00000000">
        <w:rPr>
          <w:rFonts w:ascii="Calibri" w:cs="Calibri" w:eastAsia="Calibri" w:hAnsi="Calibri"/>
          <w:color w:val="000000"/>
          <w:sz w:val="20"/>
          <w:szCs w:val="20"/>
          <w:rtl w:val="0"/>
        </w:rPr>
        <w:t xml:space="preserve"> rather than value orientation.</w:t>
      </w:r>
    </w:p>
    <w:p w:rsidR="00000000" w:rsidDel="00000000" w:rsidP="00000000" w:rsidRDefault="00000000" w:rsidRPr="00000000" w14:paraId="0000020A">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bzzzqdmc53xx" w:id="86"/>
      <w:bookmarkEnd w:id="86"/>
      <w:r w:rsidDel="00000000" w:rsidR="00000000" w:rsidRPr="00000000">
        <w:rPr>
          <w:rFonts w:ascii="Calibri" w:cs="Calibri" w:eastAsia="Calibri" w:hAnsi="Calibri"/>
          <w:color w:val="000000"/>
          <w:sz w:val="20"/>
          <w:szCs w:val="20"/>
          <w:rtl w:val="0"/>
        </w:rPr>
        <w:t xml:space="preserve">Interpretation</w:t>
      </w:r>
    </w:p>
    <w:p w:rsidR="00000000" w:rsidDel="00000000" w:rsidP="00000000" w:rsidRDefault="00000000" w:rsidRPr="00000000" w14:paraId="0000020B">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Portfolio returns benefit more from growth stock performance than from traditional value stock premiums.</w:t>
      </w:r>
    </w:p>
    <w:p w:rsidR="00000000" w:rsidDel="00000000" w:rsidP="00000000" w:rsidRDefault="00000000" w:rsidRPr="00000000" w14:paraId="0000020C">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285idibf4lpz" w:id="87"/>
      <w:bookmarkEnd w:id="87"/>
      <w:r w:rsidDel="00000000" w:rsidR="00000000" w:rsidRPr="00000000">
        <w:rPr>
          <w:rFonts w:ascii="Calibri" w:cs="Calibri" w:eastAsia="Calibri" w:hAnsi="Calibri"/>
          <w:color w:val="000000"/>
          <w:sz w:val="20"/>
          <w:szCs w:val="20"/>
          <w:rtl w:val="0"/>
        </w:rPr>
        <w:t xml:space="preserve">Economic Meaning</w:t>
      </w:r>
    </w:p>
    <w:p w:rsidR="00000000" w:rsidDel="00000000" w:rsidP="00000000" w:rsidRDefault="00000000" w:rsidRPr="00000000" w14:paraId="0000020D">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is consistent with holdings in technology and innovation-driven firms such as </w:t>
      </w:r>
      <w:r w:rsidDel="00000000" w:rsidR="00000000" w:rsidRPr="00000000">
        <w:rPr>
          <w:rFonts w:ascii="Calibri" w:cs="Calibri" w:eastAsia="Calibri" w:hAnsi="Calibri"/>
          <w:b w:val="1"/>
          <w:bCs w:val="1"/>
          <w:color w:val="000000"/>
          <w:sz w:val="20"/>
          <w:szCs w:val="20"/>
          <w:rtl w:val="0"/>
        </w:rPr>
        <w:t xml:space="preserve">META, TSLA, and GOOG</w:t>
      </w:r>
      <w:r w:rsidDel="00000000" w:rsidR="00000000" w:rsidRPr="00000000">
        <w:rPr>
          <w:rFonts w:ascii="Calibri" w:cs="Calibri" w:eastAsia="Calibri" w:hAnsi="Calibri"/>
          <w:color w:val="000000"/>
          <w:sz w:val="20"/>
          <w:szCs w:val="20"/>
          <w:rtl w:val="0"/>
        </w:rPr>
        <w:t xml:space="preserve">, which typically trade at lower book-to-market ratios (Fama and French 12).</w:t>
      </w:r>
    </w:p>
    <w:p w:rsidR="00000000" w:rsidDel="00000000" w:rsidP="00000000" w:rsidRDefault="00000000" w:rsidRPr="00000000" w14:paraId="0000020E">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j5qotz2iyrtc" w:id="88"/>
      <w:bookmarkEnd w:id="88"/>
      <w:r w:rsidDel="00000000" w:rsidR="00000000" w:rsidRPr="00000000">
        <w:rPr>
          <w:rFonts w:ascii="Calibri" w:cs="Calibri" w:eastAsia="Calibri" w:hAnsi="Calibri"/>
          <w:color w:val="000000"/>
          <w:sz w:val="20"/>
          <w:szCs w:val="20"/>
          <w:rtl w:val="0"/>
        </w:rPr>
        <w:t xml:space="preserve">4. RMW (Profitability Factor) — Positive Profitability Exposure</w:t>
      </w:r>
    </w:p>
    <w:p w:rsidR="00000000" w:rsidDel="00000000" w:rsidP="00000000" w:rsidRDefault="00000000" w:rsidRPr="00000000" w14:paraId="0000020F">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 displays a </w:t>
      </w:r>
      <w:r w:rsidDel="00000000" w:rsidR="00000000" w:rsidRPr="00000000">
        <w:rPr>
          <w:rFonts w:ascii="Calibri" w:cs="Calibri" w:eastAsia="Calibri" w:hAnsi="Calibri"/>
          <w:b w:val="1"/>
          <w:bCs w:val="1"/>
          <w:color w:val="000000"/>
          <w:sz w:val="20"/>
          <w:szCs w:val="20"/>
          <w:rtl w:val="0"/>
        </w:rPr>
        <w:t xml:space="preserve">positive and statistically significant RMW beta</w:t>
      </w:r>
      <w:r w:rsidDel="00000000" w:rsidR="00000000" w:rsidRPr="00000000">
        <w:rPr>
          <w:rFonts w:ascii="Calibri" w:cs="Calibri" w:eastAsia="Calibri" w:hAnsi="Calibri"/>
          <w:color w:val="000000"/>
          <w:sz w:val="20"/>
          <w:szCs w:val="20"/>
          <w:rtl w:val="0"/>
        </w:rPr>
        <w:t xml:space="preserve">, indicating sensitivity to firms with </w:t>
      </w:r>
      <w:r w:rsidDel="00000000" w:rsidR="00000000" w:rsidRPr="00000000">
        <w:rPr>
          <w:rFonts w:ascii="Calibri" w:cs="Calibri" w:eastAsia="Calibri" w:hAnsi="Calibri"/>
          <w:b w:val="1"/>
          <w:bCs w:val="1"/>
          <w:color w:val="000000"/>
          <w:sz w:val="20"/>
          <w:szCs w:val="20"/>
          <w:rtl w:val="0"/>
        </w:rPr>
        <w:t xml:space="preserve">strong operating profitability</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210">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veghmxdd12ti" w:id="89"/>
      <w:bookmarkEnd w:id="89"/>
      <w:r w:rsidDel="00000000" w:rsidR="00000000" w:rsidRPr="00000000">
        <w:rPr>
          <w:rFonts w:ascii="Calibri" w:cs="Calibri" w:eastAsia="Calibri" w:hAnsi="Calibri"/>
          <w:color w:val="000000"/>
          <w:sz w:val="20"/>
          <w:szCs w:val="20"/>
          <w:rtl w:val="0"/>
        </w:rPr>
        <w:t xml:space="preserve">Interpretation</w:t>
      </w:r>
    </w:p>
    <w:p w:rsidR="00000000" w:rsidDel="00000000" w:rsidP="00000000" w:rsidRDefault="00000000" w:rsidRPr="00000000" w14:paraId="00000211">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Portfolio returns are positively linked to companies with high and stable earnings power.</w:t>
      </w:r>
    </w:p>
    <w:p w:rsidR="00000000" w:rsidDel="00000000" w:rsidP="00000000" w:rsidRDefault="00000000" w:rsidRPr="00000000" w14:paraId="00000212">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4jd72g0mh8j" w:id="90"/>
      <w:bookmarkEnd w:id="90"/>
      <w:r w:rsidDel="00000000" w:rsidR="00000000" w:rsidRPr="00000000">
        <w:rPr>
          <w:rFonts w:ascii="Calibri" w:cs="Calibri" w:eastAsia="Calibri" w:hAnsi="Calibri"/>
          <w:color w:val="000000"/>
          <w:sz w:val="20"/>
          <w:szCs w:val="20"/>
          <w:rtl w:val="0"/>
        </w:rPr>
        <w:t xml:space="preserve">Economic Meaning</w:t>
      </w:r>
    </w:p>
    <w:p w:rsidR="00000000" w:rsidDel="00000000" w:rsidP="00000000" w:rsidRDefault="00000000" w:rsidRPr="00000000" w14:paraId="00000213">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Stocks such as </w:t>
      </w:r>
      <w:r w:rsidDel="00000000" w:rsidR="00000000" w:rsidRPr="00000000">
        <w:rPr>
          <w:rFonts w:ascii="Calibri" w:cs="Calibri" w:eastAsia="Calibri" w:hAnsi="Calibri"/>
          <w:b w:val="1"/>
          <w:bCs w:val="1"/>
          <w:color w:val="000000"/>
          <w:sz w:val="20"/>
          <w:szCs w:val="20"/>
          <w:rtl w:val="0"/>
        </w:rPr>
        <w:t xml:space="preserve">LLY, MRK, AAPL, and GS</w:t>
      </w:r>
      <w:r w:rsidDel="00000000" w:rsidR="00000000" w:rsidRPr="00000000">
        <w:rPr>
          <w:rFonts w:ascii="Calibri" w:cs="Calibri" w:eastAsia="Calibri" w:hAnsi="Calibri"/>
          <w:color w:val="000000"/>
          <w:sz w:val="20"/>
          <w:szCs w:val="20"/>
          <w:rtl w:val="0"/>
        </w:rPr>
        <w:t xml:space="preserve"> are known for strong margins and sustainable profitability, supporting this exposure (Fama and French 15).</w:t>
      </w:r>
    </w:p>
    <w:p w:rsidR="00000000" w:rsidDel="00000000" w:rsidP="00000000" w:rsidRDefault="00000000" w:rsidRPr="00000000" w14:paraId="00000214">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nk2g7rm5alxv" w:id="91"/>
      <w:bookmarkEnd w:id="91"/>
      <w:r w:rsidDel="00000000" w:rsidR="00000000" w:rsidRPr="00000000">
        <w:rPr>
          <w:rFonts w:ascii="Calibri" w:cs="Calibri" w:eastAsia="Calibri" w:hAnsi="Calibri"/>
          <w:color w:val="000000"/>
          <w:sz w:val="20"/>
          <w:szCs w:val="20"/>
          <w:rtl w:val="0"/>
        </w:rPr>
        <w:t xml:space="preserve">5. CMA (Investment Factor) — Moderate Exposure to Conservative Investment Firms</w:t>
      </w:r>
    </w:p>
    <w:p w:rsidR="00000000" w:rsidDel="00000000" w:rsidP="00000000" w:rsidRDefault="00000000" w:rsidRPr="00000000" w14:paraId="00000215">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 shows a </w:t>
      </w:r>
      <w:r w:rsidDel="00000000" w:rsidR="00000000" w:rsidRPr="00000000">
        <w:rPr>
          <w:rFonts w:ascii="Calibri" w:cs="Calibri" w:eastAsia="Calibri" w:hAnsi="Calibri"/>
          <w:b w:val="1"/>
          <w:bCs w:val="1"/>
          <w:color w:val="000000"/>
          <w:sz w:val="20"/>
          <w:szCs w:val="20"/>
          <w:rtl w:val="0"/>
        </w:rPr>
        <w:t xml:space="preserve">moderate positive CMA loading</w:t>
      </w:r>
      <w:r w:rsidDel="00000000" w:rsidR="00000000" w:rsidRPr="00000000">
        <w:rPr>
          <w:rFonts w:ascii="Calibri" w:cs="Calibri" w:eastAsia="Calibri" w:hAnsi="Calibri"/>
          <w:color w:val="000000"/>
          <w:sz w:val="20"/>
          <w:szCs w:val="20"/>
          <w:rtl w:val="0"/>
        </w:rPr>
        <w:t xml:space="preserve">, suggesting a tilt toward firms that </w:t>
      </w:r>
      <w:r w:rsidDel="00000000" w:rsidR="00000000" w:rsidRPr="00000000">
        <w:rPr>
          <w:rFonts w:ascii="Calibri" w:cs="Calibri" w:eastAsia="Calibri" w:hAnsi="Calibri"/>
          <w:b w:val="1"/>
          <w:bCs w:val="1"/>
          <w:color w:val="000000"/>
          <w:sz w:val="20"/>
          <w:szCs w:val="20"/>
          <w:rtl w:val="0"/>
        </w:rPr>
        <w:t xml:space="preserve">invest conservatively</w:t>
      </w:r>
      <w:r w:rsidDel="00000000" w:rsidR="00000000" w:rsidRPr="00000000">
        <w:rPr>
          <w:rFonts w:ascii="Calibri" w:cs="Calibri" w:eastAsia="Calibri" w:hAnsi="Calibri"/>
          <w:color w:val="000000"/>
          <w:sz w:val="20"/>
          <w:szCs w:val="20"/>
          <w:rtl w:val="0"/>
        </w:rPr>
        <w:t xml:space="preserve"> rather than aggressively.</w:t>
      </w:r>
    </w:p>
    <w:p w:rsidR="00000000" w:rsidDel="00000000" w:rsidP="00000000" w:rsidRDefault="00000000" w:rsidRPr="00000000" w14:paraId="00000216">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o87rmyk01oel" w:id="92"/>
      <w:bookmarkEnd w:id="92"/>
      <w:r w:rsidDel="00000000" w:rsidR="00000000" w:rsidRPr="00000000">
        <w:rPr>
          <w:rFonts w:ascii="Calibri" w:cs="Calibri" w:eastAsia="Calibri" w:hAnsi="Calibri"/>
          <w:color w:val="000000"/>
          <w:sz w:val="20"/>
          <w:szCs w:val="20"/>
          <w:rtl w:val="0"/>
        </w:rPr>
        <w:t xml:space="preserve">Interpretation</w:t>
      </w:r>
    </w:p>
    <w:p w:rsidR="00000000" w:rsidDel="00000000" w:rsidP="00000000" w:rsidRDefault="00000000" w:rsidRPr="00000000" w14:paraId="00000217">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Portfolio returns benefit from firms that maintain disciplined capital investment strategies.</w:t>
      </w:r>
    </w:p>
    <w:p w:rsidR="00000000" w:rsidDel="00000000" w:rsidP="00000000" w:rsidRDefault="00000000" w:rsidRPr="00000000" w14:paraId="00000218">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ca9izi3dvw7y" w:id="93"/>
      <w:bookmarkEnd w:id="93"/>
      <w:r w:rsidDel="00000000" w:rsidR="00000000" w:rsidRPr="00000000">
        <w:rPr>
          <w:rFonts w:ascii="Calibri" w:cs="Calibri" w:eastAsia="Calibri" w:hAnsi="Calibri"/>
          <w:color w:val="000000"/>
          <w:sz w:val="20"/>
          <w:szCs w:val="20"/>
          <w:rtl w:val="0"/>
        </w:rPr>
        <w:t xml:space="preserve">Economic Meaning</w:t>
      </w:r>
    </w:p>
    <w:p w:rsidR="00000000" w:rsidDel="00000000" w:rsidP="00000000" w:rsidRDefault="00000000" w:rsidRPr="00000000" w14:paraId="00000219">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reflects exposure to firms such as </w:t>
      </w:r>
      <w:r w:rsidDel="00000000" w:rsidR="00000000" w:rsidRPr="00000000">
        <w:rPr>
          <w:rFonts w:ascii="Calibri" w:cs="Calibri" w:eastAsia="Calibri" w:hAnsi="Calibri"/>
          <w:b w:val="1"/>
          <w:bCs w:val="1"/>
          <w:color w:val="000000"/>
          <w:sz w:val="20"/>
          <w:szCs w:val="20"/>
          <w:rtl w:val="0"/>
        </w:rPr>
        <w:t xml:space="preserve">WMT, MRK, and XOM</w:t>
      </w:r>
      <w:r w:rsidDel="00000000" w:rsidR="00000000" w:rsidRPr="00000000">
        <w:rPr>
          <w:rFonts w:ascii="Calibri" w:cs="Calibri" w:eastAsia="Calibri" w:hAnsi="Calibri"/>
          <w:color w:val="000000"/>
          <w:sz w:val="20"/>
          <w:szCs w:val="20"/>
          <w:rtl w:val="0"/>
        </w:rPr>
        <w:t xml:space="preserve">, which generally expand assets more conservatively and maintain stable capital allocation policies (Fama and French 17).</w:t>
      </w:r>
    </w:p>
    <w:p w:rsidR="00000000" w:rsidDel="00000000" w:rsidP="00000000" w:rsidRDefault="00000000" w:rsidRPr="00000000" w14:paraId="0000021A">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prc4bsxdvbgh" w:id="94"/>
      <w:bookmarkEnd w:id="94"/>
      <w:r w:rsidDel="00000000" w:rsidR="00000000" w:rsidRPr="00000000">
        <w:rPr>
          <w:rFonts w:ascii="Calibri" w:cs="Calibri" w:eastAsia="Calibri" w:hAnsi="Calibri"/>
          <w:color w:val="000000"/>
          <w:sz w:val="20"/>
          <w:szCs w:val="20"/>
          <w:rtl w:val="0"/>
        </w:rPr>
        <w:t xml:space="preserve">6. Alpha (α) — Limited Evidence of Abnormal Returns</w:t>
      </w:r>
    </w:p>
    <w:p w:rsidR="00000000" w:rsidDel="00000000" w:rsidP="00000000" w:rsidRDefault="00000000" w:rsidRPr="00000000" w14:paraId="0000021B">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regression intercept (alpha) is </w:t>
      </w:r>
      <w:r w:rsidDel="00000000" w:rsidR="00000000" w:rsidRPr="00000000">
        <w:rPr>
          <w:rFonts w:ascii="Calibri" w:cs="Calibri" w:eastAsia="Calibri" w:hAnsi="Calibri"/>
          <w:b w:val="1"/>
          <w:bCs w:val="1"/>
          <w:color w:val="000000"/>
          <w:sz w:val="20"/>
          <w:szCs w:val="20"/>
          <w:rtl w:val="0"/>
        </w:rPr>
        <w:t xml:space="preserve">small and statistically insignificant</w:t>
      </w:r>
      <w:r w:rsidDel="00000000" w:rsidR="00000000" w:rsidRPr="00000000">
        <w:rPr>
          <w:rFonts w:ascii="Calibri" w:cs="Calibri" w:eastAsia="Calibri" w:hAnsi="Calibri"/>
          <w:color w:val="000000"/>
          <w:sz w:val="20"/>
          <w:szCs w:val="20"/>
          <w:rtl w:val="0"/>
        </w:rPr>
        <w:t xml:space="preserve">, indicating that portfolio performance is </w:t>
      </w:r>
      <w:r w:rsidDel="00000000" w:rsidR="00000000" w:rsidRPr="00000000">
        <w:rPr>
          <w:rFonts w:ascii="Calibri" w:cs="Calibri" w:eastAsia="Calibri" w:hAnsi="Calibri"/>
          <w:b w:val="1"/>
          <w:bCs w:val="1"/>
          <w:color w:val="000000"/>
          <w:sz w:val="20"/>
          <w:szCs w:val="20"/>
          <w:rtl w:val="0"/>
        </w:rPr>
        <w:t xml:space="preserve">largely explained by systematic factor exposures rather than manager skill or abnormal stock selection</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21C">
      <w:pPr>
        <w:pStyle w:val="Heading3"/>
        <w:keepNext w:val="0"/>
        <w:keepLines w:val="0"/>
        <w:spacing w:after="80" w:before="280" w:line="276" w:lineRule="auto"/>
        <w:ind w:right="600"/>
        <w:jc w:val="both"/>
        <w:rPr>
          <w:rFonts w:ascii="Calibri" w:cs="Calibri" w:eastAsia="Calibri" w:hAnsi="Calibri"/>
          <w:color w:val="000000"/>
          <w:sz w:val="20"/>
          <w:szCs w:val="20"/>
        </w:rPr>
      </w:pPr>
      <w:bookmarkStart w:colFirst="0" w:colLast="0" w:name="_heading=h.7r33gwc17pa4" w:id="95"/>
      <w:bookmarkEnd w:id="95"/>
      <w:r w:rsidDel="00000000" w:rsidR="00000000" w:rsidRPr="00000000">
        <w:rPr>
          <w:rFonts w:ascii="Calibri" w:cs="Calibri" w:eastAsia="Calibri" w:hAnsi="Calibri"/>
          <w:color w:val="000000"/>
          <w:sz w:val="20"/>
          <w:szCs w:val="20"/>
          <w:rtl w:val="0"/>
        </w:rPr>
        <w:t xml:space="preserve">Interpretation</w:t>
      </w:r>
    </w:p>
    <w:p w:rsidR="00000000" w:rsidDel="00000000" w:rsidP="00000000" w:rsidRDefault="00000000" w:rsidRPr="00000000" w14:paraId="0000021D">
      <w:pPr>
        <w:spacing w:after="240" w:before="240" w:line="276" w:lineRule="auto"/>
        <w:ind w:left="600" w:right="60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 portfolio’s returns arise from </w:t>
      </w:r>
      <w:r w:rsidDel="00000000" w:rsidR="00000000" w:rsidRPr="00000000">
        <w:rPr>
          <w:rFonts w:ascii="Calibri" w:cs="Calibri" w:eastAsia="Calibri" w:hAnsi="Calibri"/>
          <w:b w:val="1"/>
          <w:bCs w:val="1"/>
          <w:color w:val="000000"/>
          <w:sz w:val="20"/>
          <w:szCs w:val="20"/>
          <w:rtl w:val="0"/>
        </w:rPr>
        <w:t xml:space="preserve">structured risk exposures</w:t>
      </w:r>
      <w:r w:rsidDel="00000000" w:rsidR="00000000" w:rsidRPr="00000000">
        <w:rPr>
          <w:rFonts w:ascii="Calibri" w:cs="Calibri" w:eastAsia="Calibri" w:hAnsi="Calibri"/>
          <w:color w:val="000000"/>
          <w:sz w:val="20"/>
          <w:szCs w:val="20"/>
          <w:rtl w:val="0"/>
        </w:rPr>
        <w:t xml:space="preserve">, not unexplained excess performance.</w:t>
      </w:r>
    </w:p>
    <w:p w:rsidR="00000000" w:rsidDel="00000000" w:rsidP="00000000" w:rsidRDefault="00000000" w:rsidRPr="00000000" w14:paraId="0000021E">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This aligns with empirical evidence that most portfolio returns are driven by systematic risk factors rather than persistent stock-picking skill (Fama and French 20).</w:t>
      </w:r>
    </w:p>
    <w:p w:rsidR="00000000" w:rsidDel="00000000" w:rsidP="00000000" w:rsidRDefault="00000000" w:rsidRPr="00000000" w14:paraId="0000021F">
      <w:pPr>
        <w:spacing w:after="240" w:before="240" w:line="276" w:lineRule="auto"/>
        <w:ind w:right="600"/>
        <w:jc w:val="both"/>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Overall Factor Explanation Summary</w:t>
      </w:r>
      <w:r w:rsidDel="00000000" w:rsidR="00000000" w:rsidRPr="00000000">
        <w:rPr>
          <w:rtl w:val="0"/>
        </w:rPr>
      </w:r>
    </w:p>
    <w:sdt>
      <w:sdtPr>
        <w:lock w:val="contentLocked"/>
        <w:id w:val="1612139289"/>
        <w:tag w:val="goog_rdk_5"/>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Estimated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Role in Portfolio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Market (MKT −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Strong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Main return driver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SMB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Large-cap bias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HML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Growth tilt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RMW (Profitability)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Exposure to high-quality 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CMA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Moderate 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Conservative investment tilt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76" w:lineRule="auto"/>
                  <w:jc w:val="both"/>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Near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abnormal returns</w:t>
                </w:r>
              </w:p>
            </w:tc>
          </w:tr>
        </w:tbl>
      </w:sdtContent>
    </w:sdt>
    <w:p w:rsidR="00000000" w:rsidDel="00000000" w:rsidP="00000000" w:rsidRDefault="00000000" w:rsidRPr="00000000" w14:paraId="00000235">
      <w:pPr>
        <w:pStyle w:val="Heading2"/>
        <w:keepNext w:val="0"/>
        <w:keepLines w:val="0"/>
        <w:shd w:fill="auto" w:val="clear"/>
        <w:spacing w:after="80" w:before="360" w:line="276" w:lineRule="auto"/>
        <w:ind w:right="600"/>
        <w:jc w:val="both"/>
        <w:rPr>
          <w:rFonts w:ascii="Calibri" w:cs="Calibri" w:eastAsia="Calibri" w:hAnsi="Calibri"/>
          <w:color w:val="000000"/>
          <w:sz w:val="20"/>
          <w:szCs w:val="20"/>
        </w:rPr>
      </w:pPr>
      <w:bookmarkStart w:colFirst="0" w:colLast="0" w:name="_heading=h.23n0kkpqrwuk" w:id="96"/>
      <w:bookmarkEnd w:id="96"/>
      <w:r w:rsidDel="00000000" w:rsidR="00000000" w:rsidRPr="00000000">
        <w:rPr>
          <w:rFonts w:ascii="Calibri" w:cs="Calibri" w:eastAsia="Calibri" w:hAnsi="Calibri"/>
          <w:color w:val="000000"/>
          <w:sz w:val="20"/>
          <w:szCs w:val="20"/>
          <w:rtl w:val="0"/>
        </w:rPr>
        <w:t xml:space="preserve">Conclusion</w:t>
      </w:r>
    </w:p>
    <w:p w:rsidR="00000000" w:rsidDel="00000000" w:rsidP="00000000" w:rsidRDefault="00000000" w:rsidRPr="00000000" w14:paraId="00000236">
      <w:pPr>
        <w:spacing w:after="240" w:before="240" w:line="276" w:lineRule="auto"/>
        <w:ind w:left="600" w:right="600" w:firstLine="0"/>
        <w:jc w:val="both"/>
        <w:rPr>
          <w:rFonts w:ascii="Calibri" w:cs="Calibri" w:eastAsia="Calibri" w:hAnsi="Calibri"/>
          <w:b w:val="1"/>
          <w:bCs w:val="1"/>
          <w:sz w:val="20"/>
          <w:szCs w:val="20"/>
        </w:rPr>
      </w:pPr>
      <w:r w:rsidDel="00000000" w:rsidR="00000000" w:rsidRPr="00000000">
        <w:rPr>
          <w:rFonts w:ascii="Calibri" w:cs="Calibri" w:eastAsia="Calibri" w:hAnsi="Calibri"/>
          <w:color w:val="000000"/>
          <w:sz w:val="20"/>
          <w:szCs w:val="20"/>
          <w:rtl w:val="0"/>
        </w:rPr>
        <w:t xml:space="preserve">The portfolio’s return behavior is primarily explained by </w:t>
      </w:r>
      <w:r w:rsidDel="00000000" w:rsidR="00000000" w:rsidRPr="00000000">
        <w:rPr>
          <w:rFonts w:ascii="Calibri" w:cs="Calibri" w:eastAsia="Calibri" w:hAnsi="Calibri"/>
          <w:b w:val="1"/>
          <w:bCs w:val="1"/>
          <w:color w:val="000000"/>
          <w:sz w:val="20"/>
          <w:szCs w:val="20"/>
          <w:rtl w:val="0"/>
        </w:rPr>
        <w:t xml:space="preserve">market exposure</w:t>
      </w:r>
      <w:r w:rsidDel="00000000" w:rsidR="00000000" w:rsidRPr="00000000">
        <w:rPr>
          <w:rFonts w:ascii="Calibri" w:cs="Calibri" w:eastAsia="Calibri" w:hAnsi="Calibri"/>
          <w:color w:val="000000"/>
          <w:sz w:val="20"/>
          <w:szCs w:val="20"/>
          <w:rtl w:val="0"/>
        </w:rPr>
        <w:t xml:space="preserve">, with secondary influences from </w:t>
      </w:r>
      <w:r w:rsidDel="00000000" w:rsidR="00000000" w:rsidRPr="00000000">
        <w:rPr>
          <w:rFonts w:ascii="Calibri" w:cs="Calibri" w:eastAsia="Calibri" w:hAnsi="Calibri"/>
          <w:b w:val="1"/>
          <w:bCs w:val="1"/>
          <w:color w:val="000000"/>
          <w:sz w:val="20"/>
          <w:szCs w:val="20"/>
          <w:rtl w:val="0"/>
        </w:rPr>
        <w:t xml:space="preserve">large-cap orientation, growth stock bias, profitability strength, and disciplined corporate investment behavior</w:t>
      </w:r>
      <w:r w:rsidDel="00000000" w:rsidR="00000000" w:rsidRPr="00000000">
        <w:rPr>
          <w:rFonts w:ascii="Calibri" w:cs="Calibri" w:eastAsia="Calibri" w:hAnsi="Calibri"/>
          <w:color w:val="000000"/>
          <w:sz w:val="20"/>
          <w:szCs w:val="20"/>
          <w:rtl w:val="0"/>
        </w:rPr>
        <w:t xml:space="preserve">. These factor loadings are consistent with the underlying asset composition and confirm that portfolio performance reflects systematic risk premia rather than idiosyncratic stock-picking effects. Overall, the Fama–French Five-Factor Model provides a comprehensive framework for understanding the portfolio’s return drivers and risk structure (Fama and French 1).</w:t>
      </w:r>
      <w:r w:rsidDel="00000000" w:rsidR="00000000" w:rsidRPr="00000000">
        <w:rPr>
          <w:rtl w:val="0"/>
        </w:rPr>
      </w:r>
    </w:p>
    <w:p w:rsidR="00000000" w:rsidDel="00000000" w:rsidP="00000000" w:rsidRDefault="00000000" w:rsidRPr="00000000" w14:paraId="00000237">
      <w:pPr>
        <w:spacing w:after="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38">
      <w:pPr>
        <w:spacing w:after="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PART 3.</w:t>
      </w:r>
    </w:p>
    <w:p w:rsidR="00000000" w:rsidDel="00000000" w:rsidP="00000000" w:rsidRDefault="00000000" w:rsidRPr="00000000" w14:paraId="00000239">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crucial question that requires answers in whether simulations of Monte Carlo art can be effectively implemented to be the key to allocation of optimally dispersed assets when we talk about portfolio management with certain conditions that are truly closer to real world experiential needs such as box limits (in case of individual assets). There are some convex mean-variance issues, which require the presence of finding the global optimum of a constrained quadratic program. If to specify more concretely, this program acts as minimizer of variance of portfolio. This is real when it comes to subjecting the program to determine weight constraints that can be linear, or nonlinear, with the help of implication of iterative least squares programming or as an alternative – interior point algorithms. The specificity of Monte Carlo simulations in this case, is the tendency to generate randomly a sample of many portfolio weight vectors. It picks the most appropriate one, then assesses the level of risk adjusted performance of the current sample (like with assistance of Sharpe ratios, but there is no guarantee of the global minimum). At last, the qualitative aspect of the solutions enhances the results with the number of simulations being involved in procedure (computational costs).</w:t>
      </w:r>
    </w:p>
    <w:p w:rsidR="00000000" w:rsidDel="00000000" w:rsidP="00000000" w:rsidRDefault="00000000" w:rsidRPr="00000000" w14:paraId="0000023A">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appealing core of simulation approaches hides in the ease of modeling constraints (nonlinear or discrete), it leads to important insightful information about how feasible portfolios can interact and situate within the space of risk-return, then the less mathematical re-formulations are needed (in comparison to analytical models). The Monte Carlo simulation has the need of enormously large sample sizes in order to approach high-productive analytical solutions (Behr et al., 2013).</w:t>
      </w:r>
    </w:p>
    <w:p w:rsidR="00000000" w:rsidDel="00000000" w:rsidP="00000000" w:rsidRDefault="00000000" w:rsidRPr="00000000" w14:paraId="0000023B">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known, that basic models, for example like non-negativity and weights summing to one, the quantity of simulations should reach 50000-100000, as a rule they yield Sharpe ratios at the level of 1-2 percentage points (determined with the help of analytical optimum. Another valuable fact is that box constraints, which tend to refer to upper-bonds, can be seen as even more ill-posed to convergence, because by axiom the feasible area is a complex polytope. As a consequence, we need over 1000000 simulations (in one) to reach the proper sufficient accuracy. More then, it happens that randomized sampling approaches the optima of the boundary in an inefficient manner, where two or even more assets initiate the binding of constraints. Jin et al. (2016) illustrate that our probability to approach the optimum is represented in a certain function of constraints, with a polynomially decreasing character. What else is essential, is that genetic algorithms require huge and significant investions of resources in order to rival exact instrumental methods that have cardinality constraints (Cesarone et al., 2011).</w:t>
      </w:r>
    </w:p>
    <w:p w:rsidR="00000000" w:rsidDel="00000000" w:rsidP="00000000" w:rsidRDefault="00000000" w:rsidRPr="00000000" w14:paraId="0000023C">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we mention simulations, the realistic picture of constraints really need around 200000-500000 runs in simulating processes (also the quantities should be larger, in tighter suboptimality (for example 5 percent Sharpe ratio deviation is better than 10 percent candidates for reliable results. The reason is rejection of invalid samples, the waste of resources, not so in analytical programs, according to Marakbi (2016). When the designated case is unconstrained, or, for example, the type is simple, both methodologies can serve and be solved with a minimalistic modest effort, but still requiring numerous box constraints, plus transaction costs (or maybe cardinality limits), it means the simulation becomes exponentially more expensive, out of the capability computations (of analytical factor). Another important finding is general inequalities can be computed with the help of analytical instruments (Behr et al., 2013). Professionals prove that both optimization and simulations cannot be considered as exact substitutes because both designs are quite useful in detecting and investigating the feasible zones and analytical instruments secure reliable answers (Palomar and Zhou, 2021).</w:t>
      </w:r>
    </w:p>
    <w:p w:rsidR="00000000" w:rsidDel="00000000" w:rsidP="00000000" w:rsidRDefault="00000000" w:rsidRPr="00000000" w14:paraId="0000023D">
      <w:pPr>
        <w:spacing w:after="240" w:before="240"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E">
      <w:pPr>
        <w:pStyle w:val="Heading2"/>
        <w:keepNext w:val="0"/>
        <w:keepLines w:val="0"/>
        <w:shd w:fill="auto" w:val="clear"/>
        <w:spacing w:after="0" w:before="0" w:line="276" w:lineRule="auto"/>
        <w:jc w:val="both"/>
        <w:rPr>
          <w:rFonts w:ascii="Calibri" w:cs="Calibri" w:eastAsia="Calibri" w:hAnsi="Calibri"/>
          <w:i w:val="1"/>
          <w:iCs w:val="1"/>
          <w:color w:val="29333d"/>
          <w:sz w:val="20"/>
          <w:szCs w:val="20"/>
        </w:rPr>
      </w:pPr>
      <w:bookmarkStart w:colFirst="0" w:colLast="0" w:name="_heading=h.kwyw4tuyu5s" w:id="97"/>
      <w:bookmarkEnd w:id="97"/>
      <w:r w:rsidDel="00000000" w:rsidR="00000000" w:rsidRPr="00000000">
        <w:rPr>
          <w:rFonts w:ascii="Calibri" w:cs="Calibri" w:eastAsia="Calibri" w:hAnsi="Calibri"/>
          <w:i w:val="1"/>
          <w:iCs w:val="1"/>
          <w:color w:val="29333d"/>
          <w:sz w:val="20"/>
          <w:szCs w:val="20"/>
          <w:rtl w:val="0"/>
        </w:rPr>
        <w:t xml:space="preserve">Works Cited</w:t>
      </w:r>
    </w:p>
    <w:p w:rsidR="00000000" w:rsidDel="00000000" w:rsidP="00000000" w:rsidRDefault="00000000" w:rsidRPr="00000000" w14:paraId="0000023F">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Behr, Patrick, Andre Guettler, and Felix Miebs. "On portfolio optimization: Imposing the right constraints." </w:t>
      </w:r>
      <w:r w:rsidDel="00000000" w:rsidR="00000000" w:rsidRPr="00000000">
        <w:rPr>
          <w:rFonts w:ascii="Calibri" w:cs="Calibri" w:eastAsia="Calibri" w:hAnsi="Calibri"/>
          <w:i w:val="1"/>
          <w:iCs w:val="1"/>
          <w:sz w:val="20"/>
          <w:szCs w:val="20"/>
          <w:rtl w:val="0"/>
        </w:rPr>
        <w:t xml:space="preserve">Journal of Banking &amp; Finance</w:t>
      </w:r>
      <w:r w:rsidDel="00000000" w:rsidR="00000000" w:rsidRPr="00000000">
        <w:rPr>
          <w:rFonts w:ascii="Calibri" w:cs="Calibri" w:eastAsia="Calibri" w:hAnsi="Calibri"/>
          <w:sz w:val="20"/>
          <w:szCs w:val="20"/>
          <w:rtl w:val="0"/>
        </w:rPr>
        <w:t xml:space="preserve"> 37.4 (2013): 1232-1242.</w:t>
      </w:r>
    </w:p>
    <w:p w:rsidR="00000000" w:rsidDel="00000000" w:rsidP="00000000" w:rsidRDefault="00000000" w:rsidRPr="00000000" w14:paraId="00000240">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Cesarone, Francesco, Andrea Scozzari, and Fabio Tardella. "Portfolio selection problems in practice: a comparison between linear and quadratic optimization models." </w:t>
      </w:r>
      <w:r w:rsidDel="00000000" w:rsidR="00000000" w:rsidRPr="00000000">
        <w:rPr>
          <w:rFonts w:ascii="Calibri" w:cs="Calibri" w:eastAsia="Calibri" w:hAnsi="Calibri"/>
          <w:i w:val="1"/>
          <w:iCs w:val="1"/>
          <w:sz w:val="20"/>
          <w:szCs w:val="20"/>
          <w:rtl w:val="0"/>
        </w:rPr>
        <w:t xml:space="preserve">arXiv preprint arXiv:1105.3594</w:t>
      </w:r>
      <w:r w:rsidDel="00000000" w:rsidR="00000000" w:rsidRPr="00000000">
        <w:rPr>
          <w:rFonts w:ascii="Calibri" w:cs="Calibri" w:eastAsia="Calibri" w:hAnsi="Calibri"/>
          <w:sz w:val="20"/>
          <w:szCs w:val="20"/>
          <w:rtl w:val="0"/>
        </w:rPr>
        <w:t xml:space="preserve"> (2011).</w:t>
      </w:r>
    </w:p>
    <w:p w:rsidR="00000000" w:rsidDel="00000000" w:rsidP="00000000" w:rsidRDefault="00000000" w:rsidRPr="00000000" w14:paraId="00000241">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Jin, Yan, Rong Qu, and Jason Atkin. "Constrained portfolio optimisation: The state-of-the-art markowitz models." </w:t>
      </w:r>
      <w:r w:rsidDel="00000000" w:rsidR="00000000" w:rsidRPr="00000000">
        <w:rPr>
          <w:rFonts w:ascii="Calibri" w:cs="Calibri" w:eastAsia="Calibri" w:hAnsi="Calibri"/>
          <w:i w:val="1"/>
          <w:iCs w:val="1"/>
          <w:sz w:val="20"/>
          <w:szCs w:val="20"/>
          <w:rtl w:val="0"/>
        </w:rPr>
        <w:t xml:space="preserve">International Conference on Operations Research and Enterprise Systems</w:t>
      </w:r>
      <w:r w:rsidDel="00000000" w:rsidR="00000000" w:rsidRPr="00000000">
        <w:rPr>
          <w:rFonts w:ascii="Calibri" w:cs="Calibri" w:eastAsia="Calibri" w:hAnsi="Calibri"/>
          <w:sz w:val="20"/>
          <w:szCs w:val="20"/>
          <w:rtl w:val="0"/>
        </w:rPr>
        <w:t xml:space="preserve">. Vol. 2. SCITEPRESS, 2016.</w:t>
      </w:r>
    </w:p>
    <w:p w:rsidR="00000000" w:rsidDel="00000000" w:rsidP="00000000" w:rsidRDefault="00000000" w:rsidRPr="00000000" w14:paraId="00000242">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MARAKBI, ZAKARIA. "Mean-Variance Portfolio Optimization: Challenging the role of traditional covariance estimation." (2016).</w:t>
      </w:r>
    </w:p>
    <w:p w:rsidR="00000000" w:rsidDel="00000000" w:rsidP="00000000" w:rsidRDefault="00000000" w:rsidRPr="00000000" w14:paraId="00000243">
      <w:pPr>
        <w:spacing w:after="240" w:before="240" w:line="276" w:lineRule="auto"/>
        <w:jc w:val="both"/>
        <w:rPr>
          <w:rFonts w:ascii="Calibri" w:cs="Calibri" w:eastAsia="Calibri" w:hAnsi="Calibri"/>
          <w:b w:val="1"/>
          <w:bCs w:val="1"/>
          <w:color w:val="1155cc"/>
          <w:sz w:val="20"/>
          <w:szCs w:val="20"/>
          <w:u w:val="single"/>
        </w:rPr>
      </w:pPr>
      <w:r w:rsidDel="00000000" w:rsidR="00000000" w:rsidRPr="00000000">
        <w:rPr>
          <w:rFonts w:ascii="Calibri" w:cs="Calibri" w:eastAsia="Calibri" w:hAnsi="Calibri"/>
          <w:sz w:val="20"/>
          <w:szCs w:val="20"/>
          <w:rtl w:val="0"/>
        </w:rPr>
        <w:t xml:space="preserve">Palomar, Daniel P., and Rui Zhou. </w:t>
      </w:r>
      <w:r w:rsidDel="00000000" w:rsidR="00000000" w:rsidRPr="00000000">
        <w:rPr>
          <w:rFonts w:ascii="Calibri" w:cs="Calibri" w:eastAsia="Calibri" w:hAnsi="Calibri"/>
          <w:i w:val="1"/>
          <w:iCs w:val="1"/>
          <w:sz w:val="20"/>
          <w:szCs w:val="20"/>
          <w:rtl w:val="0"/>
        </w:rPr>
        <w:t xml:space="preserve">Portfolio Optimization: Modern Computational Perspectives</w:t>
      </w:r>
      <w:r w:rsidDel="00000000" w:rsidR="00000000" w:rsidRPr="00000000">
        <w:rPr>
          <w:rFonts w:ascii="Calibri" w:cs="Calibri" w:eastAsia="Calibri" w:hAnsi="Calibri"/>
          <w:sz w:val="20"/>
          <w:szCs w:val="20"/>
          <w:rtl w:val="0"/>
        </w:rPr>
        <w:t xml:space="preserve">. Cambridge University Press, 2021.</w:t>
      </w:r>
      <w:hyperlink r:id="rId42">
        <w:r w:rsidDel="00000000" w:rsidR="00000000" w:rsidRPr="00000000">
          <w:rPr>
            <w:rFonts w:ascii="Calibri" w:cs="Calibri" w:eastAsia="Calibri" w:hAnsi="Calibri"/>
            <w:sz w:val="20"/>
            <w:szCs w:val="20"/>
            <w:rtl w:val="0"/>
          </w:rPr>
          <w:t xml:space="preserve"> </w:t>
        </w:r>
      </w:hyperlink>
      <w:hyperlink r:id="rId43">
        <w:r w:rsidDel="00000000" w:rsidR="00000000" w:rsidRPr="00000000">
          <w:rPr>
            <w:rFonts w:ascii="Calibri" w:cs="Calibri" w:eastAsia="Calibri" w:hAnsi="Calibri"/>
            <w:color w:val="1155cc"/>
            <w:sz w:val="20"/>
            <w:szCs w:val="20"/>
            <w:u w:val="single"/>
            <w:rtl w:val="0"/>
          </w:rPr>
          <w:t xml:space="preserve">https://portfoliooptimizationbook.com/portfolio-optimization-book.pdf</w:t>
        </w:r>
      </w:hyperlink>
      <w:r w:rsidDel="00000000" w:rsidR="00000000" w:rsidRPr="00000000">
        <w:rPr>
          <w:rtl w:val="0"/>
        </w:rPr>
      </w:r>
    </w:p>
    <w:p w:rsidR="00000000" w:rsidDel="00000000" w:rsidP="00000000" w:rsidRDefault="00000000" w:rsidRPr="00000000" w14:paraId="00000244">
      <w:pPr>
        <w:spacing w:after="240" w:before="240" w:line="276" w:lineRule="auto"/>
        <w:jc w:val="both"/>
        <w:rPr>
          <w:rFonts w:ascii="Calibri" w:cs="Calibri" w:eastAsia="Calibri" w:hAnsi="Calibri"/>
          <w:color w:val="1155cc"/>
          <w:sz w:val="20"/>
          <w:szCs w:val="20"/>
          <w:u w:val="single"/>
        </w:rPr>
      </w:pPr>
      <w:r w:rsidDel="00000000" w:rsidR="00000000" w:rsidRPr="00000000">
        <w:rPr>
          <w:rtl w:val="0"/>
        </w:rPr>
      </w:r>
    </w:p>
    <w:p w:rsidR="00000000" w:rsidDel="00000000" w:rsidP="00000000" w:rsidRDefault="00000000" w:rsidRPr="00000000" w14:paraId="00000245">
      <w:pPr>
        <w:spacing w:after="240" w:before="240" w:line="276" w:lineRule="auto"/>
        <w:jc w:val="both"/>
        <w:rPr>
          <w:rFonts w:ascii="Calibri" w:cs="Calibri" w:eastAsia="Calibri" w:hAnsi="Calibri"/>
          <w:color w:val="1155cc"/>
          <w:sz w:val="20"/>
          <w:szCs w:val="20"/>
          <w:u w:val="single"/>
        </w:rPr>
      </w:pPr>
      <w:r w:rsidDel="00000000" w:rsidR="00000000" w:rsidRPr="00000000">
        <w:rPr>
          <w:rtl w:val="0"/>
        </w:rPr>
      </w:r>
    </w:p>
    <w:p w:rsidR="00000000" w:rsidDel="00000000" w:rsidP="00000000" w:rsidRDefault="00000000" w:rsidRPr="00000000" w14:paraId="00000246">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Technical Report (Part 3):</w:t>
      </w:r>
    </w:p>
    <w:p w:rsidR="00000000" w:rsidDel="00000000" w:rsidP="00000000" w:rsidRDefault="00000000" w:rsidRPr="00000000" w14:paraId="00000247">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provide this technical report in order to examine the art of optimization of portfolio convergence employing the next scheme (2-pronged). It confirms the fact of unconstrained and box-constrained Sharpe ratio escalation with the help of Monte Carlo sampling as also with influence of analytical way of optimization (implementing Sequential Least Squares Programming. When we evaluate the unconstrained case across following equities like TSLA, WMT, BAC, LLY, AAPL, it is to be noticed that the simplex constraint is able to permit complete weight adaptability, yielding a Sharpe ratio value of 4.42, in the time when TSLA gets the loftiest allocation because of its 28 percent expected return rates in spite of 65 percent of volatility parameter, succeeded by LLY at the level of 35 percent of return and 48 percent of volatility, whereas convergence to the analytical respond transpires at 250000 simulations with Sharpe error determinant below 0,5 percent (attaining perfect retrieval at the composition of 1000000 portfolios. Another results can be also observed during experiment: the box-constrained version of structure caps each asset at the level of 30 percent, it declines the Sharpe ratio to 3,83, then a 13,3 percent decrease compelling certain allocations to assets with lower-return features, for example WMT (shows 8 percent return) and BAC (represents 12 percent return), here the convergence tends to require a huge number of portfolios, 500000 valid portfolios are necessary for execution, from 1500000 applicants, and the reason is a 1,5 percent acceptance rate when it is about rejection sampling.</w:t>
      </w:r>
    </w:p>
    <w:p w:rsidR="00000000" w:rsidDel="00000000" w:rsidP="00000000" w:rsidRDefault="00000000" w:rsidRPr="00000000" w14:paraId="00000248">
      <w:pPr>
        <w:spacing w:after="240" w:before="24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above mentioned results open the doors of opportunity to measure trade-offs of diversification, suitable for executives alike pension funds forgoing 13 percent of yield with characteristics of risk-adjustment under 30 percent limits, boosting the intensity further with tighter 20 percent ceilings by 2-3 percent. Another behavior is possible to track: associations extend from 0,08 (for WMT-LLY) to 0,40 (represented by TSLA-AAPL), backing authentic advantages, though the relevant stress-testing is suggested for amplified associations (market-stressed). The dualism of this methodology breaks down constraint outcomes in the way it assists poly-constraint structures in reallocation by easing the thresholds, which are non-binding, while affirming remedies in universes of assets.</w:t>
      </w:r>
    </w:p>
    <w:p w:rsidR="00000000" w:rsidDel="00000000" w:rsidP="00000000" w:rsidRDefault="00000000" w:rsidRPr="00000000" w14:paraId="00000249">
      <w:pPr>
        <w:spacing w:after="240" w:before="240"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A">
      <w:pPr>
        <w:spacing w:after="240" w:before="240" w:line="276"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B">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Program Output (Part 3):</w:t>
      </w:r>
    </w:p>
    <w:p w:rsidR="00000000" w:rsidDel="00000000" w:rsidP="00000000" w:rsidRDefault="00000000" w:rsidRPr="00000000" w14:paraId="0000024C">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2336800"/>
            <wp:effectExtent b="0" l="0" r="0" t="0"/>
            <wp:docPr id="14"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2057400"/>
            <wp:effectExtent b="0" l="0" r="0" t="0"/>
            <wp:docPr id="12"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2082800"/>
            <wp:effectExtent b="0" l="0" r="0" t="0"/>
            <wp:docPr id="7"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2057400"/>
            <wp:effectExtent b="0" l="0" r="0" t="0"/>
            <wp:docPr id="31"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990600"/>
            <wp:effectExtent b="0" l="0" r="0" t="0"/>
            <wp:docPr id="24"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1790700"/>
            <wp:effectExtent b="0" l="0" r="0" t="0"/>
            <wp:docPr id="21"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1485900"/>
            <wp:effectExtent b="0" l="0" r="0" t="0"/>
            <wp:docPr id="17"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2476500"/>
            <wp:effectExtent b="0" l="0" r="0" t="0"/>
            <wp:docPr id="26"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457200"/>
            <wp:effectExtent b="0" l="0" r="0" t="0"/>
            <wp:docPr id="5"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1866900"/>
            <wp:effectExtent b="0" l="0" r="0" t="0"/>
            <wp:docPr id="15" name="image15.png"/>
            <a:graphic>
              <a:graphicData uri="http://schemas.openxmlformats.org/drawingml/2006/picture">
                <pic:pic>
                  <pic:nvPicPr>
                    <pic:cNvPr id="0" name="image15.png"/>
                    <pic:cNvPicPr preferRelativeResize="0"/>
                  </pic:nvPicPr>
                  <pic:blipFill>
                    <a:blip r:embed="rId5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2146300"/>
            <wp:effectExtent b="0" l="0" r="0" t="0"/>
            <wp:docPr id="1"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Pr>
        <w:drawing>
          <wp:inline distB="114300" distT="114300" distL="114300" distR="114300">
            <wp:extent cx="5943600" cy="1574800"/>
            <wp:effectExtent b="0" l="0" r="0" t="0"/>
            <wp:docPr id="6" name="image1.png"/>
            <a:graphic>
              <a:graphicData uri="http://schemas.openxmlformats.org/drawingml/2006/picture">
                <pic:pic>
                  <pic:nvPicPr>
                    <pic:cNvPr id="0" name="image1.png"/>
                    <pic:cNvPicPr preferRelativeResize="0"/>
                  </pic:nvPicPr>
                  <pic:blipFill>
                    <a:blip r:embed="rId55"/>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hd w:fill="ffffff" w:val="clear"/>
        <w:spacing w:line="360" w:lineRule="auto"/>
        <w:jc w:val="both"/>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FOOTNOTE</w:t>
      </w:r>
    </w:p>
    <w:p w:rsidR="00000000" w:rsidDel="00000000" w:rsidP="00000000" w:rsidRDefault="00000000" w:rsidRPr="00000000" w14:paraId="00000259">
      <w:pPr>
        <w:shd w:fill="ffffff" w:val="clear"/>
        <w:spacing w:line="360" w:lineRule="auto"/>
        <w:jc w:val="both"/>
        <w:rPr>
          <w:rFonts w:ascii="Calibri" w:cs="Calibri" w:eastAsia="Calibri" w:hAnsi="Calibri"/>
          <w:b w:val="1"/>
          <w:bCs w:val="1"/>
          <w:sz w:val="20"/>
          <w:szCs w:val="20"/>
        </w:rPr>
      </w:pPr>
      <w:r w:rsidDel="00000000" w:rsidR="00000000" w:rsidRPr="00000000">
        <w:rPr>
          <w:rFonts w:ascii="Calibri" w:cs="Calibri" w:eastAsia="Calibri" w:hAnsi="Calibri"/>
          <w:color w:val="1f1f1f"/>
          <w:sz w:val="20"/>
          <w:szCs w:val="20"/>
          <w:rtl w:val="0"/>
        </w:rPr>
        <w:t xml:space="preserve">Advantage for using AI: Needing less time to collect information and to evaluate it for accuracy as compared to using bibliographical research.</w:t>
      </w:r>
      <w:r w:rsidDel="00000000" w:rsidR="00000000" w:rsidRPr="00000000">
        <w:rPr>
          <w:rtl w:val="0"/>
        </w:rPr>
      </w:r>
    </w:p>
    <w:p w:rsidR="00000000" w:rsidDel="00000000" w:rsidP="00000000" w:rsidRDefault="00000000" w:rsidRPr="00000000" w14:paraId="0000025A">
      <w:pPr>
        <w:spacing w:after="240" w:before="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B">
      <w:pPr>
        <w:spacing w:after="240" w:before="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C">
      <w:pPr>
        <w:spacing w:after="240" w:before="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D">
      <w:pPr>
        <w:spacing w:after="240" w:before="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E">
      <w:pPr>
        <w:spacing w:after="240" w:before="240" w:line="276"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F">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zgywv36yc622" w:id="98"/>
      <w:bookmarkEnd w:id="98"/>
      <w:r w:rsidDel="00000000" w:rsidR="00000000" w:rsidRPr="00000000">
        <w:rPr>
          <w:rtl w:val="0"/>
        </w:rPr>
      </w:r>
    </w:p>
    <w:p w:rsidR="00000000" w:rsidDel="00000000" w:rsidP="00000000" w:rsidRDefault="00000000" w:rsidRPr="00000000" w14:paraId="00000260">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ze4rb9c04ghl" w:id="99"/>
      <w:bookmarkEnd w:id="99"/>
      <w:r w:rsidDel="00000000" w:rsidR="00000000" w:rsidRPr="00000000">
        <w:rPr>
          <w:rtl w:val="0"/>
        </w:rPr>
      </w:r>
    </w:p>
    <w:p w:rsidR="00000000" w:rsidDel="00000000" w:rsidP="00000000" w:rsidRDefault="00000000" w:rsidRPr="00000000" w14:paraId="00000261">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fm33o0we5lio" w:id="100"/>
      <w:bookmarkEnd w:id="100"/>
      <w:r w:rsidDel="00000000" w:rsidR="00000000" w:rsidRPr="00000000">
        <w:rPr>
          <w:rtl w:val="0"/>
        </w:rPr>
      </w:r>
    </w:p>
    <w:p w:rsidR="00000000" w:rsidDel="00000000" w:rsidP="00000000" w:rsidRDefault="00000000" w:rsidRPr="00000000" w14:paraId="00000262">
      <w:pPr>
        <w:pStyle w:val="Heading1"/>
        <w:keepNext w:val="0"/>
        <w:keepLines w:val="0"/>
        <w:spacing w:after="120" w:before="480" w:line="276" w:lineRule="auto"/>
        <w:ind w:right="600"/>
        <w:jc w:val="both"/>
        <w:rPr>
          <w:rFonts w:ascii="Calibri" w:cs="Calibri" w:eastAsia="Calibri" w:hAnsi="Calibri"/>
          <w:color w:val="000000"/>
          <w:sz w:val="20"/>
          <w:szCs w:val="20"/>
        </w:rPr>
      </w:pPr>
      <w:bookmarkStart w:colFirst="0" w:colLast="0" w:name="_heading=h.xv5w1pvji9ac" w:id="101"/>
      <w:bookmarkEnd w:id="101"/>
      <w:r w:rsidDel="00000000" w:rsidR="00000000" w:rsidRPr="00000000">
        <w:rPr>
          <w:rFonts w:ascii="Calibri" w:cs="Calibri" w:eastAsia="Calibri" w:hAnsi="Calibri"/>
          <w:color w:val="000000"/>
          <w:sz w:val="20"/>
          <w:szCs w:val="20"/>
          <w:rtl w:val="0"/>
        </w:rPr>
        <w:t xml:space="preserve">References</w:t>
      </w:r>
    </w:p>
    <w:p w:rsidR="00000000" w:rsidDel="00000000" w:rsidP="00000000" w:rsidRDefault="00000000" w:rsidRPr="00000000" w14:paraId="00000263">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 Rama. </w:t>
      </w:r>
      <w:r w:rsidDel="00000000" w:rsidR="00000000" w:rsidRPr="00000000">
        <w:rPr>
          <w:rFonts w:ascii="Calibri" w:cs="Calibri" w:eastAsia="Calibri" w:hAnsi="Calibri"/>
          <w:i w:val="1"/>
          <w:iCs w:val="1"/>
          <w:color w:val="000000"/>
          <w:sz w:val="20"/>
          <w:szCs w:val="20"/>
          <w:rtl w:val="0"/>
        </w:rPr>
        <w:t xml:space="preserve">“Empirical Properties of Asset Returns: Stylized Facts and Statistical Issues.”</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Quantitative Finance</w:t>
      </w:r>
      <w:r w:rsidDel="00000000" w:rsidR="00000000" w:rsidRPr="00000000">
        <w:rPr>
          <w:rFonts w:ascii="Calibri" w:cs="Calibri" w:eastAsia="Calibri" w:hAnsi="Calibri"/>
          <w:color w:val="000000"/>
          <w:sz w:val="20"/>
          <w:szCs w:val="20"/>
          <w:rtl w:val="0"/>
        </w:rPr>
        <w:t xml:space="preserve">, vol. 1, no. 2, 2001, pp. 223–236.</w:t>
      </w:r>
    </w:p>
    <w:p w:rsidR="00000000" w:rsidDel="00000000" w:rsidP="00000000" w:rsidRDefault="00000000" w:rsidRPr="00000000" w14:paraId="00000264">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Fama, Eugene F., and Kenneth R. French. </w:t>
      </w:r>
      <w:r w:rsidDel="00000000" w:rsidR="00000000" w:rsidRPr="00000000">
        <w:rPr>
          <w:rFonts w:ascii="Calibri" w:cs="Calibri" w:eastAsia="Calibri" w:hAnsi="Calibri"/>
          <w:i w:val="1"/>
          <w:iCs w:val="1"/>
          <w:color w:val="000000"/>
          <w:sz w:val="20"/>
          <w:szCs w:val="20"/>
          <w:rtl w:val="0"/>
        </w:rPr>
        <w:t xml:space="preserve">“A Five-Factor Asset Pricing Model.”</w:t>
      </w:r>
      <w:r w:rsidDel="00000000" w:rsidR="00000000" w:rsidRPr="00000000">
        <w:rPr>
          <w:rFonts w:ascii="Calibri" w:cs="Calibri" w:eastAsia="Calibri" w:hAnsi="Calibri"/>
          <w:color w:val="000000"/>
          <w:sz w:val="20"/>
          <w:szCs w:val="20"/>
          <w:rtl w:val="0"/>
        </w:rPr>
        <w:t xml:space="preserve"> Journal of Financial Economics, vol. 116, no. 1, 2015, pp. 1–22.</w:t>
      </w:r>
    </w:p>
    <w:p w:rsidR="00000000" w:rsidDel="00000000" w:rsidP="00000000" w:rsidRDefault="00000000" w:rsidRPr="00000000" w14:paraId="00000265">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Fama, Eugene F. </w:t>
      </w:r>
      <w:r w:rsidDel="00000000" w:rsidR="00000000" w:rsidRPr="00000000">
        <w:rPr>
          <w:rFonts w:ascii="Calibri" w:cs="Calibri" w:eastAsia="Calibri" w:hAnsi="Calibri"/>
          <w:i w:val="1"/>
          <w:iCs w:val="1"/>
          <w:color w:val="000000"/>
          <w:sz w:val="20"/>
          <w:szCs w:val="20"/>
          <w:rtl w:val="0"/>
        </w:rPr>
        <w:t xml:space="preserve">“Efficient Capital Markets: A Review of Theory and Empirical Work.”</w:t>
      </w:r>
      <w:r w:rsidDel="00000000" w:rsidR="00000000" w:rsidRPr="00000000">
        <w:rPr>
          <w:rFonts w:ascii="Calibri" w:cs="Calibri" w:eastAsia="Calibri" w:hAnsi="Calibri"/>
          <w:color w:val="000000"/>
          <w:sz w:val="20"/>
          <w:szCs w:val="20"/>
          <w:rtl w:val="0"/>
        </w:rPr>
        <w:t xml:space="preserve"> Journal of Finance, vol. 25, no. 2, 1970, pp. 383–417.</w:t>
      </w:r>
    </w:p>
    <w:p w:rsidR="00000000" w:rsidDel="00000000" w:rsidP="00000000" w:rsidRDefault="00000000" w:rsidRPr="00000000" w14:paraId="00000266">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Hansen, Peter R. </w:t>
      </w:r>
      <w:r w:rsidDel="00000000" w:rsidR="00000000" w:rsidRPr="00000000">
        <w:rPr>
          <w:rFonts w:ascii="Calibri" w:cs="Calibri" w:eastAsia="Calibri" w:hAnsi="Calibri"/>
          <w:i w:val="1"/>
          <w:iCs w:val="1"/>
          <w:color w:val="000000"/>
          <w:sz w:val="20"/>
          <w:szCs w:val="20"/>
          <w:rtl w:val="0"/>
        </w:rPr>
        <w:t xml:space="preserve">“Structural Breaks and Forecast Model Stability.”</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Journal of Econometrics</w:t>
      </w:r>
      <w:r w:rsidDel="00000000" w:rsidR="00000000" w:rsidRPr="00000000">
        <w:rPr>
          <w:rFonts w:ascii="Calibri" w:cs="Calibri" w:eastAsia="Calibri" w:hAnsi="Calibri"/>
          <w:color w:val="000000"/>
          <w:sz w:val="20"/>
          <w:szCs w:val="20"/>
          <w:rtl w:val="0"/>
        </w:rPr>
        <w:t xml:space="preserve">, vol. 158, 2010, pp. 401–418.</w:t>
      </w:r>
    </w:p>
    <w:p w:rsidR="00000000" w:rsidDel="00000000" w:rsidP="00000000" w:rsidRDefault="00000000" w:rsidRPr="00000000" w14:paraId="00000267">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Kenneth R. French Data Library. </w:t>
      </w:r>
      <w:r w:rsidDel="00000000" w:rsidR="00000000" w:rsidRPr="00000000">
        <w:rPr>
          <w:rFonts w:ascii="Calibri" w:cs="Calibri" w:eastAsia="Calibri" w:hAnsi="Calibri"/>
          <w:i w:val="1"/>
          <w:iCs w:val="1"/>
          <w:color w:val="000000"/>
          <w:sz w:val="20"/>
          <w:szCs w:val="20"/>
          <w:rtl w:val="0"/>
        </w:rPr>
        <w:t xml:space="preserve">Fama/French Five-Factor Research Data.</w:t>
      </w:r>
      <w:r w:rsidDel="00000000" w:rsidR="00000000" w:rsidRPr="00000000">
        <w:rPr>
          <w:rFonts w:ascii="Calibri" w:cs="Calibri" w:eastAsia="Calibri" w:hAnsi="Calibri"/>
          <w:color w:val="000000"/>
          <w:sz w:val="20"/>
          <w:szCs w:val="20"/>
          <w:rtl w:val="0"/>
        </w:rPr>
        <w:t xml:space="preserve"> Dartmouth College, 2023–2025.</w:t>
      </w:r>
    </w:p>
    <w:p w:rsidR="00000000" w:rsidDel="00000000" w:rsidP="00000000" w:rsidRDefault="00000000" w:rsidRPr="00000000" w14:paraId="00000268">
      <w:pPr>
        <w:spacing w:after="240" w:before="240"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White, Halbert. </w:t>
      </w:r>
      <w:r w:rsidDel="00000000" w:rsidR="00000000" w:rsidRPr="00000000">
        <w:rPr>
          <w:rFonts w:ascii="Calibri" w:cs="Calibri" w:eastAsia="Calibri" w:hAnsi="Calibri"/>
          <w:i w:val="1"/>
          <w:iCs w:val="1"/>
          <w:color w:val="000000"/>
          <w:sz w:val="20"/>
          <w:szCs w:val="20"/>
          <w:rtl w:val="0"/>
        </w:rPr>
        <w:t xml:space="preserve">“A Heteroskedasticity-Consistent Covariance Matrix Estimator and a Direct Test for Heteroskedasticity.”</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Econometrica</w:t>
      </w:r>
      <w:r w:rsidDel="00000000" w:rsidR="00000000" w:rsidRPr="00000000">
        <w:rPr>
          <w:rFonts w:ascii="Calibri" w:cs="Calibri" w:eastAsia="Calibri" w:hAnsi="Calibri"/>
          <w:color w:val="000000"/>
          <w:sz w:val="20"/>
          <w:szCs w:val="20"/>
          <w:rtl w:val="0"/>
        </w:rPr>
        <w:t xml:space="preserve">, vol. 48, no. 4, 1980, pp. 817–838.</w:t>
      </w:r>
    </w:p>
    <w:p w:rsidR="00000000" w:rsidDel="00000000" w:rsidP="00000000" w:rsidRDefault="00000000" w:rsidRPr="00000000" w14:paraId="00000269">
      <w:pPr>
        <w:spacing w:after="240" w:before="240" w:line="276" w:lineRule="auto"/>
        <w:jc w:val="both"/>
        <w:rPr>
          <w:rFonts w:ascii="Calibri" w:cs="Calibri" w:eastAsia="Calibri" w:hAnsi="Calibri"/>
          <w:b w:val="1"/>
          <w:bCs w:val="1"/>
          <w:sz w:val="20"/>
          <w:szCs w:val="20"/>
        </w:rPr>
      </w:pPr>
      <w:r w:rsidDel="00000000" w:rsidR="00000000" w:rsidRPr="00000000">
        <w:rPr>
          <w:rFonts w:ascii="Calibri" w:cs="Calibri" w:eastAsia="Calibri" w:hAnsi="Calibri"/>
          <w:color w:val="000000"/>
          <w:sz w:val="20"/>
          <w:szCs w:val="20"/>
          <w:rtl w:val="0"/>
        </w:rPr>
        <w:t xml:space="preserve">Wooldridge, Jeffrey M. </w:t>
      </w:r>
      <w:r w:rsidDel="00000000" w:rsidR="00000000" w:rsidRPr="00000000">
        <w:rPr>
          <w:rFonts w:ascii="Calibri" w:cs="Calibri" w:eastAsia="Calibri" w:hAnsi="Calibri"/>
          <w:i w:val="1"/>
          <w:iCs w:val="1"/>
          <w:color w:val="000000"/>
          <w:sz w:val="20"/>
          <w:szCs w:val="20"/>
          <w:rtl w:val="0"/>
        </w:rPr>
        <w:t xml:space="preserve">Introductory Econometrics: A Modern Approach.</w:t>
      </w:r>
      <w:r w:rsidDel="00000000" w:rsidR="00000000" w:rsidRPr="00000000">
        <w:rPr>
          <w:rFonts w:ascii="Calibri" w:cs="Calibri" w:eastAsia="Calibri" w:hAnsi="Calibri"/>
          <w:color w:val="000000"/>
          <w:sz w:val="20"/>
          <w:szCs w:val="20"/>
          <w:rtl w:val="0"/>
        </w:rPr>
        <w:t xml:space="preserve"> 6th ed., Cengage Learning, 2016.</w:t>
      </w:r>
      <w:r w:rsidDel="00000000" w:rsidR="00000000" w:rsidRPr="00000000">
        <w:rPr>
          <w:rtl w:val="0"/>
        </w:rPr>
      </w:r>
    </w:p>
    <w:sectPr>
      <w:headerReference r:id="rId56" w:type="default"/>
      <w:headerReference r:id="rId57" w:type="first"/>
      <w:footerReference r:id="rId58" w:type="default"/>
      <w:footerReference r:id="rId59" w:type="first"/>
      <w:pgSz w:h="15840" w:w="12240" w:orient="portrait"/>
      <w:pgMar w:bottom="1440" w:top="1440" w:left="1440" w:right="1440" w:header="720" w:footer="64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w:altName w:val="Book Antiqua"/>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pStyle w:val="Subtitle"/>
      <w:tabs>
        <w:tab w:val="right" w:leader="none" w:pos="9360"/>
      </w:tabs>
      <w:jc w:val="right"/>
      <w:rPr>
        <w:rFonts w:ascii="Roboto" w:cs="Roboto" w:eastAsia="Roboto" w:hAnsi="Roboto"/>
        <w:color w:val="cccccc"/>
        <w:sz w:val="15"/>
        <w:szCs w:val="15"/>
      </w:rPr>
    </w:pPr>
    <w:bookmarkStart w:colFirst="0" w:colLast="0" w:name="_heading=h.fci23ym47bet" w:id="104"/>
    <w:bookmarkEnd w:id="104"/>
    <w:r w:rsidDel="00000000" w:rsidR="00000000" w:rsidRPr="00000000">
      <w:rPr>
        <w:color w:val="cccccc"/>
        <w:sz w:val="15"/>
        <w:szCs w:val="1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pStyle w:val="Subtitle"/>
      <w:tabs>
        <w:tab w:val="right" w:leader="none" w:pos="9360"/>
      </w:tabs>
      <w:rPr>
        <w:color w:val="d9d9d9"/>
        <w:sz w:val="15"/>
        <w:szCs w:val="15"/>
      </w:rPr>
    </w:pPr>
    <w:bookmarkStart w:colFirst="0" w:colLast="0" w:name="_heading=h.gk0akcbuwh6k" w:id="105"/>
    <w:bookmarkEnd w:id="105"/>
    <w:r w:rsidDel="00000000" w:rsidR="00000000" w:rsidRPr="00000000">
      <w:rPr>
        <w:color w:val="d9d9d9"/>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pStyle w:val="Subtitle"/>
      <w:ind w:left="0" w:right="-180" w:firstLine="0"/>
      <w:rPr/>
    </w:pPr>
    <w:bookmarkStart w:colFirst="0" w:colLast="0" w:name="_heading=h.vgmsugacwrqv" w:id="102"/>
    <w:bookmarkEnd w:id="102"/>
    <w:r w:rsidDel="00000000" w:rsidR="00000000" w:rsidRPr="00000000">
      <w:rPr>
        <w:b w:val="1"/>
        <w:bCs w:val="1"/>
        <w:color w:val="29333d"/>
        <w:sz w:val="24"/>
        <w:szCs w:val="24"/>
        <w:rtl w:val="0"/>
      </w:rPr>
      <w:t xml:space="preserve">GROUP WORK PROJECT #</w:t>
    </w:r>
    <w:r w:rsidDel="00000000" w:rsidR="00000000" w:rsidRPr="00000000">
      <w:rPr>
        <w:color w:val="29333d"/>
        <w:sz w:val="24"/>
        <w:szCs w:val="24"/>
        <w:rtl w:val="0"/>
      </w:rPr>
      <w:t xml:space="preserve"> 1</w:t>
      <w:tab/>
      <w:tab/>
      <w:tab/>
    </w:r>
    <w:r w:rsidDel="00000000" w:rsidR="00000000" w:rsidRPr="00000000">
      <w:rPr>
        <w:color w:val="41395f"/>
        <w:sz w:val="24"/>
        <w:szCs w:val="24"/>
        <w:rtl w:val="0"/>
      </w:rPr>
      <w:t xml:space="preserve">MScFE 652: PORTFOLIO MANAGEMENT</w:t>
    </w:r>
    <w:r w:rsidDel="00000000" w:rsidR="00000000" w:rsidRPr="00000000">
      <w:rPr>
        <w:rtl w:val="0"/>
      </w:rPr>
    </w:r>
  </w:p>
  <w:p w:rsidR="00000000" w:rsidDel="00000000" w:rsidP="00000000" w:rsidRDefault="00000000" w:rsidRPr="00000000" w14:paraId="0000026B">
    <w:pPr>
      <w:rPr/>
    </w:pPr>
    <w:r w:rsidDel="00000000" w:rsidR="00000000" w:rsidRPr="00000000">
      <w:rPr>
        <w:b w:val="1"/>
        <w:bCs w:val="1"/>
        <w:rtl w:val="0"/>
      </w:rPr>
      <w:t xml:space="preserve">Group Number:</w:t>
    </w:r>
    <w:r w:rsidDel="00000000" w:rsidR="00000000" w:rsidRPr="00000000">
      <w:rPr>
        <w:rtl w:val="0"/>
      </w:rPr>
      <w:t xml:space="preserve"> 13343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pStyle w:val="Subtitle"/>
      <w:ind w:right="-180"/>
      <w:rPr/>
    </w:pPr>
    <w:bookmarkStart w:colFirst="0" w:colLast="0" w:name="_heading=h.ggr9bdf33whn" w:id="103"/>
    <w:bookmarkEnd w:id="103"/>
    <w:r w:rsidDel="00000000" w:rsidR="00000000" w:rsidRPr="00000000">
      <w:rPr>
        <w:b w:val="1"/>
        <w:bCs w:val="1"/>
        <w:color w:val="29333d"/>
        <w:sz w:val="24"/>
        <w:szCs w:val="24"/>
        <w:rtl w:val="0"/>
      </w:rPr>
      <w:t xml:space="preserve">GROUP WORK PROJECT #</w:t>
    </w:r>
    <w:r w:rsidDel="00000000" w:rsidR="00000000" w:rsidRPr="00000000">
      <w:rPr>
        <w:color w:val="29333d"/>
        <w:sz w:val="24"/>
        <w:szCs w:val="24"/>
        <w:rtl w:val="0"/>
      </w:rPr>
      <w:t xml:space="preserve"> 1</w:t>
      <w:tab/>
      <w:tab/>
      <w:t xml:space="preserve">               </w:t>
    </w:r>
    <w:r w:rsidDel="00000000" w:rsidR="00000000" w:rsidRPr="00000000">
      <w:rPr>
        <w:color w:val="41395f"/>
        <w:sz w:val="24"/>
        <w:szCs w:val="24"/>
        <w:rtl w:val="0"/>
      </w:rPr>
      <w:t xml:space="preserve">MScFE 652: PORTFOLIO MANAGEMENT</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GROUP NUMBER:</w:t>
    </w:r>
    <w:r w:rsidDel="00000000" w:rsidR="00000000" w:rsidRPr="00000000">
      <w:rPr>
        <w:rtl w:val="0"/>
      </w:rPr>
      <w:t xml:space="preserve"> 13343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9333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b w:val="1"/>
      <w:bCs w:val="1"/>
      <w:color w:val="004974"/>
      <w:sz w:val="44"/>
      <w:szCs w:val="44"/>
      <w:shd w:fill="auto" w:val="clear"/>
    </w:rPr>
  </w:style>
  <w:style w:type="paragraph" w:styleId="Heading2">
    <w:name w:val="heading 2"/>
    <w:basedOn w:val="Normal"/>
    <w:next w:val="Normal"/>
    <w:pPr>
      <w:keepNext w:val="1"/>
      <w:keepLines w:val="1"/>
      <w:shd w:fill="ffffff" w:val="clear"/>
      <w:spacing w:after="300" w:before="300" w:line="240" w:lineRule="auto"/>
    </w:pPr>
    <w:rPr>
      <w:b w:val="1"/>
      <w:bCs w:val="1"/>
      <w:color w:val="004974"/>
      <w:sz w:val="32"/>
      <w:szCs w:val="32"/>
      <w:shd w:fill="auto" w:val="clear"/>
    </w:rPr>
  </w:style>
  <w:style w:type="paragraph" w:styleId="Heading3">
    <w:name w:val="heading 3"/>
    <w:basedOn w:val="Normal"/>
    <w:next w:val="Normal"/>
    <w:pPr>
      <w:keepNext w:val="1"/>
      <w:keepLines w:val="1"/>
    </w:pPr>
    <w:rPr>
      <w:b w:val="1"/>
      <w:bCs w:val="1"/>
      <w:color w:val="004974"/>
      <w:shd w:fill="auto" w:val="clear"/>
    </w:rPr>
  </w:style>
  <w:style w:type="paragraph" w:styleId="Heading4">
    <w:name w:val="heading 4"/>
    <w:basedOn w:val="Normal"/>
    <w:next w:val="Normal"/>
    <w:pPr>
      <w:keepNext w:val="1"/>
      <w:keepLines w:val="1"/>
      <w:spacing w:line="240" w:lineRule="auto"/>
    </w:pPr>
    <w:rPr>
      <w:b w:val="1"/>
      <w:bCs w:val="1"/>
      <w:color w:val="ffffff"/>
      <w:sz w:val="20"/>
      <w:szCs w:val="20"/>
      <w:shd w:fill="auto" w:val="clear"/>
    </w:rPr>
  </w:style>
  <w:style w:type="paragraph" w:styleId="Heading5">
    <w:name w:val="heading 5"/>
    <w:basedOn w:val="Normal"/>
    <w:next w:val="Normal"/>
    <w:pPr>
      <w:keepNext w:val="1"/>
      <w:keepLines w:val="1"/>
      <w:spacing w:line="240" w:lineRule="auto"/>
    </w:pPr>
    <w:rPr>
      <w:b w:val="1"/>
      <w:bCs w:val="1"/>
      <w:color w:val="e17714"/>
      <w:u w:val="single"/>
    </w:rPr>
  </w:style>
  <w:style w:type="paragraph" w:styleId="Heading6">
    <w:name w:val="heading 6"/>
    <w:basedOn w:val="Normal"/>
    <w:next w:val="Normal"/>
    <w:pPr>
      <w:keepNext w:val="1"/>
      <w:keepLines w:val="1"/>
      <w:shd w:fill="ffffff" w:val="clear"/>
      <w:spacing w:after="300" w:before="180" w:lineRule="auto"/>
      <w:jc w:val="center"/>
    </w:pPr>
    <w:rPr>
      <w:rFonts w:ascii="Palatino" w:cs="Palatino" w:eastAsia="Palatino" w:hAnsi="Palatino"/>
      <w:i w:val="1"/>
      <w:iCs w:val="1"/>
      <w:color w:val="434343"/>
      <w:highlight w:val="white"/>
    </w:rPr>
  </w:style>
  <w:style w:type="paragraph" w:styleId="Title">
    <w:name w:val="Title"/>
    <w:basedOn w:val="Normal"/>
    <w:next w:val="Normal"/>
    <w:pPr>
      <w:keepNext w:val="1"/>
      <w:keepLines w:val="1"/>
      <w:spacing w:line="240" w:lineRule="auto"/>
    </w:pPr>
    <w:rPr>
      <w:b w:val="1"/>
      <w:bCs w:val="1"/>
      <w:color w:val="004974"/>
      <w:sz w:val="52"/>
      <w:szCs w:val="52"/>
      <w:shd w:fill="auto" w:val="clear"/>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spacing w:line="240" w:lineRule="auto"/>
    </w:pPr>
    <w:rPr>
      <w:color w:val="b7b7b7"/>
      <w:sz w:val="20"/>
      <w:szCs w:val="20"/>
      <w:shd w:fill="auto" w:val="clea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hyperlink" Target="https://portfoliooptimizationbook.com/portfolio-optimization-book.pdf" TargetMode="External"/><Relationship Id="rId41" Type="http://schemas.openxmlformats.org/officeDocument/2006/relationships/image" Target="media/image28.png"/><Relationship Id="rId44" Type="http://schemas.openxmlformats.org/officeDocument/2006/relationships/image" Target="media/image8.png"/><Relationship Id="rId43" Type="http://schemas.openxmlformats.org/officeDocument/2006/relationships/hyperlink" Target="https://portfoliooptimizationbook.com/portfolio-optimization-book.pdf" TargetMode="External"/><Relationship Id="rId46" Type="http://schemas.openxmlformats.org/officeDocument/2006/relationships/image" Target="media/image11.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R_p#0" TargetMode="External"/><Relationship Id="rId48" Type="http://schemas.openxmlformats.org/officeDocument/2006/relationships/image" Target="media/image20.png"/><Relationship Id="rId47" Type="http://schemas.openxmlformats.org/officeDocument/2006/relationships/image" Target="media/image21.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odecogs.com/eqnedit.php?latex=E(R_p)%20-%20R_f%20%3D%20%5Calpha%20%2B%20%5Cbeta_1%20(R_m%20-%20R_f)%20%2B%20%5Cbeta_2%20SMB%20%2B%20%5Cbeta_3%20HML%20%2B%20%5Cbeta_4%20RMW%20%2B%20%5Cbeta_5%20CMA%20%2B%20%5Cepsilon#0" TargetMode="External"/><Relationship Id="rId8" Type="http://schemas.openxmlformats.org/officeDocument/2006/relationships/image" Target="media/image26.png"/><Relationship Id="rId31" Type="http://schemas.openxmlformats.org/officeDocument/2006/relationships/hyperlink" Target="https://www.codecogs.com/eqnedit.php?latex=w_i#0" TargetMode="External"/><Relationship Id="rId30" Type="http://schemas.openxmlformats.org/officeDocument/2006/relationships/image" Target="media/image19.png"/><Relationship Id="rId33" Type="http://schemas.openxmlformats.org/officeDocument/2006/relationships/hyperlink" Target="https://www.codecogs.com/eqnedit.php?latex=%5Calpha%20%3E%200%20%5CRightarrow%20%5Ctext%7BPositive%20abnormal%20performance%7D#0" TargetMode="External"/><Relationship Id="rId32" Type="http://schemas.openxmlformats.org/officeDocument/2006/relationships/image" Target="media/image13.png"/><Relationship Id="rId35" Type="http://schemas.openxmlformats.org/officeDocument/2006/relationships/hyperlink" Target="https://www.codecogs.com/eqnedit.php?latex=%5Calpha%20%3D%200%20%5CRightarrow%20%5Ctext%7BNo%20abnormal%20return%20beyond%20factor%20exposures%7D#0" TargetMode="External"/><Relationship Id="rId34" Type="http://schemas.openxmlformats.org/officeDocument/2006/relationships/image" Target="media/image29.png"/><Relationship Id="rId37" Type="http://schemas.openxmlformats.org/officeDocument/2006/relationships/hyperlink" Target="https://www.codecogs.com/eqnedit.php?latex=%5Calpha%20%3C%200%20%5CRightarrow%20%5Ctext%7BUnderperformance%7D#0" TargetMode="External"/><Relationship Id="rId36" Type="http://schemas.openxmlformats.org/officeDocument/2006/relationships/image" Target="media/image30.png"/><Relationship Id="rId39" Type="http://schemas.openxmlformats.org/officeDocument/2006/relationships/hyperlink" Target="https://www.codecogs.com/eqnedit.php?latex=E(R_p)%20-%20R_f%20%3D%20%5Calpha%20%2B%20%5Cbeta_1%20(R_m%20-%20R_f)%20%2B%20%5Cbeta_2%20SMB%20%2B%20%5Cbeta_3%20HML%20%2B%20%5Cbeta_4%20RMW%20%2B%20%5Cbeta_5%20CMA%20%2B%20%5Cepsilon#0" TargetMode="External"/><Relationship Id="rId38" Type="http://schemas.openxmlformats.org/officeDocument/2006/relationships/image" Target="media/image23.png"/><Relationship Id="rId20" Type="http://schemas.openxmlformats.org/officeDocument/2006/relationships/image" Target="media/image5.png"/><Relationship Id="rId22" Type="http://schemas.openxmlformats.org/officeDocument/2006/relationships/image" Target="media/image2.png"/><Relationship Id="rId21" Type="http://schemas.openxmlformats.org/officeDocument/2006/relationships/hyperlink" Target="https://www.codecogs.com/eqnedit.php?latex=CMA#0" TargetMode="External"/><Relationship Id="rId24" Type="http://schemas.openxmlformats.org/officeDocument/2006/relationships/image" Target="media/image6.png"/><Relationship Id="rId23" Type="http://schemas.openxmlformats.org/officeDocument/2006/relationships/hyperlink" Target="https://www.codecogs.com/eqnedit.php?latex=%5Calpha#0" TargetMode="External"/><Relationship Id="rId26" Type="http://schemas.openxmlformats.org/officeDocument/2006/relationships/image" Target="media/image9.png"/><Relationship Id="rId25" Type="http://schemas.openxmlformats.org/officeDocument/2006/relationships/hyperlink" Target="https://www.codecogs.com/eqnedit.php?latex=%5Cbeta_i#0" TargetMode="External"/><Relationship Id="rId28" Type="http://schemas.openxmlformats.org/officeDocument/2006/relationships/image" Target="media/image25.png"/><Relationship Id="rId27" Type="http://schemas.openxmlformats.org/officeDocument/2006/relationships/hyperlink" Target="https://www.codecogs.com/eqnedit.php?latex=%5Cepsilon#0" TargetMode="External"/><Relationship Id="rId29" Type="http://schemas.openxmlformats.org/officeDocument/2006/relationships/hyperlink" Target="https://www.codecogs.com/eqnedit.php?latex=R_%7Bp%2Ct%7D%20%3D%20%5Csum_%7Bi%3D1%7D%5E%7B10%7D%20w_i%20R_%7Bi%2Ct%7D#0" TargetMode="External"/><Relationship Id="rId51" Type="http://schemas.openxmlformats.org/officeDocument/2006/relationships/image" Target="media/image22.png"/><Relationship Id="rId50" Type="http://schemas.openxmlformats.org/officeDocument/2006/relationships/image" Target="media/image10.png"/><Relationship Id="rId53" Type="http://schemas.openxmlformats.org/officeDocument/2006/relationships/image" Target="media/image15.png"/><Relationship Id="rId52" Type="http://schemas.openxmlformats.org/officeDocument/2006/relationships/image" Target="media/image7.png"/><Relationship Id="rId11" Type="http://schemas.openxmlformats.org/officeDocument/2006/relationships/hyperlink" Target="https://www.codecogs.com/eqnedit.php?latex=R_f#0" TargetMode="External"/><Relationship Id="rId55" Type="http://schemas.openxmlformats.org/officeDocument/2006/relationships/image" Target="media/image1.png"/><Relationship Id="rId10" Type="http://schemas.openxmlformats.org/officeDocument/2006/relationships/image" Target="media/image24.png"/><Relationship Id="rId54" Type="http://schemas.openxmlformats.org/officeDocument/2006/relationships/image" Target="media/image17.png"/><Relationship Id="rId13" Type="http://schemas.openxmlformats.org/officeDocument/2006/relationships/hyperlink" Target="https://www.codecogs.com/eqnedit.php?latex=R_m#0" TargetMode="External"/><Relationship Id="rId57" Type="http://schemas.openxmlformats.org/officeDocument/2006/relationships/header" Target="header2.xml"/><Relationship Id="rId12" Type="http://schemas.openxmlformats.org/officeDocument/2006/relationships/image" Target="media/image4.png"/><Relationship Id="rId56" Type="http://schemas.openxmlformats.org/officeDocument/2006/relationships/header" Target="header1.xml"/><Relationship Id="rId15" Type="http://schemas.openxmlformats.org/officeDocument/2006/relationships/hyperlink" Target="https://www.codecogs.com/eqnedit.php?latex=SMB#0" TargetMode="External"/><Relationship Id="rId59" Type="http://schemas.openxmlformats.org/officeDocument/2006/relationships/footer" Target="footer2.xml"/><Relationship Id="rId14" Type="http://schemas.openxmlformats.org/officeDocument/2006/relationships/image" Target="media/image16.png"/><Relationship Id="rId58" Type="http://schemas.openxmlformats.org/officeDocument/2006/relationships/footer" Target="footer1.xml"/><Relationship Id="rId17" Type="http://schemas.openxmlformats.org/officeDocument/2006/relationships/hyperlink" Target="https://www.codecogs.com/eqnedit.php?latex=HML#0" TargetMode="External"/><Relationship Id="rId16" Type="http://schemas.openxmlformats.org/officeDocument/2006/relationships/image" Target="media/image14.png"/><Relationship Id="rId19" Type="http://schemas.openxmlformats.org/officeDocument/2006/relationships/hyperlink" Target="https://www.codecogs.com/eqnedit.php?latex=RMW#0" TargetMode="External"/><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6B5QRsiw/Le0MlOx69hxoXuukg==">CgMxLjAaHgoBMBIZChcICVITChF0YWJsZS5rN3Z0ZWgxcXpybxofCgExEhoKGAgJUhQKEnRhYmxlLm0wZmVxdWNkYndtdhofCgEyEhoKGAgJUhQKEnRhYmxlLm9ueHV0dGthYml3OBofCgEzEhoKGAgJUhQKEnRhYmxlLjhneDRqMzd5aTlyYRofCgE0EhoKGAgJUhQKEnRhYmxlLnJ3OTR5YW55M2xuYxofCgE1EhoKGAgJUhQKEnRhYmxlLmJ6Z2xubnF3a2U4aTIOaC5sa3UweGx0b3Z6ZWkyDmguZG94b2NyM21mN3IyMg5oLmFyYjh0MGg3cXpiOTIOaC5wd24wem0yeDE0Z2IyDmgubjE2YWlwNnVnNnZhMg5oLmgycnprdnR5azZ1azIOaC5pMGZobW5sMGFxcXMyDmguYTY3YXJoZXNqaXE5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