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the following templates to help you adapt your presentation to one of the common story structures mentioned in the lecture. </w:t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fqqn137fxp7o" w:id="0"/>
      <w:bookmarkEnd w:id="0"/>
      <w:r w:rsidDel="00000000" w:rsidR="00000000" w:rsidRPr="00000000">
        <w:rPr>
          <w:rtl w:val="0"/>
        </w:rPr>
        <w:t xml:space="preserve">What's your objective?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After listening to my presentation, my audience should conclude that ________________.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After listening to my presentation, my audience should feel motivated to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7wugv7y6pe8" w:id="1"/>
      <w:bookmarkEnd w:id="1"/>
      <w:r w:rsidDel="00000000" w:rsidR="00000000" w:rsidRPr="00000000">
        <w:rPr>
          <w:rtl w:val="0"/>
        </w:rPr>
        <w:t xml:space="preserve">Story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/ Solution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The main problem with _________ is that ________________. My work shows that the best solution for this problem is ______________.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Opportunity / Leverage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Many people underestimate the value of _____________. However, my research shows how this can become an opportunity to ______________ in the right circumstances.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Many people fail to see the opportunities that _____________ present(s). However, my research shows that you can take unique advantage of this opportunity by leveraging ____.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Case Study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I am personally interested in the topic of  _________ because _____________.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While researching this topic, I noticed that ______________.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One of the challenges I faced when doing this project was ______________.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One thing that surprised me about this project was ______________.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In the future, I'd like to improve this project by ______________.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One way to see the impact of this problem, is to examine how it plays out in the specific case of  ______________.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Here's a personal anecdote that highlights the point I'm trying to make: ______________.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