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通用流处理任务管理平台 —— 数据库设计（废案 · Python + C++ 路线）</w:t>
      </w:r>
    </w:p>
    <w:p>
      <w:pPr>
        <w:ind w:left="360"/>
      </w:pPr>
      <w:r>
        <w:rPr>
          <w:i/>
        </w:rPr>
        <w:t>对应交付物：《数据库设计》</w:t>
      </w:r>
    </w:p>
    <w:p>
      <w:pPr>
        <w:ind w:left="360"/>
      </w:pPr>
      <w:r>
        <w:rPr>
          <w:i/>
        </w:rPr>
        <w:t>技术栈：SQLAlchemy 2.0（全异步） · 开发 SQLite / 生产 MySQL 8</w:t>
      </w:r>
    </w:p>
    <w:p>
      <w:pPr>
        <w:ind w:left="360"/>
      </w:pPr>
      <w:r>
        <w:rPr>
          <w:i/>
        </w:rPr>
        <w:t>源码位置：</w:t>
      </w:r>
      <w:r>
        <w:rPr>
          <w:rFonts w:ascii="Consolas" w:hAnsi="Consolas"/>
          <w:i/>
          <w:color w:val="333333"/>
        </w:rPr>
        <w:t>backend/app/models/</w:t>
      </w:r>
    </w:p>
    <w:p>
      <w:pPr>
        <w:pStyle w:val="Heading2"/>
      </w:pPr>
      <w:r>
        <w:t>1. ER 设计</w:t>
      </w:r>
    </w:p>
    <w:p>
      <w:pPr>
        <w:spacing w:before="80" w:after="160"/>
      </w:pPr>
      <w:r>
        <w:rPr>
          <w:rFonts w:ascii="Consolas" w:hAnsi="Consolas"/>
          <w:sz w:val="18"/>
        </w:rPr>
        <w:t>┌──────────┐          ┌──────────┐</w:t>
        <w:br/>
        <w:t>│   user   │          │component │</w:t>
        <w:br/>
        <w:t>│  用户表   │          │ 控件表    │</w:t>
        <w:br/>
        <w:t>└────┬─────┘          └──────────┘</w:t>
        <w:br/>
        <w:t xml:space="preserve">     │ created_by              （内置控件常驻内存注册表，</w:t>
        <w:br/>
        <w:t xml:space="preserve">     │                          本表存用户自定义控件）</w:t>
        <w:br/>
        <w:t>┌────▼─────┐</w:t>
        <w:br/>
        <w:t>│   job    │</w:t>
        <w:br/>
        <w:t>│  作业表   │  dag_config：JSON 字符串，存节点与连线</w:t>
        <w:br/>
        <w:t>└────┬─────┘</w:t>
        <w:br/>
        <w:t xml:space="preserve">     │ job_id</w:t>
        <w:br/>
        <w:t xml:space="preserve">     │</w:t>
        <w:br/>
        <w:t>┌────▼──────┐</w:t>
        <w:br/>
        <w:t>│ execution │</w:t>
        <w:br/>
        <w:t>│ 执行记录表 │  每次上线执行写一条，含日志与处理行数</w:t>
        <w:br/>
        <w:t>└───────────┘</w:t>
      </w:r>
    </w:p>
    <w:p>
      <w:r>
        <w:t>关系说明：</w:t>
      </w:r>
    </w:p>
    <w:p>
      <w:pPr>
        <w:pStyle w:val="ListBullet"/>
      </w:pPr>
      <w:r>
        <w:rPr>
          <w:rFonts w:ascii="Consolas" w:hAnsi="Consolas"/>
          <w:color w:val="333333"/>
        </w:rPr>
        <w:t>job.created_by → user.id</w:t>
      </w:r>
      <w:r>
        <w:t>（作业归属人，可为空）</w:t>
      </w:r>
    </w:p>
    <w:p>
      <w:pPr>
        <w:pStyle w:val="ListBullet"/>
      </w:pPr>
      <w:r>
        <w:rPr>
          <w:rFonts w:ascii="Consolas" w:hAnsi="Consolas"/>
          <w:color w:val="333333"/>
        </w:rPr>
        <w:t>execution.job_id → job.id</w:t>
      </w:r>
      <w:r>
        <w:t>（一个作业对应多次执行记录）</w:t>
      </w:r>
    </w:p>
    <w:p>
      <w:pPr>
        <w:pStyle w:val="ListBullet"/>
      </w:pPr>
      <w:r>
        <w:rPr>
          <w:rFonts w:ascii="Consolas" w:hAnsi="Consolas"/>
          <w:color w:val="333333"/>
        </w:rPr>
        <w:t>component</w:t>
      </w:r>
      <w:r>
        <w:t xml:space="preserve"> 独立：内置控件由 </w:t>
      </w:r>
      <w:r>
        <w:rPr>
          <w:rFonts w:ascii="Consolas" w:hAnsi="Consolas"/>
          <w:color w:val="333333"/>
        </w:rPr>
        <w:t>@register_component</w:t>
      </w:r>
      <w:r>
        <w:t xml:space="preserve"> 装饰器注册在</w:t>
      </w:r>
      <w:r>
        <w:rPr>
          <w:b/>
        </w:rPr>
        <w:t>内存注册表</w:t>
      </w:r>
      <w:r>
        <w:t>，不落库；</w:t>
      </w:r>
    </w:p>
    <w:p>
      <w:r>
        <w:t>该表用于存放用户自定义控件，因此初始为空属正常。</w:t>
      </w:r>
    </w:p>
    <w:p>
      <w:pPr>
        <w:pStyle w:val="Heading2"/>
      </w:pPr>
      <w:r>
        <w:t>2. 表结构设计</w:t>
      </w:r>
    </w:p>
    <w:p>
      <w:pPr>
        <w:pStyle w:val="Heading3"/>
      </w:pPr>
      <w:r>
        <w:t>2.1 user —— 用户表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PK, AUTO</w:t>
            </w:r>
          </w:p>
        </w:tc>
        <w:tc>
          <w:tcPr>
            <w:tcW w:type="dxa" w:w="2160"/>
          </w:tcPr>
          <w:p>
            <w:r/>
            <w: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t>username</w:t>
            </w:r>
          </w:p>
        </w:tc>
        <w:tc>
          <w:tcPr>
            <w:tcW w:type="dxa" w:w="2160"/>
          </w:tcPr>
          <w:p>
            <w:r/>
            <w:r>
              <w:t>VARCHAR(50)</w:t>
            </w:r>
          </w:p>
        </w:tc>
        <w:tc>
          <w:tcPr>
            <w:tcW w:type="dxa" w:w="2160"/>
          </w:tcPr>
          <w:p>
            <w:r/>
            <w:r>
              <w:t>UNIQUE, NOT NULL</w:t>
            </w:r>
          </w:p>
        </w:tc>
        <w:tc>
          <w:tcPr>
            <w:tcW w:type="dxa" w:w="2160"/>
          </w:tcPr>
          <w:p>
            <w:r/>
            <w:r>
              <w:t>登录用户名</w:t>
            </w:r>
          </w:p>
        </w:tc>
      </w:tr>
      <w:tr>
        <w:tc>
          <w:tcPr>
            <w:tcW w:type="dxa" w:w="2160"/>
          </w:tcPr>
          <w:p>
            <w:r/>
            <w:r>
              <w:t>password</w:t>
            </w:r>
          </w:p>
        </w:tc>
        <w:tc>
          <w:tcPr>
            <w:tcW w:type="dxa" w:w="2160"/>
          </w:tcPr>
          <w:p>
            <w:r/>
            <w:r>
              <w:t>VARCHAR(255)</w:t>
            </w:r>
          </w:p>
        </w:tc>
        <w:tc>
          <w:tcPr>
            <w:tcW w:type="dxa" w:w="2160"/>
          </w:tcPr>
          <w:p>
            <w:r/>
            <w:r>
              <w:t>NOT NULL</w:t>
            </w:r>
          </w:p>
        </w:tc>
        <w:tc>
          <w:tcPr>
            <w:tcW w:type="dxa" w:w="2160"/>
          </w:tcPr>
          <w:p>
            <w:r/>
            <w:r>
              <w:t>密码（存哈希）</w:t>
            </w:r>
          </w:p>
        </w:tc>
      </w:tr>
      <w:tr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VARCHAR(100)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邮箱</w:t>
            </w:r>
          </w:p>
        </w:tc>
      </w:tr>
      <w:tr>
        <w:tc>
          <w:tcPr>
            <w:tcW w:type="dxa" w:w="2160"/>
          </w:tcPr>
          <w:p>
            <w:r/>
            <w:r>
              <w:t>role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 xml:space="preserve">DEFAULT </w:t>
            </w:r>
            <w:r>
              <w:rPr>
                <w:rFonts w:ascii="Consolas" w:hAnsi="Consolas"/>
                <w:color w:val="333333"/>
              </w:rPr>
              <w:t>user</w:t>
            </w:r>
          </w:p>
        </w:tc>
        <w:tc>
          <w:tcPr>
            <w:tcW w:type="dxa" w:w="2160"/>
          </w:tcPr>
          <w:p>
            <w:r/>
            <w:r>
              <w:t>角色：</w:t>
            </w:r>
            <w:r>
              <w:rPr>
                <w:rFonts w:ascii="Consolas" w:hAnsi="Consolas"/>
                <w:color w:val="333333"/>
              </w:rPr>
              <w:t>user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DEFAULT now</w:t>
            </w:r>
          </w:p>
        </w:tc>
        <w:tc>
          <w:tcPr>
            <w:tcW w:type="dxa" w:w="2160"/>
          </w:tcPr>
          <w:p>
            <w:r/>
            <w:r>
              <w:t>创建时间</w:t>
            </w:r>
          </w:p>
        </w:tc>
      </w:tr>
      <w:tr>
        <w:tc>
          <w:tcPr>
            <w:tcW w:type="dxa" w:w="2160"/>
          </w:tcPr>
          <w:p>
            <w:r/>
            <w:r>
              <w:t>updated_at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DEFAULT now, ON UPDATE</w:t>
            </w:r>
          </w:p>
        </w:tc>
        <w:tc>
          <w:tcPr>
            <w:tcW w:type="dxa" w:w="2160"/>
          </w:tcPr>
          <w:p>
            <w:r/>
            <w:r>
              <w:t>更新时间</w:t>
            </w:r>
          </w:p>
        </w:tc>
      </w:tr>
    </w:tbl>
    <w:p/>
    <w:p>
      <w:pPr>
        <w:pStyle w:val="Heading3"/>
      </w:pPr>
      <w:r>
        <w:t>2.2 component —— 控件表（用户自定义）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PK, AUTO</w:t>
            </w:r>
          </w:p>
        </w:tc>
        <w:tc>
          <w:tcPr>
            <w:tcW w:type="dxa" w:w="2160"/>
          </w:tcPr>
          <w:p>
            <w:r/>
            <w: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t>name</w:t>
            </w:r>
          </w:p>
        </w:tc>
        <w:tc>
          <w:tcPr>
            <w:tcW w:type="dxa" w:w="2160"/>
          </w:tcPr>
          <w:p>
            <w:r/>
            <w:r>
              <w:t>VARCHAR(100)</w:t>
            </w:r>
          </w:p>
        </w:tc>
        <w:tc>
          <w:tcPr>
            <w:tcW w:type="dxa" w:w="2160"/>
          </w:tcPr>
          <w:p>
            <w:r/>
            <w:r>
              <w:t>UNIQUE, NOT NULL</w:t>
            </w:r>
          </w:p>
        </w:tc>
        <w:tc>
          <w:tcPr>
            <w:tcW w:type="dxa" w:w="2160"/>
          </w:tcPr>
          <w:p>
            <w:r/>
            <w:r>
              <w:t xml:space="preserve">控件编码（如 </w:t>
            </w:r>
            <w:r>
              <w:rPr>
                <w:rFonts w:ascii="Consolas" w:hAnsi="Consolas"/>
                <w:color w:val="333333"/>
              </w:rPr>
              <w:t>csv-input</w:t>
            </w:r>
            <w: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t>display_name</w:t>
            </w:r>
          </w:p>
        </w:tc>
        <w:tc>
          <w:tcPr>
            <w:tcW w:type="dxa" w:w="2160"/>
          </w:tcPr>
          <w:p>
            <w:r/>
            <w:r>
              <w:t>VARCHAR(100)</w:t>
            </w:r>
          </w:p>
        </w:tc>
        <w:tc>
          <w:tcPr>
            <w:tcW w:type="dxa" w:w="2160"/>
          </w:tcPr>
          <w:p>
            <w:r/>
            <w:r>
              <w:t>NOT NULL</w:t>
            </w:r>
          </w:p>
        </w:tc>
        <w:tc>
          <w:tcPr>
            <w:tcW w:type="dxa" w:w="2160"/>
          </w:tcPr>
          <w:p>
            <w:r/>
            <w:r>
              <w:t>显示名（如「CSV 输入」）</w:t>
            </w:r>
          </w:p>
        </w:tc>
      </w:tr>
      <w:tr>
        <w:tc>
          <w:tcPr>
            <w:tcW w:type="dxa" w:w="2160"/>
          </w:tcPr>
          <w:p>
            <w:r/>
            <w:r>
              <w:t>type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>NOT NULL</w:t>
            </w:r>
          </w:p>
        </w:tc>
        <w:tc>
          <w:tcPr>
            <w:tcW w:type="dxa" w:w="2160"/>
          </w:tcPr>
          <w:p>
            <w:r/>
            <w:r>
              <w:t>类别：</w:t>
            </w:r>
            <w:r>
              <w:rPr>
                <w:rFonts w:ascii="Consolas" w:hAnsi="Consolas"/>
                <w:color w:val="333333"/>
              </w:rPr>
              <w:t>input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process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t>config_schema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参数 JSON Schema，前端据此动态渲染表单</w:t>
            </w:r>
          </w:p>
        </w:tc>
      </w:tr>
      <w:tr>
        <w:tc>
          <w:tcPr>
            <w:tcW w:type="dxa" w:w="2160"/>
          </w:tcPr>
          <w:p>
            <w:r/>
            <w:r>
              <w:t>description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t>icon</w:t>
            </w:r>
          </w:p>
        </w:tc>
        <w:tc>
          <w:tcPr>
            <w:tcW w:type="dxa" w:w="2160"/>
          </w:tcPr>
          <w:p>
            <w:r/>
            <w:r>
              <w:t>VARCHAR(50)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图标标识</w:t>
            </w:r>
          </w:p>
        </w:tc>
      </w:tr>
      <w:tr>
        <w:tc>
          <w:tcPr>
            <w:tcW w:type="dxa" w:w="2160"/>
          </w:tcPr>
          <w:p>
            <w:r/>
            <w:r>
              <w:t>created_at / updated_at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时间戳</w:t>
            </w:r>
          </w:p>
        </w:tc>
      </w:tr>
    </w:tbl>
    <w:p/>
    <w:p>
      <w:pPr>
        <w:ind w:left="360"/>
      </w:pPr>
      <w:r>
        <w:rPr>
          <w:i/>
        </w:rPr>
        <w:t xml:space="preserve">内置 12 个控件（4 输入 + 4 处理 + 4 输出）不走本表，见 </w:t>
      </w:r>
      <w:r>
        <w:rPr>
          <w:rFonts w:ascii="Consolas" w:hAnsi="Consolas"/>
          <w:i/>
          <w:color w:val="333333"/>
        </w:rPr>
        <w:t>backend/app/components/</w:t>
      </w:r>
      <w:r>
        <w:rPr>
          <w:i/>
        </w:rPr>
        <w:t>。</w:t>
      </w:r>
    </w:p>
    <w:p>
      <w:pPr>
        <w:ind w:left="360"/>
      </w:pPr>
      <w:r>
        <w:rPr>
          <w:i/>
        </w:rPr>
        <w:t>本表为</w:t>
      </w:r>
      <w:r>
        <w:rPr>
          <w:b/>
          <w:i/>
        </w:rPr>
        <w:t>空</w:t>
      </w:r>
      <w:r>
        <w:rPr>
          <w:i/>
        </w:rPr>
        <w:t>是正常状态。</w:t>
      </w:r>
    </w:p>
    <w:p>
      <w:pPr>
        <w:pStyle w:val="Heading3"/>
      </w:pPr>
      <w:r>
        <w:t>2.3 job —— 作业表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PK, AUTO</w:t>
            </w:r>
          </w:p>
        </w:tc>
        <w:tc>
          <w:tcPr>
            <w:tcW w:type="dxa" w:w="2160"/>
          </w:tcPr>
          <w:p>
            <w:r/>
            <w: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t>name</w:t>
            </w:r>
          </w:p>
        </w:tc>
        <w:tc>
          <w:tcPr>
            <w:tcW w:type="dxa" w:w="2160"/>
          </w:tcPr>
          <w:p>
            <w:r/>
            <w:r>
              <w:t>VARCHAR(100)</w:t>
            </w:r>
          </w:p>
        </w:tc>
        <w:tc>
          <w:tcPr>
            <w:tcW w:type="dxa" w:w="2160"/>
          </w:tcPr>
          <w:p>
            <w:r/>
            <w:r>
              <w:t>NOT NULL</w:t>
            </w:r>
          </w:p>
        </w:tc>
        <w:tc>
          <w:tcPr>
            <w:tcW w:type="dxa" w:w="2160"/>
          </w:tcPr>
          <w:p>
            <w:r/>
            <w:r>
              <w:t>作业名</w:t>
            </w:r>
          </w:p>
        </w:tc>
      </w:tr>
      <w:tr>
        <w:tc>
          <w:tcPr>
            <w:tcW w:type="dxa" w:w="2160"/>
          </w:tcPr>
          <w:p>
            <w:r/>
            <w:r>
              <w:t>description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描述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 xml:space="preserve">DEFAULT </w:t>
            </w:r>
            <w:r>
              <w:rPr>
                <w:rFonts w:ascii="Consolas" w:hAnsi="Consolas"/>
                <w:color w:val="333333"/>
              </w:rPr>
              <w:t>draft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</w:rPr>
              <w:t>draft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online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offline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error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dag_config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DAG 定义（JSON 字符串）</w:t>
            </w:r>
            <w:r>
              <w:t>：</w:t>
            </w:r>
            <w:r>
              <w:rPr>
                <w:rFonts w:ascii="Consolas" w:hAnsi="Consolas"/>
                <w:color w:val="333333"/>
              </w:rPr>
              <w:t>{nodes:[...], edges:[...]}</w:t>
            </w:r>
          </w:p>
        </w:tc>
      </w:tr>
      <w:tr>
        <w:tc>
          <w:tcPr>
            <w:tcW w:type="dxa" w:w="2160"/>
          </w:tcPr>
          <w:p>
            <w:r/>
            <w:r>
              <w:t>created_by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FK → user.id, NULL</w:t>
            </w:r>
          </w:p>
        </w:tc>
        <w:tc>
          <w:tcPr>
            <w:tcW w:type="dxa" w:w="2160"/>
          </w:tcPr>
          <w:p>
            <w:r/>
            <w:r>
              <w:t>创建人</w:t>
            </w:r>
          </w:p>
        </w:tc>
      </w:tr>
      <w:tr>
        <w:tc>
          <w:tcPr>
            <w:tcW w:type="dxa" w:w="2160"/>
          </w:tcPr>
          <w:p>
            <w:r/>
            <w:r>
              <w:t>created_at / updated_at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时间戳</w:t>
            </w:r>
          </w:p>
        </w:tc>
      </w:tr>
    </w:tbl>
    <w:p/>
    <w:p>
      <w:r>
        <w:t>DAG 结构示例：</w:t>
      </w:r>
    </w:p>
    <w:p>
      <w:pPr>
        <w:spacing w:before="80" w:after="160"/>
      </w:pPr>
      <w:r>
        <w:rPr>
          <w:rFonts w:ascii="Consolas" w:hAnsi="Consolas"/>
          <w:sz w:val="18"/>
        </w:rPr>
        <w:t>{</w:t>
        <w:br/>
        <w:t xml:space="preserve">  "nodes": [</w:t>
        <w:br/>
        <w:t xml:space="preserve">    {"id": "n1", "component_name": "csv-input",</w:t>
        <w:br/>
        <w:t xml:space="preserve">     "position": {"x": 0, "y": 0},</w:t>
        <w:br/>
        <w:t xml:space="preserve">     "config": {"path": "C:/tmp/in.csv", "separator": ",", "encoding": "utf-8"}},</w:t>
        <w:br/>
        <w:t xml:space="preserve">    {"id": "n2", "component_name": "concat", "position": {"x": 200, "y": 0}, "config": {}},</w:t>
        <w:br/>
        <w:t xml:space="preserve">    {"id": "n3", "component_name": "csv-output",</w:t>
        <w:br/>
        <w:t xml:space="preserve">     "position": {"x": 400, "y": 0}, "config": {"path": "C:/tmp/out.csv"}}</w:t>
        <w:br/>
        <w:t xml:space="preserve">  ],</w:t>
        <w:br/>
        <w:t xml:space="preserve">  "edges": [</w:t>
        <w:br/>
        <w:t xml:space="preserve">    {"id": "e1", "source": "n1", "target": "n2"},</w:t>
        <w:br/>
        <w:t xml:space="preserve">    {"id": "e2", "source": "n2", "target": "n3"}</w:t>
        <w:br/>
        <w:t xml:space="preserve">  ]</w:t>
        <w:br/>
        <w:t>}</w:t>
      </w:r>
    </w:p>
    <w:p>
      <w:pPr>
        <w:ind w:left="360"/>
      </w:pPr>
      <w:r>
        <w:rPr>
          <w:rFonts w:ascii="Consolas" w:hAnsi="Consolas"/>
          <w:i/>
          <w:color w:val="333333"/>
        </w:rPr>
        <w:t>position</w:t>
      </w:r>
      <w:r>
        <w:rPr>
          <w:i/>
        </w:rPr>
        <w:t xml:space="preserve"> 为前端画布坐标，仅供可视化还原；引擎执行时只读 </w:t>
      </w:r>
      <w:r>
        <w:rPr>
          <w:rFonts w:ascii="Consolas" w:hAnsi="Consolas"/>
          <w:i/>
          <w:color w:val="333333"/>
        </w:rPr>
        <w:t>component_name</w:t>
      </w:r>
      <w:r>
        <w:rPr>
          <w:i/>
        </w:rPr>
        <w:t>、</w:t>
      </w:r>
    </w:p>
    <w:p>
      <w:pPr>
        <w:ind w:left="360"/>
      </w:pPr>
      <w:r>
        <w:rPr>
          <w:rFonts w:ascii="Consolas" w:hAnsi="Consolas"/>
          <w:i/>
          <w:color w:val="333333"/>
        </w:rPr>
        <w:t>config</w:t>
      </w:r>
      <w:r>
        <w:rPr>
          <w:i/>
        </w:rPr>
        <w:t xml:space="preserve"> 与 </w:t>
      </w:r>
      <w:r>
        <w:rPr>
          <w:rFonts w:ascii="Consolas" w:hAnsi="Consolas"/>
          <w:i/>
          <w:color w:val="333333"/>
        </w:rPr>
        <w:t>edges</w:t>
      </w:r>
      <w:r>
        <w:rPr>
          <w:i/>
        </w:rPr>
        <w:t>（拓扑排序后按序执行）。</w:t>
      </w:r>
    </w:p>
    <w:p>
      <w:pPr>
        <w:pStyle w:val="Heading3"/>
      </w:pPr>
      <w:r>
        <w:t>2.4 execution —— 执行记录表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PK, AUTO</w:t>
            </w:r>
          </w:p>
        </w:tc>
        <w:tc>
          <w:tcPr>
            <w:tcW w:type="dxa" w:w="2160"/>
          </w:tcPr>
          <w:p>
            <w:r/>
            <w:r>
              <w:t>主键</w:t>
            </w:r>
          </w:p>
        </w:tc>
      </w:tr>
      <w:tr>
        <w:tc>
          <w:tcPr>
            <w:tcW w:type="dxa" w:w="2160"/>
          </w:tcPr>
          <w:p>
            <w:r/>
            <w:r>
              <w:t>job_id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FK → job.id, NOT NULL</w:t>
            </w:r>
          </w:p>
        </w:tc>
        <w:tc>
          <w:tcPr>
            <w:tcW w:type="dxa" w:w="2160"/>
          </w:tcPr>
          <w:p>
            <w:r/>
            <w:r>
              <w:t>所属作业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VARCHAR(20)</w:t>
            </w:r>
          </w:p>
        </w:tc>
        <w:tc>
          <w:tcPr>
            <w:tcW w:type="dxa" w:w="2160"/>
          </w:tcPr>
          <w:p>
            <w:r/>
            <w:r>
              <w:t xml:space="preserve">DEFAULT </w:t>
            </w:r>
            <w:r>
              <w:rPr>
                <w:rFonts w:ascii="Consolas" w:hAnsi="Consolas"/>
                <w:color w:val="333333"/>
              </w:rPr>
              <w:t>running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</w:rPr>
              <w:t>running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success</w:t>
            </w:r>
            <w:r>
              <w:t xml:space="preserve"> / </w:t>
            </w:r>
            <w:r>
              <w:rPr>
                <w:rFonts w:ascii="Consolas" w:hAnsi="Consolas"/>
                <w:color w:val="333333"/>
              </w:rPr>
              <w:t>failed</w:t>
            </w:r>
          </w:p>
        </w:tc>
      </w:tr>
      <w:tr>
        <w:tc>
          <w:tcPr>
            <w:tcW w:type="dxa" w:w="2160"/>
          </w:tcPr>
          <w:p>
            <w:r/>
            <w:r>
              <w:t>rows_processed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DEFAULT 0</w:t>
            </w:r>
          </w:p>
        </w:tc>
        <w:tc>
          <w:tcPr>
            <w:tcW w:type="dxa" w:w="2160"/>
          </w:tcPr>
          <w:p>
            <w:r/>
            <w:r>
              <w:t>本次处理行数</w:t>
            </w:r>
          </w:p>
        </w:tc>
      </w:tr>
      <w:tr>
        <w:tc>
          <w:tcPr>
            <w:tcW w:type="dxa" w:w="2160"/>
          </w:tcPr>
          <w:p>
            <w:r/>
            <w:r>
              <w:t>started_at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DEFAULT now</w:t>
            </w:r>
          </w:p>
        </w:tc>
        <w:tc>
          <w:tcPr>
            <w:tcW w:type="dxa" w:w="2160"/>
          </w:tcPr>
          <w:p>
            <w:r/>
            <w:r>
              <w:t>开始时间</w:t>
            </w:r>
          </w:p>
        </w:tc>
      </w:tr>
      <w:tr>
        <w:tc>
          <w:tcPr>
            <w:tcW w:type="dxa" w:w="2160"/>
          </w:tcPr>
          <w:p>
            <w:r/>
            <w:r>
              <w:t>finished_at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结束时间</w:t>
            </w:r>
          </w:p>
        </w:tc>
      </w:tr>
      <w:tr>
        <w:tc>
          <w:tcPr>
            <w:tcW w:type="dxa" w:w="2160"/>
          </w:tcPr>
          <w:p>
            <w:r/>
            <w:r>
              <w:t>log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执行明细（JSON：各节点耗时与日志）</w:t>
            </w:r>
          </w:p>
        </w:tc>
      </w:tr>
      <w:tr>
        <w:tc>
          <w:tcPr>
            <w:tcW w:type="dxa" w:w="2160"/>
          </w:tcPr>
          <w:p>
            <w:r/>
            <w:r>
              <w:t>error_msg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失败原因</w:t>
            </w:r>
          </w:p>
        </w:tc>
      </w:tr>
    </w:tbl>
    <w:p/>
    <w:p>
      <w:r>
        <w:rPr>
          <w:rFonts w:ascii="Consolas" w:hAnsi="Consolas"/>
          <w:color w:val="333333"/>
        </w:rPr>
        <w:t>log</w:t>
      </w:r>
      <w:r>
        <w:t xml:space="preserve"> 字段结构示例：</w:t>
      </w:r>
    </w:p>
    <w:p>
      <w:pPr>
        <w:spacing w:before="80" w:after="160"/>
      </w:pPr>
      <w:r>
        <w:rPr>
          <w:rFonts w:ascii="Consolas" w:hAnsi="Consolas"/>
          <w:sz w:val="18"/>
        </w:rPr>
        <w:t>{</w:t>
        <w:br/>
        <w:t xml:space="preserve">  "elapsed": 0.077,</w:t>
        <w:br/>
        <w:t xml:space="preserve">  "result": {</w:t>
        <w:br/>
        <w:t xml:space="preserve">    "status": "success",</w:t>
        <w:br/>
        <w:t xml:space="preserve">    "rows_processed": 6,</w:t>
        <w:br/>
        <w:t xml:space="preserve">    "elapsed_ms": 76.6,</w:t>
        <w:br/>
        <w:t xml:space="preserve">    "node_results": {"n1": {"status": "success", "rows": 2, "elapsed_ms": 51.3}},</w:t>
        <w:br/>
        <w:t xml:space="preserve">    "logs": ["拓扑排序完成，执行序: ['n1', 'n2', 'n3']", "..."]</w:t>
        <w:br/>
        <w:t xml:space="preserve">  }</w:t>
        <w:br/>
        <w:t>}</w:t>
      </w:r>
    </w:p>
    <w:p>
      <w:pPr>
        <w:pStyle w:val="Heading2"/>
      </w:pPr>
      <w:r>
        <w:t>3. 设计说明</w:t>
      </w:r>
    </w:p>
    <w:p>
      <w:pPr>
        <w:pStyle w:val="Heading3"/>
      </w:pPr>
      <w:r>
        <w:t>3.1 双数据库模式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连接池</w:t>
            </w:r>
          </w:p>
        </w:tc>
      </w:tr>
      <w:tr>
        <w:tc>
          <w:tcPr>
            <w:tcW w:type="dxa" w:w="2160"/>
          </w:tcPr>
          <w:p>
            <w:r/>
            <w:r>
              <w:t>开发</w:t>
            </w:r>
          </w:p>
        </w:tc>
        <w:tc>
          <w:tcPr>
            <w:tcW w:type="dxa" w:w="2160"/>
          </w:tcPr>
          <w:p>
            <w:r/>
            <w:r>
              <w:t>SQLite（aiosqlite）</w:t>
            </w:r>
          </w:p>
        </w:tc>
        <w:tc>
          <w:tcPr>
            <w:tcW w:type="dxa" w:w="2160"/>
          </w:tcPr>
          <w:p>
            <w:r/>
            <w:r>
              <w:t>零配置启动，开箱即用</w:t>
            </w:r>
          </w:p>
        </w:tc>
        <w:tc>
          <w:tcPr>
            <w:tcW w:type="dxa" w:w="2160"/>
          </w:tcPr>
          <w:p>
            <w:r/>
            <w:r>
              <w:t>NullPool（SQLite 不支持连接池参数）</w:t>
            </w:r>
          </w:p>
        </w:tc>
      </w:tr>
      <w:tr>
        <w:tc>
          <w:tcPr>
            <w:tcW w:type="dxa" w:w="2160"/>
          </w:tcPr>
          <w:p>
            <w:r/>
            <w:r>
              <w:t>生产</w:t>
            </w:r>
          </w:p>
        </w:tc>
        <w:tc>
          <w:tcPr>
            <w:tcW w:type="dxa" w:w="2160"/>
          </w:tcPr>
          <w:p>
            <w:r/>
            <w:r>
              <w:t>MySQL 8（aiomysql）</w:t>
            </w:r>
          </w:p>
        </w:tc>
        <w:tc>
          <w:tcPr>
            <w:tcW w:type="dxa" w:w="2160"/>
          </w:tcPr>
          <w:p>
            <w:r/>
            <w:r>
              <w:t>持久化部署</w:t>
            </w:r>
          </w:p>
        </w:tc>
        <w:tc>
          <w:tcPr>
            <w:tcW w:type="dxa" w:w="2160"/>
          </w:tcPr>
          <w:p>
            <w:r/>
            <w:r>
              <w:t>pool_size=10 + pool_pre_ping</w:t>
            </w:r>
          </w:p>
        </w:tc>
      </w:tr>
    </w:tbl>
    <w:p/>
    <w:p>
      <w:r>
        <w:t>通过环境变量切换：</w:t>
      </w:r>
      <w:r>
        <w:rPr>
          <w:rFonts w:ascii="Consolas" w:hAnsi="Consolas"/>
          <w:color w:val="333333"/>
        </w:rPr>
        <w:t>BS_DB_TYPE=mysql BS_DB_PASSWORD=xxx</w:t>
      </w:r>
      <w:r>
        <w:t>。</w:t>
      </w:r>
    </w:p>
    <w:p>
      <w:r>
        <w:rPr>
          <w:rFonts w:ascii="Consolas" w:hAnsi="Consolas"/>
          <w:color w:val="333333"/>
        </w:rPr>
        <w:t>app/database.py</w:t>
      </w:r>
      <w:r>
        <w:t xml:space="preserve"> 按 </w:t>
      </w:r>
      <w:r>
        <w:rPr>
          <w:rFonts w:ascii="Consolas" w:hAnsi="Consolas"/>
          <w:color w:val="333333"/>
        </w:rPr>
        <w:t>db_type</w:t>
      </w:r>
      <w:r>
        <w:t xml:space="preserve"> 分支构造引擎参数——SQLite 若误传 </w:t>
      </w:r>
      <w:r>
        <w:rPr>
          <w:rFonts w:ascii="Consolas" w:hAnsi="Consolas"/>
          <w:color w:val="333333"/>
        </w:rPr>
        <w:t>pool_size</w:t>
      </w:r>
    </w:p>
    <w:p>
      <w:r>
        <w:t xml:space="preserve">会直接抛 </w:t>
      </w:r>
      <w:r>
        <w:rPr>
          <w:rFonts w:ascii="Consolas" w:hAnsi="Consolas"/>
          <w:color w:val="333333"/>
        </w:rPr>
        <w:t>TypeError</w:t>
      </w:r>
      <w:r>
        <w:t xml:space="preserve"> 导致服务起不来（该问题已在冒烟测试中发现并修复，见冒烟报告 BUG-01）。</w:t>
      </w:r>
    </w:p>
    <w:p>
      <w:pPr>
        <w:pStyle w:val="Heading3"/>
      </w:pPr>
      <w:r>
        <w:t>3.2 为什么 DAG 存 JSON 字符串而非拆表</w:t>
      </w:r>
    </w:p>
    <w:p>
      <w:r>
        <w:t>DAG 是</w:t>
      </w:r>
      <w:r>
        <w:rPr>
          <w:b/>
        </w:rPr>
        <w:t>整体读写</w:t>
      </w:r>
      <w:r>
        <w:t>的最小单元（保存时整图覆盖、执行时整图加载），没有按节点/边单独查询的需求。</w:t>
      </w:r>
    </w:p>
    <w:p>
      <w:r>
        <w:t xml:space="preserve">存 JSON 字符串避免了 </w:t>
      </w:r>
      <w:r>
        <w:rPr>
          <w:rFonts w:ascii="Consolas" w:hAnsi="Consolas"/>
          <w:color w:val="333333"/>
        </w:rPr>
        <w:t>node</w:t>
      </w:r>
      <w:r>
        <w:t xml:space="preserve"> + </w:t>
      </w:r>
      <w:r>
        <w:rPr>
          <w:rFonts w:ascii="Consolas" w:hAnsi="Consolas"/>
          <w:color w:val="333333"/>
        </w:rPr>
        <w:t>edge</w:t>
      </w:r>
      <w:r>
        <w:t xml:space="preserve"> 两张关联表的连接开销，也让前端画布数据可以原样落库、原样取出。</w:t>
      </w:r>
    </w:p>
    <w:p>
      <w:r>
        <w:t>代价是无法用 SQL 按节点维度检索——在本题的场景规模下不需要。</w:t>
      </w:r>
    </w:p>
    <w:p>
      <w:pPr>
        <w:pStyle w:val="Heading3"/>
      </w:pPr>
      <w:r>
        <w:t>3.3 为什么内置控件不落库</w:t>
      </w:r>
    </w:p>
    <w:p>
      <w:r>
        <w:t xml:space="preserve">控件通过 </w:t>
      </w:r>
      <w:r>
        <w:rPr>
          <w:rFonts w:ascii="Consolas" w:hAnsi="Consolas"/>
          <w:color w:val="333333"/>
        </w:rPr>
        <w:t>@register_component</w:t>
      </w:r>
      <w:r>
        <w:t xml:space="preserve"> 装饰器在应用启动时注册进内存注册表（</w:t>
      </w:r>
      <w:r>
        <w:rPr>
          <w:rFonts w:ascii="Consolas" w:hAnsi="Consolas"/>
          <w:color w:val="333333"/>
        </w:rPr>
        <w:t>engine/component_base.py</w:t>
      </w:r>
      <w:r>
        <w:t>），</w:t>
      </w:r>
    </w:p>
    <w:p>
      <w:r>
        <w:rPr>
          <w:rFonts w:ascii="Consolas" w:hAnsi="Consolas"/>
          <w:color w:val="333333"/>
        </w:rPr>
        <w:t>/api/components/built-in</w:t>
      </w:r>
      <w:r>
        <w:t xml:space="preserve"> 直接读内存返回。好处是新增控件只需加一个 Python 类、</w:t>
      </w:r>
    </w:p>
    <w:p>
      <w:r>
        <w:t>重启即生效，无需维护数据库与代码的一致性。</w:t>
      </w:r>
      <w:r>
        <w:rPr>
          <w:rFonts w:ascii="Consolas" w:hAnsi="Consolas"/>
          <w:color w:val="333333"/>
        </w:rPr>
        <w:t>component</w:t>
      </w:r>
      <w:r>
        <w:t xml:space="preserve"> 表留给"用户自定义控件"这一扩展场景。</w:t>
      </w:r>
    </w:p>
    <w:p>
      <w:pPr>
        <w:pStyle w:val="Heading3"/>
      </w:pPr>
      <w:r>
        <w:t>3.4 执行记录与状态流转</w:t>
      </w:r>
    </w:p>
    <w:p>
      <w:r>
        <w:t xml:space="preserve">每次 </w:t>
      </w:r>
      <w:r>
        <w:rPr>
          <w:rFonts w:ascii="Consolas" w:hAnsi="Consolas"/>
          <w:color w:val="333333"/>
        </w:rPr>
        <w:t>POST /api/jobs/{id}/online</w:t>
      </w:r>
      <w:r>
        <w:t xml:space="preserve"> 产生一条 </w:t>
      </w:r>
      <w:r>
        <w:rPr>
          <w:rFonts w:ascii="Consolas" w:hAnsi="Consolas"/>
          <w:color w:val="333333"/>
        </w:rPr>
        <w:t>execution</w:t>
      </w:r>
      <w:r>
        <w:t>（</w:t>
      </w:r>
      <w:r>
        <w:rPr>
          <w:rFonts w:ascii="Consolas" w:hAnsi="Consolas"/>
          <w:color w:val="333333"/>
        </w:rPr>
        <w:t>running</w:t>
      </w:r>
      <w:r>
        <w:t>），执行结束后更新为</w:t>
      </w:r>
    </w:p>
    <w:p>
      <w:r>
        <w:rPr>
          <w:rFonts w:ascii="Consolas" w:hAnsi="Consolas"/>
          <w:color w:val="333333"/>
        </w:rPr>
        <w:t>success</w:t>
      </w:r>
      <w:r>
        <w:t xml:space="preserve"> / </w:t>
      </w:r>
      <w:r>
        <w:rPr>
          <w:rFonts w:ascii="Consolas" w:hAnsi="Consolas"/>
          <w:color w:val="333333"/>
        </w:rPr>
        <w:t>failed</w:t>
      </w:r>
      <w:r>
        <w:t xml:space="preserve"> 并写入 </w:t>
      </w:r>
      <w:r>
        <w:rPr>
          <w:rFonts w:ascii="Consolas" w:hAnsi="Consolas"/>
          <w:color w:val="333333"/>
        </w:rPr>
        <w:t>rows_processed</w:t>
      </w:r>
      <w:r>
        <w:t xml:space="preserve"> 与 </w:t>
      </w:r>
      <w:r>
        <w:rPr>
          <w:rFonts w:ascii="Consolas" w:hAnsi="Consolas"/>
          <w:color w:val="333333"/>
        </w:rPr>
        <w:t>log</w:t>
      </w:r>
      <w:r>
        <w:t xml:space="preserve">。作业自身的 </w:t>
      </w:r>
      <w:r>
        <w:rPr>
          <w:rFonts w:ascii="Consolas" w:hAnsi="Consolas"/>
          <w:color w:val="333333"/>
        </w:rPr>
        <w:t>status</w:t>
      </w:r>
      <w:r>
        <w:t xml:space="preserve"> 同步流转为</w:t>
      </w:r>
    </w:p>
    <w:p>
      <w:r>
        <w:rPr>
          <w:rFonts w:ascii="Consolas" w:hAnsi="Consolas"/>
          <w:color w:val="333333"/>
        </w:rPr>
        <w:t>online</w:t>
      </w:r>
      <w:r>
        <w:t xml:space="preserve"> → </w:t>
      </w:r>
      <w:r>
        <w:rPr>
          <w:rFonts w:ascii="Consolas" w:hAnsi="Consolas"/>
          <w:color w:val="333333"/>
        </w:rPr>
        <w:t>offline</w:t>
      </w:r>
      <w:r>
        <w:t xml:space="preserve"> / </w:t>
      </w:r>
      <w:r>
        <w:rPr>
          <w:rFonts w:ascii="Consolas" w:hAnsi="Consolas"/>
          <w:color w:val="333333"/>
        </w:rPr>
        <w:t>error</w:t>
      </w:r>
      <w:r>
        <w:t xml:space="preserve">。历史执行记录保留在表中，前端「作业详情」按 </w:t>
      </w:r>
      <w:r>
        <w:rPr>
          <w:rFonts w:ascii="Consolas" w:hAnsi="Consolas"/>
          <w:color w:val="333333"/>
        </w:rPr>
        <w:t>job_id</w:t>
      </w:r>
      <w:r>
        <w:t xml:space="preserve"> 倒序展示。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