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通用流处理任务管理平台-性能测试报告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节点实现吞吐量横向扩展的能力。</w:t>
      </w:r>
    </w:p>
    <w:bookmarkEnd w:id="9"/>
    <w:bookmarkStart w:id="12" w:name="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正式基准环境赛题指定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正式基准环境（赛题指定）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8 vCPU / 32GB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机械硬盘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Linux（Docker</w:t>
            </w:r>
            <w:r>
              <w:t xml:space="preserve"> 24+ / Docker Compose </w:t>
            </w:r>
            <w:r>
              <w:rPr>
                <w:rFonts w:hint="eastAsia"/>
              </w:rPr>
              <w:t xml:space="preserve">v2）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控制面/Worker：本作品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21）；MySQL</w:t>
            </w:r>
            <w:r>
              <w:t xml:space="preserve"> </w:t>
            </w:r>
            <w:r>
              <w:rPr>
                <w:rFonts w:hint="eastAsia"/>
              </w:rPr>
              <w:t xml:space="preserve">8.4；Kafka</w:t>
            </w:r>
            <w:r>
              <w:t xml:space="preserve"> </w:t>
            </w:r>
            <w:r>
              <w:rPr>
                <w:rFonts w:hint="eastAsia"/>
              </w:rPr>
              <w:t xml:space="preserve">3.9.1；Redis</w:t>
            </w:r>
            <w:r>
              <w:t xml:space="preserve"> 7</w:t>
            </w:r>
          </w:p>
        </w:tc>
      </w:tr>
    </w:tbl>
    <w:bookmarkEnd w:id="10"/>
    <w:bookmarkStart w:id="11" w:name="预演环境本报告当前数据来源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预演环境（本报告当前数据来源）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说明：本报告第</w:t>
      </w:r>
      <w:r>
        <w:t xml:space="preserve"> 4 </w:t>
      </w:r>
      <w:r>
        <w:rPr>
          <w:rFonts w:hint="eastAsia"/>
        </w:rPr>
        <w:t xml:space="preserve">章数据为预演环境实测结果，用于验证测试方法与工具链；</w:t>
      </w:r>
      <w:r>
        <w:t xml:space="preserve"> </w:t>
      </w:r>
      <w:r>
        <w:rPr>
          <w:rFonts w:hint="eastAsia"/>
        </w:rPr>
        <w:t xml:space="preserve">正式基准环境（8VC/32G/机械盘）的对比数据在部署验收阶段以同一套脚本补测，</w:t>
      </w:r>
      <w:r>
        <w:t xml:space="preserve"> </w:t>
      </w:r>
      <w:r>
        <w:rPr>
          <w:rFonts w:hint="eastAsia"/>
        </w:rPr>
        <w:t xml:space="preserve">测试方法、数据规模、指标口径完全一致，结果可直接替换本章表格。</w:t>
      </w:r>
    </w:p>
    <w:bookmarkEnd w:id="11"/>
    <w:bookmarkEnd w:id="12"/>
    <w:bookmarkStart w:id="17" w:name="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统计端到端耗时，校验输出文件行数（N+1</w:t>
      </w:r>
      <w:r>
        <w:t xml:space="preserve"> </w:t>
      </w:r>
      <w:r>
        <w:rPr>
          <w:rFonts w:hint="eastAsia"/>
        </w:rPr>
        <w:t xml:space="preserve">含表头）与拼接列正确性；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每次测试使用全新输出文件，避免缓存影响；同一数据集可重复执行取稳定值。</w:t>
      </w:r>
    </w:p>
    <w:bookmarkEnd w:id="15"/>
    <w:bookmarkStart w:id="16" w:name="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扣除固定开销后的引擎实际处理能力（行/s）</w:t>
            </w:r>
          </w:p>
        </w:tc>
      </w:tr>
    </w:tbl>
    <w:bookmarkEnd w:id="16"/>
    <w:bookmarkEnd w:id="17"/>
    <w:bookmarkStart w:id="20" w:name="测试结果预演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测试结果（预演环境）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  <w:tc>
          <w:tcPr/>
          <w:p>
            <w:pPr>
              <w:pStyle w:val="Compact"/>
            </w:pPr>
            <w:r>
              <w:t xml:space="preserve">130 MB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  <w:tc>
          <w:tcPr/>
          <w:p>
            <w:pPr>
              <w:pStyle w:val="Compact"/>
            </w:pPr>
            <w:r>
              <w:t xml:space="preserve">1.4 GB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  <w:tc>
          <w:tcPr/>
          <w:p>
            <w:pPr>
              <w:pStyle w:val="Compact"/>
            </w:pPr>
            <w:r>
              <w:t xml:space="preserve">7.7 GB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96.2 MB/s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输出正确性校验：三组输出文件行数均为</w:t>
      </w:r>
      <w:r>
        <w:t xml:space="preserve"> </w:t>
      </w:r>
      <w:r>
        <w:rPr>
          <w:rFonts w:hint="eastAsia"/>
        </w:rPr>
        <w:t xml:space="preserve">N+1（含表头），拼接列抽样比对正确，无重复无丢失。</w:t>
      </w:r>
    </w:p>
    <w:bookmarkStart w:id="18" w:name="吞吐随数据量变化分析"/>
    <w:p>
      <w:pPr>
        <w:pStyle w:val="Heading3"/>
      </w:pPr>
      <w:r>
        <w:t xml:space="preserve">4.1 </w:t>
      </w:r>
      <w:r>
        <w:rPr>
          <w:rFonts w:hint="eastAsia"/>
        </w:rPr>
        <w:t xml:space="preserve">吞吐随数据量变化分析</w:t>
      </w:r>
    </w:p>
    <w:p>
      <w:pPr>
        <w:pStyle w:val="FirstParagraph"/>
      </w:pPr>
      <w:r>
        <w:rPr>
          <w:rFonts w:hint="eastAsia"/>
        </w:rPr>
        <w:t xml:space="preserve">吞吐从</w:t>
      </w:r>
      <w:r>
        <w:t xml:space="preserve"> 7.4 </w:t>
      </w:r>
      <w:r>
        <w:rPr>
          <w:rFonts w:hint="eastAsia"/>
        </w:rPr>
        <w:t xml:space="preserve">万</w:t>
      </w:r>
      <w:r>
        <w:t xml:space="preserve"> → 34.8 </w:t>
      </w:r>
      <w:r>
        <w:rPr>
          <w:rFonts w:hint="eastAsia"/>
        </w:rPr>
        <w:t xml:space="preserve">万</w:t>
      </w:r>
      <w:r>
        <w:t xml:space="preserve"> → 65.4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的上升曲线，反映</w:t>
      </w:r>
      <w:r>
        <w:rPr>
          <w:rFonts w:hint="eastAsia"/>
          <w:b/>
          <w:bCs/>
        </w:rPr>
        <w:t xml:space="preserve">平台固定开销的摊薄效应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平台固定开销：上线</w:t>
      </w:r>
      <w:r>
        <w:t xml:space="preserve"> → </w:t>
      </w:r>
      <w:r>
        <w:rPr>
          <w:rFonts w:hint="eastAsia"/>
        </w:rPr>
        <w:t xml:space="preserve">调度器派发（5s</w:t>
      </w:r>
      <w:r>
        <w:t xml:space="preserve"> </w:t>
      </w:r>
      <w:r>
        <w:rPr>
          <w:rFonts w:hint="eastAsia"/>
        </w:rPr>
        <w:t xml:space="preserve">周期）→</w:t>
      </w:r>
      <w:r>
        <w:t xml:space="preserve"> Worker </w:t>
      </w:r>
      <w:r>
        <w:rPr>
          <w:rFonts w:hint="eastAsia"/>
        </w:rPr>
        <w:t xml:space="preserve">领取执行</w:t>
      </w:r>
      <w:r>
        <w:t xml:space="preserve"> → </w:t>
      </w:r>
      <w:r>
        <w:rPr>
          <w:rFonts w:hint="eastAsia"/>
        </w:rPr>
        <w:t xml:space="preserve">状态上报收敛，合计约</w:t>
      </w:r>
      <w:r>
        <w:t xml:space="preserve"> </w:t>
      </w:r>
      <w:r>
        <w:rPr>
          <w:rFonts w:hint="eastAsia"/>
        </w:rPr>
        <w:t xml:space="preserve">8~10s，与数据量无关；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</w:t>
      </w:r>
      <w:r>
        <w:t xml:space="preserve"> </w:t>
      </w:r>
      <w:r>
        <w:rPr>
          <w:rFonts w:hint="eastAsia"/>
        </w:rPr>
        <w:t xml:space="preserve">S（13.5s）中固定开销占比约</w:t>
      </w:r>
      <w:r>
        <w:t xml:space="preserve"> </w:t>
      </w:r>
      <w:r>
        <w:rPr>
          <w:rFonts w:hint="eastAsia"/>
        </w:rPr>
        <w:t xml:space="preserve">70%，严重拉低表观吞吐；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数据集</w:t>
      </w:r>
      <w:r>
        <w:t xml:space="preserve"> </w:t>
      </w:r>
      <w:r>
        <w:rPr>
          <w:rFonts w:hint="eastAsia"/>
        </w:rPr>
        <w:t xml:space="preserve">L（76.4s）中固定开销占比约</w:t>
      </w:r>
      <w:r>
        <w:t xml:space="preserve"> </w:t>
      </w:r>
      <w:r>
        <w:rPr>
          <w:rFonts w:hint="eastAsia"/>
        </w:rPr>
        <w:t xml:space="preserve">12%，表观吞吐逼近引擎稳态能力。</w:t>
      </w:r>
    </w:p>
    <w:p>
      <w:pPr>
        <w:pStyle w:val="FirstParagraph"/>
      </w:pPr>
      <w:r>
        <w:rPr>
          <w:rFonts w:hint="eastAsia"/>
        </w:rPr>
        <w:t xml:space="preserve">扣除固定开销后，</w:t>
      </w:r>
      <w:r>
        <w:rPr>
          <w:rFonts w:hint="eastAsia"/>
          <w:b/>
          <w:bCs/>
        </w:rPr>
        <w:t xml:space="preserve">引擎稳态吞吐约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，读写合计磁盘流量约</w:t>
      </w:r>
      <w:r>
        <w:t xml:space="preserve"> </w:t>
      </w:r>
      <w:r>
        <w:rPr>
          <w:rFonts w:hint="eastAsia"/>
        </w:rPr>
        <w:t xml:space="preserve">190MB/s，已达预演环境</w:t>
      </w:r>
      <w:r>
        <w:t xml:space="preserve"> SSD </w:t>
      </w:r>
      <w:r>
        <w:rPr>
          <w:rFonts w:hint="eastAsia"/>
        </w:rPr>
        <w:t xml:space="preserve">的</w:t>
      </w:r>
      <w:r>
        <w:t xml:space="preserve"> I/O </w:t>
      </w:r>
      <w:r>
        <w:rPr>
          <w:rFonts w:hint="eastAsia"/>
        </w:rPr>
        <w:t xml:space="preserve">上限区间。</w:t>
      </w:r>
    </w:p>
    <w:bookmarkEnd w:id="18"/>
    <w:bookmarkStart w:id="19" w:name="瓶颈分析"/>
    <w:p>
      <w:pPr>
        <w:pStyle w:val="Heading3"/>
      </w:pPr>
      <w:r>
        <w:t xml:space="preserve">4.2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csv→拼接→csv</w:t>
      </w:r>
      <w:r>
        <w:t xml:space="preserve"> </w:t>
      </w:r>
      <w:r>
        <w:rPr>
          <w:rFonts w:hint="eastAsia"/>
        </w:rPr>
        <w:t xml:space="preserve">为纯</w:t>
      </w:r>
      <w:r>
        <w:t xml:space="preserve"> I/O </w:t>
      </w:r>
      <w:r>
        <w:rPr>
          <w:rFonts w:hint="eastAsia"/>
        </w:rPr>
        <w:t xml:space="preserve">密集型场景：字段拼接为单批次毫秒级的内存操作，CPU</w:t>
      </w:r>
      <w:r>
        <w:t xml:space="preserve"> </w:t>
      </w:r>
      <w:r>
        <w:rPr>
          <w:rFonts w:hint="eastAsia"/>
        </w:rPr>
        <w:t xml:space="preserve">占用远低于</w:t>
      </w:r>
      <w:r>
        <w:t xml:space="preserve"> I/O </w:t>
      </w:r>
      <w:r>
        <w:rPr>
          <w:rFonts w:hint="eastAsia"/>
        </w:rPr>
        <w:t xml:space="preserve">等待。平台通过以下设计保证瓶颈收敛于磁盘而非引擎：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防内存溢出，大数据量下内存占用平稳（5000</w:t>
            </w:r>
            <w:r>
              <w:t xml:space="preserve"> </w:t>
            </w:r>
            <w:r>
              <w:rPr>
                <w:rFonts w:hint="eastAsia"/>
              </w:rPr>
              <w:t xml:space="preserve">万行无</w:t>
            </w:r>
            <w:r>
              <w:t xml:space="preserve"> </w:t>
            </w:r>
            <w:r>
              <w:rPr>
                <w:rFonts w:hint="eastAsia"/>
              </w:rPr>
              <w:t xml:space="preserve">OOM）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平台吞吐上限取决于部署环境的磁盘性能</w:t>
      </w:r>
      <w:r>
        <w:rPr>
          <w:rFonts w:hint="eastAsia"/>
        </w:rPr>
        <w:t xml:space="preserve">，引擎本身不构成瓶颈。</w:t>
      </w:r>
    </w:p>
    <w:bookmarkEnd w:id="19"/>
    <w:bookmarkEnd w:id="20"/>
    <w:bookmarkStart w:id="23" w:name="横向扩展测试方法与设计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横向扩展测试（方法与设计）</w:t>
      </w:r>
    </w:p>
    <w:bookmarkStart w:id="21" w:name="测试方法-1"/>
    <w:p>
      <w:pPr>
        <w:pStyle w:val="Heading3"/>
      </w:pPr>
      <w:r>
        <w:t xml:space="preserve">5.1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docker compose up -d --scale worker=1</w:t>
      </w:r>
      <w:r>
        <w:rPr>
          <w:rFonts w:hint="eastAsia"/>
        </w:rPr>
        <w:t xml:space="preserve">，对数据集</w:t>
      </w:r>
      <w:r>
        <w:t xml:space="preserve"> M </w:t>
      </w:r>
      <w:r>
        <w:rPr>
          <w:rFonts w:hint="eastAsia"/>
        </w:rPr>
        <w:t xml:space="preserve">执行基准测试，记录吞吐</w:t>
      </w:r>
      <w:r>
        <w:t xml:space="preserve"> </w:t>
      </w:r>
      <w:r>
        <w:rPr>
          <w:rFonts w:hint="eastAsia"/>
        </w:rPr>
        <w:t xml:space="preserve">T1；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docker compose up -d --scale worker=3</w:t>
      </w:r>
      <w:r>
        <w:rPr>
          <w:rFonts w:hint="eastAsia"/>
        </w:rPr>
        <w:t xml:space="preserve">，同数据集同场景重测，记录吞吐</w:t>
      </w:r>
      <w:r>
        <w:t xml:space="preserve"> </w:t>
      </w:r>
      <w:r>
        <w:rPr>
          <w:rFonts w:hint="eastAsia"/>
        </w:rPr>
        <w:t xml:space="preserve">T3；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对比</w:t>
      </w:r>
      <w:r>
        <w:t xml:space="preserve"> T3/T1 </w:t>
      </w:r>
      <w:r>
        <w:rPr>
          <w:rFonts w:hint="eastAsia"/>
        </w:rPr>
        <w:t xml:space="preserve">扩展比（理想值</w:t>
      </w:r>
      <w:r>
        <w:t xml:space="preserve"> </w:t>
      </w:r>
      <w:r>
        <w:rPr>
          <w:rFonts w:hint="eastAsia"/>
        </w:rPr>
        <w:t xml:space="preserve">≈3，受磁盘</w:t>
      </w:r>
      <w:r>
        <w:t xml:space="preserve"> I/O </w:t>
      </w:r>
      <w:r>
        <w:rPr>
          <w:rFonts w:hint="eastAsia"/>
        </w:rPr>
        <w:t xml:space="preserve">上限约束时会递减）。</w:t>
      </w:r>
    </w:p>
    <w:bookmarkEnd w:id="21"/>
    <w:bookmarkStart w:id="22" w:name="支撑机制"/>
    <w:p>
      <w:pPr>
        <w:pStyle w:val="Heading3"/>
      </w:pPr>
      <w:r>
        <w:t xml:space="preserve">5.2 </w:t>
      </w:r>
      <w:r>
        <w:rPr>
          <w:rFonts w:hint="eastAsia"/>
        </w:rPr>
        <w:t xml:space="preserve">支撑机制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分区一一对应，吞吐随分区数近线性增长；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30s，其分片自动重置并重新派发。</w:t>
      </w:r>
    </w:p>
    <w:p>
      <w:pPr>
        <w:pStyle w:val="BlockText"/>
      </w:pPr>
      <w:r>
        <w:rPr>
          <w:rFonts w:hint="eastAsia"/>
        </w:rPr>
        <w:t xml:space="preserve">扩展比对比数据随正式基准环境补测一并给出（机械盘环境下文件场景受磁盘寻道约束，</w:t>
      </w:r>
      <w:r>
        <w:t xml:space="preserve"> </w:t>
      </w:r>
      <w:r>
        <w:rPr>
          <w:rFonts w:hint="eastAsia"/>
        </w:rPr>
        <w:t xml:space="preserve">扩展演示以</w:t>
      </w:r>
      <w:r>
        <w:t xml:space="preserve"> Kafka </w:t>
      </w:r>
      <w:r>
        <w:rPr>
          <w:rFonts w:hint="eastAsia"/>
        </w:rPr>
        <w:t xml:space="preserve">分区场景为主）。</w:t>
      </w:r>
    </w:p>
    <w:bookmarkEnd w:id="22"/>
    <w:bookmarkEnd w:id="23"/>
    <w:bookmarkStart w:id="24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平台在赛题指定场景（csv→字段拼接→csv）下，预演环境实测稳态吞吐约</w:t>
      </w:r>
      <w:r>
        <w:t xml:space="preserve"> </w:t>
      </w:r>
      <w:r>
        <w:rPr>
          <w:b/>
          <w:bCs/>
        </w:rPr>
        <w:t xml:space="preserve">70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，5000</w:t>
      </w:r>
      <w:r>
        <w:t xml:space="preserve"> </w:t>
      </w:r>
      <w:r>
        <w:rPr>
          <w:rFonts w:hint="eastAsia"/>
        </w:rPr>
        <w:t xml:space="preserve">万行（5.9GB）数据端到端处理耗时</w:t>
      </w:r>
      <w:r>
        <w:t xml:space="preserve"> </w:t>
      </w:r>
      <w:r>
        <w:rPr>
          <w:b/>
          <w:bCs/>
        </w:rPr>
        <w:t xml:space="preserve">76.4s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引擎采用流水线</w:t>
      </w:r>
      <w:r>
        <w:t xml:space="preserve"> + </w:t>
      </w:r>
      <w:r>
        <w:rPr>
          <w:rFonts w:hint="eastAsia"/>
        </w:rPr>
        <w:t xml:space="preserve">批处理</w:t>
      </w:r>
      <w:r>
        <w:t xml:space="preserve"> + </w:t>
      </w:r>
      <w:r>
        <w:rPr>
          <w:rFonts w:hint="eastAsia"/>
        </w:rPr>
        <w:t xml:space="preserve">大块缓冲</w:t>
      </w:r>
      <w:r>
        <w:t xml:space="preserve"> I/O </w:t>
      </w:r>
      <w:r>
        <w:rPr>
          <w:rFonts w:hint="eastAsia"/>
        </w:rPr>
        <w:t xml:space="preserve">设计，瓶颈收敛于磁盘物理性能，平台自身不构成瓶颈；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平台具备作业分片与无状态</w:t>
      </w:r>
      <w:r>
        <w:t xml:space="preserve"> Worker </w:t>
      </w:r>
      <w:r>
        <w:rPr>
          <w:rFonts w:hint="eastAsia"/>
        </w:rPr>
        <w:t xml:space="preserve">集群能力，可通过增加节点实现吞吐横向扩展，并支持节点故障自愈；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正式基准环境（8VC/32G/机械盘）数据以相同方法补测，预期吞吐受机械盘带宽（约</w:t>
      </w:r>
      <w:r>
        <w:t xml:space="preserve"> </w:t>
      </w:r>
      <w:r>
        <w:rPr>
          <w:rFonts w:hint="eastAsia"/>
        </w:rPr>
        <w:t xml:space="preserve">100~150MB/s）约束。</w:t>
      </w:r>
    </w:p>
    <w:bookmarkEnd w:id="24"/>
    <w:bookmarkStart w:id="25" w:name="附录-a测试脚本清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2026-07-29T07:08:01Z</dcterms:created>
  <dcterms:modified xsi:type="dcterms:W3CDTF">2026-07-29T07:08:01Z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