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90981" w14:textId="46A2D044" w:rsidR="00C063F7" w:rsidRPr="007B37BC" w:rsidRDefault="00C063F7" w:rsidP="00C063F7">
      <w:pPr>
        <w:rPr>
          <w:rFonts w:ascii="Times" w:hAnsi="Times"/>
          <w:b/>
          <w:bCs/>
        </w:rPr>
      </w:pPr>
      <w:r w:rsidRPr="007B37BC">
        <w:rPr>
          <w:rFonts w:ascii="Times" w:hAnsi="Times"/>
          <w:b/>
          <w:bCs/>
        </w:rPr>
        <w:t>20.320 Final Project Implementation Report</w:t>
      </w:r>
    </w:p>
    <w:p w14:paraId="6ADE6876" w14:textId="77777777" w:rsidR="00C063F7" w:rsidRPr="007B37BC" w:rsidRDefault="00C063F7" w:rsidP="00C063F7">
      <w:pPr>
        <w:rPr>
          <w:rFonts w:ascii="Times" w:hAnsi="Times"/>
        </w:rPr>
      </w:pPr>
      <w:r w:rsidRPr="007B37BC">
        <w:rPr>
          <w:rFonts w:ascii="Times" w:hAnsi="Times"/>
        </w:rPr>
        <w:t>Kaden DiMarco</w:t>
      </w:r>
    </w:p>
    <w:p w14:paraId="5C54AE21" w14:textId="57E44239" w:rsidR="00C063F7" w:rsidRPr="007B37BC" w:rsidRDefault="00C063F7" w:rsidP="00C063F7">
      <w:pPr>
        <w:rPr>
          <w:rFonts w:ascii="Times" w:hAnsi="Times"/>
        </w:rPr>
      </w:pPr>
    </w:p>
    <w:p w14:paraId="1463D368" w14:textId="068CA2F8" w:rsidR="00C063F7" w:rsidRPr="007B37BC" w:rsidRDefault="00C063F7" w:rsidP="00C063F7">
      <w:pPr>
        <w:jc w:val="both"/>
        <w:rPr>
          <w:rFonts w:ascii="Times" w:hAnsi="Times"/>
          <w:b/>
          <w:bCs/>
        </w:rPr>
      </w:pPr>
      <w:r w:rsidRPr="007B37BC">
        <w:rPr>
          <w:rFonts w:ascii="Times" w:hAnsi="Times"/>
          <w:b/>
          <w:bCs/>
        </w:rPr>
        <w:t>Introduction</w:t>
      </w:r>
    </w:p>
    <w:p w14:paraId="5A877434" w14:textId="3527C596" w:rsidR="00C063F7" w:rsidRPr="007B37BC" w:rsidRDefault="00C063F7" w:rsidP="00C063F7">
      <w:pPr>
        <w:ind w:firstLine="720"/>
        <w:jc w:val="both"/>
        <w:rPr>
          <w:rFonts w:ascii="Times" w:hAnsi="Times"/>
        </w:rPr>
      </w:pPr>
      <w:r w:rsidRPr="007B37BC">
        <w:rPr>
          <w:rFonts w:ascii="Times" w:hAnsi="Times"/>
        </w:rPr>
        <w:t>In December 2019, severe acute respiratory syndrome coronavirus 2 (SARS-CoV-2), the etiological agent underlying acute respiratory disease, named coronavirus disease 2019 (COVID-19), was discovered in mainland China. Considering the high incidence rate in China and the rapid spread of COVID-19 to other countries, many organizations closely investigated the emerging epidemic. The World Health Organization (WHO) classified the COVID-19 outbreak as a pandemic in March 2020 after the disease’s risk to public health continued to rise globally.</w:t>
      </w:r>
    </w:p>
    <w:p w14:paraId="010FD9F4" w14:textId="3BC99CEB" w:rsidR="00C063F7" w:rsidRPr="007B37BC" w:rsidRDefault="00C063F7" w:rsidP="00C063F7">
      <w:pPr>
        <w:ind w:firstLine="720"/>
        <w:jc w:val="both"/>
        <w:rPr>
          <w:rFonts w:ascii="Times" w:hAnsi="Times"/>
        </w:rPr>
      </w:pPr>
      <w:r w:rsidRPr="007B37BC">
        <w:rPr>
          <w:rFonts w:ascii="Times" w:hAnsi="Times"/>
        </w:rPr>
        <w:t xml:space="preserve">Mainland China, especially the Hubei Province, saw an exponential increase in diagnosed cases as COVID-19 began to reach endemic proportions in early January. Exponential growth of confirmed cases during the initial stages of a novel outbreak is principally unremarkable considering the growth kinetics of the 2014-16 Ebola outbreak in West Africa, the incidence rate of the </w:t>
      </w:r>
      <w:r w:rsidRPr="007B37BC">
        <w:rPr>
          <w:rFonts w:ascii="Times" w:hAnsi="Times" w:cstheme="minorBidi"/>
        </w:rPr>
        <w:t>2009 influenza A (H1N1) pandemic</w:t>
      </w:r>
      <w:r w:rsidRPr="007B37BC">
        <w:rPr>
          <w:rFonts w:ascii="Times" w:hAnsi="Times"/>
        </w:rPr>
        <w:t xml:space="preserve">, and even the daily influenza deaths in Philadelphia during the 1918 influenza pandemic </w:t>
      </w:r>
      <w:r w:rsidRPr="007B37BC">
        <w:rPr>
          <w:rFonts w:ascii="Times" w:hAnsi="Times"/>
        </w:rPr>
        <w:fldChar w:fldCharType="begin"/>
      </w:r>
      <w:r w:rsidRPr="007B37BC">
        <w:rPr>
          <w:rFonts w:ascii="Times" w:hAnsi="Times"/>
        </w:rPr>
        <w:instrText xml:space="preserve"> ADDIN ZOTERO_ITEM CSL_CITATION {"citationID":"ozEAN3fc","properties":{"formattedCitation":"({\\i{}1})","plainCitation":"(1)","noteIndex":0},"citationItems":[{"id":303,"uris":["http://zotero.org/users/5979040/items/MNWM6YFQ"],"uri":["http://zotero.org/users/5979040/items/MNWM6YFQ"],"itemData":{"id":303,"type":"article-journal","abstract":"The initial exponential growth rate of an epidemic is an important measure of the severeness of the epidemic, and is also closely related to the basic reproduction number. Estimating the growth rate from the epidemic curve can be a challenge, because of its decays with time. For fast epidemics, the estimation is subject to over-fitting due to the limited number of data points available, which also limits our choice of models for the epidemic curve. We discuss the estimation of the growth rate using maximum likelihood method and simple models.","container-title":"Infectious Disease Modelling","DOI":"10.1016/j.idm.2019.12.009","ISSN":"2468-0427","journalAbbreviation":"Infect Dis Model","language":"eng","note":"PMID: 31956741\nPMCID: PMC6962332","page":"129-141","source":"PubMed","title":"Estimating epidemic exponential growth rate and basic reproduction number","volume":"5","author":[{"family":"Ma","given":"Junling"}],"issued":{"date-parts":[["2020"]]}}}],"schema":"https://github.com/citation-style-language/schema/raw/master/csl-citation.json"} </w:instrText>
      </w:r>
      <w:r w:rsidRPr="007B37BC">
        <w:rPr>
          <w:rFonts w:ascii="Times" w:hAnsi="Times"/>
        </w:rPr>
        <w:fldChar w:fldCharType="separate"/>
      </w:r>
      <w:r w:rsidRPr="007B37BC">
        <w:rPr>
          <w:rFonts w:ascii="Times" w:hAnsi="Times"/>
        </w:rPr>
        <w:t>(</w:t>
      </w:r>
      <w:r w:rsidRPr="007B37BC">
        <w:rPr>
          <w:rFonts w:ascii="Times" w:hAnsi="Times"/>
          <w:i/>
          <w:iCs/>
        </w:rPr>
        <w:t>1</w:t>
      </w:r>
      <w:r w:rsidRPr="007B37BC">
        <w:rPr>
          <w:rFonts w:ascii="Times" w:hAnsi="Times"/>
        </w:rPr>
        <w:t>)</w:t>
      </w:r>
      <w:r w:rsidRPr="007B37BC">
        <w:rPr>
          <w:rFonts w:ascii="Times" w:hAnsi="Times"/>
        </w:rPr>
        <w:fldChar w:fldCharType="end"/>
      </w:r>
      <w:r w:rsidRPr="007B37BC">
        <w:rPr>
          <w:rFonts w:ascii="Times" w:hAnsi="Times"/>
        </w:rPr>
        <w:t>. However, in mid-January, the growth of confirmed cases in Hubei and many other mainland China provinces dropped to a su</w:t>
      </w:r>
      <w:r w:rsidR="00D37493">
        <w:rPr>
          <w:rFonts w:ascii="Times" w:hAnsi="Times"/>
        </w:rPr>
        <w:t>perlinear</w:t>
      </w:r>
      <w:r w:rsidRPr="007B37BC">
        <w:rPr>
          <w:rFonts w:ascii="Times" w:hAnsi="Times"/>
        </w:rPr>
        <w:t xml:space="preserve"> rate, measured at the beginning of case reporting – Jan. 21</w:t>
      </w:r>
      <w:r w:rsidRPr="007B37BC">
        <w:rPr>
          <w:rFonts w:ascii="Times" w:hAnsi="Times"/>
          <w:vertAlign w:val="superscript"/>
        </w:rPr>
        <w:t>st</w:t>
      </w:r>
      <w:r w:rsidRPr="007B37BC">
        <w:rPr>
          <w:rFonts w:ascii="Times" w:hAnsi="Times"/>
        </w:rPr>
        <w:t>. This subexponential growth was observed until early February, where the confirmed cases for several mainland China provinces approached an apparent saturation.</w:t>
      </w:r>
    </w:p>
    <w:p w14:paraId="42736F14" w14:textId="6AA00EF7" w:rsidR="00C063F7" w:rsidRPr="007B37BC" w:rsidRDefault="00C063F7" w:rsidP="00C063F7">
      <w:pPr>
        <w:ind w:firstLine="720"/>
        <w:jc w:val="both"/>
        <w:rPr>
          <w:rFonts w:ascii="Times" w:hAnsi="Times"/>
        </w:rPr>
      </w:pPr>
      <w:r w:rsidRPr="007B37BC">
        <w:rPr>
          <w:rFonts w:ascii="Times" w:hAnsi="Times"/>
        </w:rPr>
        <w:t xml:space="preserve">Despite regional disparities in healthcare, socioeconomic status, and infrastructure, among other factors </w:t>
      </w:r>
      <w:r w:rsidRPr="007B37BC">
        <w:rPr>
          <w:rFonts w:ascii="Times" w:hAnsi="Times"/>
        </w:rPr>
        <w:fldChar w:fldCharType="begin"/>
      </w:r>
      <w:r w:rsidRPr="007B37BC">
        <w:rPr>
          <w:rFonts w:ascii="Times" w:hAnsi="Times"/>
        </w:rPr>
        <w:instrText xml:space="preserve"> ADDIN ZOTERO_ITEM CSL_CITATION {"citationID":"J1UKFDpo","properties":{"formattedCitation":"({\\i{}2})","plainCitation":"(2)","noteIndex":0},"citationItems":[{"id":300,"uris":["http://zotero.org/users/5979040/items/S99GKMHH"],"uri":["http://zotero.org/users/5979040/items/S99GKMHH"],"itemData":{"id":300,"type":"article-journal","abstract":"This paper assesses the evolution of regional disparities in China, and brings information and trends up to date. Based on this assessment, it presents the broad outline of a strategy to harmonize growth and regional equity. We consider three elements of this strategy: infrastructure, social investment and protection, and governance reform. Specific policies within this broad strategy are then discussed in light of international experience. We also propose that the Chinese government take an experimental approach to interventions, as it did in the early period of agricultural reforms, learning lessons from the outcomes before scaling up.","container-title":"Review of Development Finance","DOI":"10.1016/j.rdf.2010.10.001","ISSN":"1879-9337","issue":"1","journalAbbreviation":"Review of Development Finance","language":"en","page":"47-56","source":"ScienceDirect","title":"China's regional disparities: Experience and policy","title-short":"China's regional disparities","volume":"1","author":[{"family":"Fan","given":"Shenggen"},{"family":"Kanbur","given":"Ravi"},{"family":"Zhang","given":"Xiaobo"}],"issued":{"date-parts":[["2011",1,1]]}}}],"schema":"https://github.com/citation-style-language/schema/raw/master/csl-citation.json"} </w:instrText>
      </w:r>
      <w:r w:rsidRPr="007B37BC">
        <w:rPr>
          <w:rFonts w:ascii="Times" w:hAnsi="Times"/>
        </w:rPr>
        <w:fldChar w:fldCharType="separate"/>
      </w:r>
      <w:r w:rsidRPr="007B37BC">
        <w:rPr>
          <w:rFonts w:ascii="Times" w:hAnsi="Times"/>
        </w:rPr>
        <w:t>(</w:t>
      </w:r>
      <w:r w:rsidRPr="007B37BC">
        <w:rPr>
          <w:rFonts w:ascii="Times" w:hAnsi="Times"/>
          <w:i/>
          <w:iCs/>
        </w:rPr>
        <w:t>2</w:t>
      </w:r>
      <w:r w:rsidRPr="007B37BC">
        <w:rPr>
          <w:rFonts w:ascii="Times" w:hAnsi="Times"/>
        </w:rPr>
        <w:t>)</w:t>
      </w:r>
      <w:r w:rsidRPr="007B37BC">
        <w:rPr>
          <w:rFonts w:ascii="Times" w:hAnsi="Times"/>
        </w:rPr>
        <w:fldChar w:fldCharType="end"/>
      </w:r>
      <w:r w:rsidRPr="007B37BC">
        <w:rPr>
          <w:rFonts w:ascii="Times" w:hAnsi="Times"/>
        </w:rPr>
        <w:t xml:space="preserve">, the number of confirmed cases over time exhibited a similar algebraic growth among many provinces between early stages of exponential growth and </w:t>
      </w:r>
      <w:r w:rsidR="001F2BCD">
        <w:rPr>
          <w:rFonts w:ascii="Times" w:hAnsi="Times"/>
        </w:rPr>
        <w:t xml:space="preserve">later stages of </w:t>
      </w:r>
      <w:r w:rsidRPr="007B37BC">
        <w:rPr>
          <w:rFonts w:ascii="Times" w:hAnsi="Times"/>
        </w:rPr>
        <w:t xml:space="preserve">saturating behavior. This similarity among many other </w:t>
      </w:r>
      <w:r w:rsidRPr="007B37BC">
        <w:rPr>
          <w:rFonts w:ascii="Times" w:hAnsi="Times"/>
        </w:rPr>
        <w:t>inconsistencies suggests that some underlying factors may drive this dynamic.</w:t>
      </w:r>
    </w:p>
    <w:p w14:paraId="2F69FA39" w14:textId="77777777" w:rsidR="00C063F7" w:rsidRPr="007B37BC" w:rsidRDefault="00C063F7" w:rsidP="00C063F7">
      <w:pPr>
        <w:rPr>
          <w:rFonts w:ascii="Times" w:hAnsi="Times"/>
          <w:b/>
          <w:bCs/>
        </w:rPr>
      </w:pPr>
      <w:r w:rsidRPr="007B37BC">
        <w:rPr>
          <w:rFonts w:ascii="Times" w:hAnsi="Times"/>
          <w:b/>
          <w:bCs/>
        </w:rPr>
        <w:t>Model</w:t>
      </w:r>
    </w:p>
    <w:p w14:paraId="6C832A54" w14:textId="59645C5F" w:rsidR="00C063F7" w:rsidRPr="007B37BC" w:rsidRDefault="00C063F7" w:rsidP="00C063F7">
      <w:pPr>
        <w:ind w:firstLine="720"/>
        <w:jc w:val="both"/>
        <w:rPr>
          <w:rFonts w:ascii="Times" w:hAnsi="Times"/>
          <w:i/>
          <w:iCs/>
        </w:rPr>
      </w:pPr>
      <w:r w:rsidRPr="007B37BC">
        <w:rPr>
          <w:rFonts w:ascii="Times" w:hAnsi="Times"/>
        </w:rPr>
        <w:t>With the intention of leveraging insight into the COVID-19 epidemic process, Maier and Brockman (2020) implemented SIR dynamics into a compartmental model where subpopulations are defined by their state of infection; infected (</w:t>
      </w:r>
      <w:r w:rsidRPr="001F2BCD">
        <w:rPr>
          <w:rFonts w:ascii="Times" w:hAnsi="Times"/>
          <w:i/>
          <w:iCs/>
        </w:rPr>
        <w:t>I</w:t>
      </w:r>
      <w:r w:rsidRPr="007B37BC">
        <w:rPr>
          <w:rFonts w:ascii="Times" w:hAnsi="Times"/>
        </w:rPr>
        <w:t>) represents infectious individuals, susceptible (</w:t>
      </w:r>
      <w:r w:rsidRPr="001F2BCD">
        <w:rPr>
          <w:rFonts w:ascii="Times" w:hAnsi="Times"/>
          <w:i/>
          <w:iCs/>
        </w:rPr>
        <w:t>S</w:t>
      </w:r>
      <w:r w:rsidRPr="007B37BC">
        <w:rPr>
          <w:rFonts w:ascii="Times" w:hAnsi="Times"/>
        </w:rPr>
        <w:t xml:space="preserve">) represents individuals that may </w:t>
      </w:r>
      <w:r w:rsidR="001F2BCD">
        <w:rPr>
          <w:rFonts w:ascii="Times" w:hAnsi="Times"/>
        </w:rPr>
        <w:t xml:space="preserve">later </w:t>
      </w:r>
      <w:r w:rsidRPr="007B37BC">
        <w:rPr>
          <w:rFonts w:ascii="Times" w:hAnsi="Times"/>
        </w:rPr>
        <w:t>be infected, and removed (</w:t>
      </w:r>
      <w:r w:rsidRPr="001F2BCD">
        <w:rPr>
          <w:rFonts w:ascii="Times" w:hAnsi="Times"/>
          <w:i/>
          <w:iCs/>
        </w:rPr>
        <w:t>R</w:t>
      </w:r>
      <w:r w:rsidRPr="007B37BC">
        <w:rPr>
          <w:rFonts w:ascii="Times" w:hAnsi="Times"/>
        </w:rPr>
        <w:t>) represents individuals that may no longer become infectious. Under SIR dynamics, epidemic</w:t>
      </w:r>
      <w:r w:rsidR="001F2BCD">
        <w:rPr>
          <w:rFonts w:ascii="Times" w:hAnsi="Times"/>
        </w:rPr>
        <w:t>s</w:t>
      </w:r>
      <w:r w:rsidRPr="007B37BC">
        <w:rPr>
          <w:rFonts w:ascii="Times" w:hAnsi="Times"/>
        </w:rPr>
        <w:t xml:space="preserve"> </w:t>
      </w:r>
      <w:r w:rsidR="001F2BCD">
        <w:rPr>
          <w:rFonts w:ascii="Times" w:hAnsi="Times"/>
        </w:rPr>
        <w:t>are</w:t>
      </w:r>
      <w:r w:rsidRPr="007B37BC">
        <w:rPr>
          <w:rFonts w:ascii="Times" w:hAnsi="Times"/>
        </w:rPr>
        <w:t xml:space="preserve"> generally </w:t>
      </w:r>
      <w:r w:rsidR="001F2BCD">
        <w:rPr>
          <w:rFonts w:ascii="Times" w:hAnsi="Times"/>
        </w:rPr>
        <w:t>represented</w:t>
      </w:r>
      <w:r w:rsidRPr="007B37BC">
        <w:rPr>
          <w:rFonts w:ascii="Times" w:hAnsi="Times"/>
        </w:rPr>
        <w:t xml:space="preserve"> by two processes: the spread of infection from I to S, </w:t>
      </w:r>
      <w:r w:rsidR="001F2BCD">
        <w:rPr>
          <w:rFonts w:ascii="Times" w:hAnsi="Times"/>
        </w:rPr>
        <w:t>governed</w:t>
      </w:r>
      <w:r w:rsidRPr="007B37BC">
        <w:rPr>
          <w:rFonts w:ascii="Times" w:hAnsi="Times"/>
        </w:rPr>
        <w:t xml:space="preserve"> by the transmission rate (</w:t>
      </w:r>
      <m:oMath>
        <m:r>
          <m:rPr>
            <m:nor/>
          </m:rPr>
          <w:rPr>
            <w:rFonts w:ascii="Times" w:hAnsi="Times"/>
          </w:rPr>
          <m:t>α</m:t>
        </m:r>
      </m:oMath>
      <w:r w:rsidRPr="007B37BC">
        <w:rPr>
          <w:rFonts w:ascii="Times" w:hAnsi="Times"/>
        </w:rPr>
        <w:t>), and the recovery of an infectious individual after an average infectious period (</w:t>
      </w:r>
      <w:r w:rsidRPr="007B37BC">
        <w:rPr>
          <w:rFonts w:ascii="Times" w:hAnsi="Times"/>
          <w:i/>
          <w:iCs/>
        </w:rPr>
        <w:t>T</w:t>
      </w:r>
      <w:r w:rsidRPr="007B37BC">
        <w:rPr>
          <w:rFonts w:ascii="Times" w:hAnsi="Times"/>
          <w:i/>
          <w:iCs/>
        </w:rPr>
        <w:softHyphen/>
      </w:r>
      <w:r w:rsidRPr="007B37BC">
        <w:rPr>
          <w:rFonts w:ascii="Times" w:hAnsi="Times"/>
          <w:i/>
          <w:iCs/>
        </w:rPr>
        <w:softHyphen/>
      </w:r>
      <w:r w:rsidRPr="007B37BC">
        <w:rPr>
          <w:rFonts w:ascii="Times" w:hAnsi="Times"/>
          <w:i/>
          <w:iCs/>
        </w:rPr>
        <w:softHyphen/>
      </w:r>
      <w:r w:rsidRPr="007B37BC">
        <w:rPr>
          <w:rFonts w:ascii="Times" w:hAnsi="Times"/>
          <w:i/>
          <w:iCs/>
          <w:vertAlign w:val="subscript"/>
        </w:rPr>
        <w:t>I</w:t>
      </w:r>
      <w:r w:rsidRPr="007B37BC">
        <w:rPr>
          <w:rFonts w:ascii="Times" w:hAnsi="Times"/>
        </w:rPr>
        <w:t>), captured by the recovery rate (</w:t>
      </w:r>
      <m:oMath>
        <m:r>
          <w:rPr>
            <w:rFonts w:ascii="Cambria Math" w:hAnsi="Cambria Math"/>
          </w:rPr>
          <m:t>β</m:t>
        </m:r>
      </m:oMath>
      <w:r w:rsidRPr="007B37BC">
        <w:rPr>
          <w:rFonts w:ascii="Times" w:hAnsi="Times"/>
        </w:rPr>
        <w:t xml:space="preserve">, where </w:t>
      </w:r>
      <m:oMath>
        <m:sSup>
          <m:sSupPr>
            <m:ctrlPr>
              <w:rPr>
                <w:rFonts w:ascii="Cambria Math" w:hAnsi="Cambria Math"/>
                <w:i/>
              </w:rPr>
            </m:ctrlPr>
          </m:sSupPr>
          <m:e>
            <m:r>
              <w:rPr>
                <w:rFonts w:ascii="Cambria Math" w:hAnsi="Cambria Math"/>
              </w:rPr>
              <m:t>β</m:t>
            </m:r>
          </m:e>
          <m:sup>
            <m:r>
              <w:rPr>
                <w:rFonts w:ascii="Cambria Math" w:hAnsi="Cambria Math"/>
              </w:rPr>
              <m:t>-1</m:t>
            </m:r>
          </m:sup>
        </m:sSup>
      </m:oMath>
      <w:r w:rsidRPr="007B37BC">
        <w:rPr>
          <w:rFonts w:ascii="Times" w:hAnsi="Times"/>
        </w:rPr>
        <w:t xml:space="preserve"> = </w:t>
      </w:r>
      <w:r w:rsidRPr="007B37BC">
        <w:rPr>
          <w:rFonts w:ascii="Times" w:hAnsi="Times"/>
          <w:i/>
          <w:iCs/>
        </w:rPr>
        <w:t>T</w:t>
      </w:r>
      <w:r w:rsidRPr="007B37BC">
        <w:rPr>
          <w:rFonts w:ascii="Times" w:hAnsi="Times"/>
          <w:i/>
          <w:iCs/>
        </w:rPr>
        <w:softHyphen/>
      </w:r>
      <w:r w:rsidRPr="007B37BC">
        <w:rPr>
          <w:rFonts w:ascii="Times" w:hAnsi="Times"/>
          <w:i/>
          <w:iCs/>
        </w:rPr>
        <w:softHyphen/>
      </w:r>
      <w:r w:rsidRPr="007B37BC">
        <w:rPr>
          <w:rFonts w:ascii="Times" w:hAnsi="Times"/>
          <w:i/>
          <w:iCs/>
        </w:rPr>
        <w:softHyphen/>
      </w:r>
      <w:r w:rsidRPr="007B37BC">
        <w:rPr>
          <w:rFonts w:ascii="Times" w:hAnsi="Times"/>
          <w:i/>
          <w:iCs/>
          <w:vertAlign w:val="subscript"/>
        </w:rPr>
        <w:t>I</w:t>
      </w:r>
      <w:r w:rsidRPr="007B37BC">
        <w:rPr>
          <w:rFonts w:ascii="Times" w:hAnsi="Times"/>
        </w:rPr>
        <w:t>)</w:t>
      </w:r>
      <w:r w:rsidRPr="007B37BC">
        <w:rPr>
          <w:rFonts w:ascii="Times" w:hAnsi="Times"/>
          <w:i/>
          <w:iCs/>
        </w:rPr>
        <w:t>.</w:t>
      </w:r>
    </w:p>
    <w:p w14:paraId="585D12C0" w14:textId="1FFDC16A" w:rsidR="00DA15EB" w:rsidRPr="007B37BC" w:rsidRDefault="00C8787C" w:rsidP="00DA15EB">
      <w:pPr>
        <w:ind w:firstLine="720"/>
        <w:jc w:val="both"/>
        <w:rPr>
          <w:rFonts w:ascii="Times" w:hAnsi="Times"/>
        </w:rPr>
      </w:pPr>
      <w:r w:rsidRPr="007B37BC">
        <w:rPr>
          <w:rFonts w:ascii="Times" w:hAnsi="Times"/>
        </w:rPr>
        <w:t>The average number of susceptible people an infectious person may infect considering free, unhindered spread of disease, or the basic reproduction number (</w:t>
      </w:r>
      <w:r w:rsidRPr="007B37BC">
        <w:rPr>
          <w:rFonts w:ascii="Times" w:hAnsi="Times"/>
          <w:i/>
          <w:iCs/>
        </w:rPr>
        <w:t>R</w:t>
      </w:r>
      <w:r w:rsidRPr="007B37BC">
        <w:rPr>
          <w:rFonts w:ascii="Times" w:hAnsi="Times"/>
          <w:vertAlign w:val="subscript"/>
        </w:rPr>
        <w:t>O</w:t>
      </w:r>
      <w:r w:rsidRPr="007B37BC">
        <w:rPr>
          <w:rFonts w:ascii="Times" w:hAnsi="Times"/>
        </w:rPr>
        <w:t xml:space="preserve">), can then be described as </w:t>
      </w:r>
      <w:r w:rsidRPr="007B37BC">
        <w:rPr>
          <w:rFonts w:ascii="Times" w:hAnsi="Times"/>
          <w:i/>
          <w:iCs/>
        </w:rPr>
        <w:t>R</w:t>
      </w:r>
      <w:r w:rsidRPr="007B37BC">
        <w:rPr>
          <w:rFonts w:ascii="Times" w:hAnsi="Times"/>
          <w:vertAlign w:val="subscript"/>
        </w:rPr>
        <w:t>O</w:t>
      </w:r>
      <w:r w:rsidRPr="007B37BC">
        <w:rPr>
          <w:rFonts w:ascii="Times" w:hAnsi="Times"/>
        </w:rPr>
        <w:t xml:space="preserve"> = </w:t>
      </w:r>
      <m:oMath>
        <m:r>
          <m:rPr>
            <m:nor/>
          </m:rPr>
          <w:rPr>
            <w:rFonts w:ascii="Times" w:hAnsi="Times"/>
          </w:rPr>
          <m:t>α/</m:t>
        </m:r>
        <m:r>
          <w:rPr>
            <w:rFonts w:ascii="Cambria Math" w:hAnsi="Cambria Math"/>
          </w:rPr>
          <m:t xml:space="preserve"> β</m:t>
        </m:r>
      </m:oMath>
      <w:r w:rsidRPr="007B37BC">
        <w:rPr>
          <w:rFonts w:ascii="Times" w:hAnsi="Times"/>
        </w:rPr>
        <w:t xml:space="preserve"> where </w:t>
      </w:r>
      <w:r w:rsidRPr="007B37BC">
        <w:rPr>
          <w:rFonts w:ascii="Times" w:hAnsi="Times"/>
          <w:i/>
          <w:iCs/>
        </w:rPr>
        <w:t>R</w:t>
      </w:r>
      <w:r w:rsidRPr="007B37BC">
        <w:rPr>
          <w:rFonts w:ascii="Times" w:hAnsi="Times"/>
          <w:vertAlign w:val="subscript"/>
        </w:rPr>
        <w:t>O</w:t>
      </w:r>
      <w:r w:rsidRPr="007B37BC">
        <w:rPr>
          <w:rFonts w:ascii="Times" w:hAnsi="Times"/>
        </w:rPr>
        <w:t xml:space="preserve"> is unitless given the units of </w:t>
      </w:r>
      <m:oMath>
        <m:r>
          <m:rPr>
            <m:nor/>
          </m:rPr>
          <w:rPr>
            <w:rFonts w:ascii="Times" w:hAnsi="Times"/>
          </w:rPr>
          <m:t>α</m:t>
        </m:r>
      </m:oMath>
      <w:r w:rsidRPr="007B37BC">
        <w:rPr>
          <w:rFonts w:ascii="Times" w:hAnsi="Times"/>
        </w:rPr>
        <w:t xml:space="preserve"> and </w:t>
      </w:r>
      <m:oMath>
        <m:r>
          <w:rPr>
            <w:rFonts w:ascii="Cambria Math" w:hAnsi="Cambria Math"/>
          </w:rPr>
          <m:t>β</m:t>
        </m:r>
      </m:oMath>
      <w:r w:rsidRPr="007B37BC">
        <w:rPr>
          <w:rFonts w:ascii="Times" w:hAnsi="Times"/>
        </w:rPr>
        <w:t xml:space="preserve"> are (infection/time) and (time/infection) respectively. Initially, with a small infected population, exponential growth would result given SIR dynamics. Even after the danger to public health becomes apparent and quarantine measure</w:t>
      </w:r>
      <w:r w:rsidR="009D7B87">
        <w:rPr>
          <w:rFonts w:ascii="Times" w:hAnsi="Times"/>
        </w:rPr>
        <w:t>s</w:t>
      </w:r>
      <w:r w:rsidRPr="007B37BC">
        <w:rPr>
          <w:rFonts w:ascii="Times" w:hAnsi="Times"/>
        </w:rPr>
        <w:t xml:space="preserve"> are implemented to reduce </w:t>
      </w:r>
      <w:r w:rsidRPr="007B37BC">
        <w:rPr>
          <w:rFonts w:ascii="Times" w:hAnsi="Times"/>
          <w:i/>
          <w:iCs/>
        </w:rPr>
        <w:t>R</w:t>
      </w:r>
      <w:r w:rsidRPr="007B37BC">
        <w:rPr>
          <w:rFonts w:ascii="Times" w:hAnsi="Times"/>
          <w:vertAlign w:val="subscript"/>
        </w:rPr>
        <w:t>O</w:t>
      </w:r>
      <w:r w:rsidRPr="007B37BC">
        <w:rPr>
          <w:rFonts w:ascii="Times" w:hAnsi="Times"/>
        </w:rPr>
        <w:t xml:space="preserve"> by decreasing the number of contacts, </w:t>
      </w:r>
      <w:r w:rsidRPr="007B37BC">
        <w:rPr>
          <w:rFonts w:ascii="Times" w:hAnsi="Times"/>
          <w:i/>
          <w:iCs/>
        </w:rPr>
        <w:t>I(t)</w:t>
      </w:r>
      <w:r w:rsidRPr="007B37BC">
        <w:rPr>
          <w:rFonts w:ascii="Times" w:hAnsi="Times"/>
        </w:rPr>
        <w:t xml:space="preserve"> would experience exponential growth given </w:t>
      </w:r>
      <w:r w:rsidRPr="007B37BC">
        <w:rPr>
          <w:rFonts w:ascii="Times" w:hAnsi="Times"/>
          <w:i/>
          <w:iCs/>
        </w:rPr>
        <w:t>R</w:t>
      </w:r>
      <w:r w:rsidRPr="007B37BC">
        <w:rPr>
          <w:rFonts w:ascii="Times" w:hAnsi="Times"/>
          <w:vertAlign w:val="subscript"/>
        </w:rPr>
        <w:t>O</w:t>
      </w:r>
      <w:r w:rsidRPr="007B37BC">
        <w:rPr>
          <w:rFonts w:ascii="Times" w:hAnsi="Times"/>
        </w:rPr>
        <w:t xml:space="preserve"> &gt; 1. As exponential growth did not define the rise of confirmed cases for many provinces in mainland China, another subpopulation was implemented</w:t>
      </w:r>
      <w:r w:rsidR="001F2BCD">
        <w:rPr>
          <w:rFonts w:ascii="Times" w:hAnsi="Times"/>
        </w:rPr>
        <w:t xml:space="preserve"> in the model</w:t>
      </w:r>
      <w:r w:rsidRPr="007B37BC">
        <w:rPr>
          <w:rFonts w:ascii="Times" w:hAnsi="Times"/>
        </w:rPr>
        <w:t>: symptomati</w:t>
      </w:r>
      <w:r w:rsidR="00F82D37" w:rsidRPr="007B37BC">
        <w:rPr>
          <w:rFonts w:ascii="Times" w:hAnsi="Times"/>
        </w:rPr>
        <w:t>c</w:t>
      </w:r>
      <w:r w:rsidRPr="007B37BC">
        <w:rPr>
          <w:rFonts w:ascii="Times" w:hAnsi="Times"/>
        </w:rPr>
        <w:t>, quarantined infecteds (</w:t>
      </w:r>
      <w:r w:rsidR="001F2BCD">
        <w:rPr>
          <w:rFonts w:ascii="Times" w:hAnsi="Times"/>
          <w:i/>
          <w:iCs/>
        </w:rPr>
        <w:t>X</w:t>
      </w:r>
      <w:r w:rsidRPr="007B37BC">
        <w:rPr>
          <w:rFonts w:ascii="Times" w:hAnsi="Times"/>
        </w:rPr>
        <w:t>).</w:t>
      </w:r>
    </w:p>
    <w:p w14:paraId="1421C579" w14:textId="6BD918B9" w:rsidR="00C8787C" w:rsidRPr="007B37BC" w:rsidRDefault="00FB5F63" w:rsidP="00DA15EB">
      <w:pPr>
        <w:jc w:val="right"/>
        <w:rPr>
          <w:rFonts w:ascii="Times" w:hAnsi="Times"/>
          <w:iCs/>
        </w:rPr>
      </w:pPr>
      <m:oMath>
        <m:sSub>
          <m:sSubPr>
            <m:ctrlPr>
              <w:rPr>
                <w:rFonts w:ascii="Cambria Math" w:hAnsi="Cambria Math"/>
                <w:i/>
                <w:iCs/>
              </w:rPr>
            </m:ctrlPr>
          </m:sSubPr>
          <m:e>
            <m:r>
              <w:rPr>
                <w:rFonts w:ascii="Cambria Math" w:hAnsi="Cambria Math"/>
              </w:rPr>
              <m:t>∂</m:t>
            </m:r>
          </m:e>
          <m:sub>
            <m:r>
              <w:rPr>
                <w:rFonts w:ascii="Cambria Math" w:hAnsi="Cambria Math"/>
              </w:rPr>
              <m:t>t</m:t>
            </m:r>
          </m:sub>
        </m:sSub>
        <m:r>
          <w:rPr>
            <w:rFonts w:ascii="Cambria Math" w:hAnsi="Cambria Math"/>
          </w:rPr>
          <m:t>S=-</m:t>
        </m:r>
        <m:r>
          <w:rPr>
            <w:rFonts w:ascii="Cambria Math" w:hAnsi="Cambria Math"/>
          </w:rPr>
          <m:t>H</m:t>
        </m:r>
        <m:r>
          <w:rPr>
            <w:rFonts w:ascii="Cambria Math" w:hAnsi="Cambria Math"/>
          </w:rPr>
          <m:t xml:space="preserve">- </m:t>
        </m:r>
        <m:sSub>
          <m:sSubPr>
            <m:ctrlPr>
              <w:rPr>
                <w:rFonts w:ascii="Cambria Math" w:hAnsi="Cambria Math"/>
                <w:i/>
                <w:iCs/>
              </w:rPr>
            </m:ctrlPr>
          </m:sSubPr>
          <m:e>
            <m:r>
              <w:rPr>
                <w:rFonts w:ascii="Cambria Math" w:hAnsi="Cambria Math"/>
              </w:rPr>
              <m:t>κ</m:t>
            </m:r>
          </m:e>
          <m:sub>
            <m:r>
              <w:rPr>
                <w:rFonts w:ascii="Cambria Math" w:hAnsi="Cambria Math"/>
              </w:rPr>
              <m:t>0</m:t>
            </m:r>
          </m:sub>
        </m:sSub>
        <m:r>
          <w:rPr>
            <w:rFonts w:ascii="Cambria Math" w:hAnsi="Cambria Math"/>
          </w:rPr>
          <m:t>S</m:t>
        </m:r>
      </m:oMath>
      <w:r w:rsidR="00DA15EB" w:rsidRPr="007B37BC">
        <w:rPr>
          <w:rFonts w:ascii="Times" w:hAnsi="Times"/>
          <w:iCs/>
        </w:rPr>
        <w:t xml:space="preserve">                 (1)</w:t>
      </w:r>
    </w:p>
    <w:p w14:paraId="1EC7FE26" w14:textId="54EC4CAB" w:rsidR="00C8787C" w:rsidRPr="007B37BC" w:rsidRDefault="00FB5F63" w:rsidP="00DA15EB">
      <w:pPr>
        <w:jc w:val="right"/>
        <w:rPr>
          <w:rFonts w:ascii="Times" w:hAnsi="Times"/>
          <w:iCs/>
        </w:rPr>
      </w:pPr>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I= αSI-βI-</m:t>
        </m:r>
        <m:sSub>
          <m:sSubPr>
            <m:ctrlPr>
              <w:rPr>
                <w:rFonts w:ascii="Cambria Math" w:hAnsi="Cambria Math"/>
                <w:i/>
                <w:iCs/>
              </w:rPr>
            </m:ctrlPr>
          </m:sSubPr>
          <m:e>
            <m:r>
              <w:rPr>
                <w:rFonts w:ascii="Cambria Math" w:hAnsi="Cambria Math"/>
              </w:rPr>
              <m:t>κ</m:t>
            </m:r>
          </m:e>
          <m:sub>
            <m:r>
              <w:rPr>
                <w:rFonts w:ascii="Cambria Math" w:hAnsi="Cambria Math"/>
              </w:rPr>
              <m:t>0</m:t>
            </m:r>
          </m:sub>
        </m:sSub>
        <m:r>
          <w:rPr>
            <w:rFonts w:ascii="Cambria Math" w:hAnsi="Cambria Math"/>
          </w:rPr>
          <m:t>I-κI</m:t>
        </m:r>
      </m:oMath>
      <w:r w:rsidR="00DA15EB" w:rsidRPr="007B37BC">
        <w:rPr>
          <w:rFonts w:ascii="Times" w:hAnsi="Times"/>
          <w:iCs/>
        </w:rPr>
        <w:t xml:space="preserve">           (2)</w:t>
      </w:r>
    </w:p>
    <w:p w14:paraId="4CE6359D" w14:textId="786BD407" w:rsidR="00C8787C" w:rsidRPr="007B37BC" w:rsidRDefault="00FB5F63" w:rsidP="00DA15EB">
      <w:pPr>
        <w:jc w:val="right"/>
        <w:rPr>
          <w:rFonts w:ascii="Times" w:hAnsi="Times"/>
          <w:iCs/>
        </w:rPr>
      </w:pPr>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R= βI+</m:t>
        </m:r>
        <m:sSub>
          <m:sSubPr>
            <m:ctrlPr>
              <w:rPr>
                <w:rFonts w:ascii="Cambria Math" w:hAnsi="Cambria Math"/>
                <w:i/>
                <w:iCs/>
              </w:rPr>
            </m:ctrlPr>
          </m:sSubPr>
          <m:e>
            <m:r>
              <w:rPr>
                <w:rFonts w:ascii="Cambria Math" w:hAnsi="Cambria Math"/>
              </w:rPr>
              <m:t>κ</m:t>
            </m:r>
          </m:e>
          <m:sub>
            <m:r>
              <w:rPr>
                <w:rFonts w:ascii="Cambria Math" w:hAnsi="Cambria Math"/>
              </w:rPr>
              <m:t>0</m:t>
            </m:r>
          </m:sub>
        </m:sSub>
        <m:r>
          <w:rPr>
            <w:rFonts w:ascii="Cambria Math" w:hAnsi="Cambria Math"/>
          </w:rPr>
          <m:t>S</m:t>
        </m:r>
      </m:oMath>
      <w:r w:rsidR="00DA15EB" w:rsidRPr="007B37BC">
        <w:rPr>
          <w:rFonts w:ascii="Times" w:hAnsi="Times"/>
          <w:iCs/>
        </w:rPr>
        <w:t xml:space="preserve">                   (3)</w:t>
      </w:r>
    </w:p>
    <w:p w14:paraId="2CE12AED" w14:textId="77777777" w:rsidR="00C8787C" w:rsidRPr="007B37BC" w:rsidRDefault="00FB5F63" w:rsidP="00DA15EB">
      <w:pPr>
        <w:jc w:val="right"/>
        <w:rPr>
          <w:rFonts w:ascii="Times" w:hAnsi="Times"/>
          <w:iCs/>
        </w:rPr>
      </w:pPr>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X=</m:t>
        </m:r>
        <m:d>
          <m:dPr>
            <m:ctrlPr>
              <w:rPr>
                <w:rFonts w:ascii="Cambria Math" w:hAnsi="Cambria Math"/>
                <w:i/>
              </w:rPr>
            </m:ctrlPr>
          </m:dPr>
          <m:e>
            <m:r>
              <w:rPr>
                <w:rFonts w:ascii="Cambria Math" w:hAnsi="Cambria Math"/>
              </w:rPr>
              <m:t>κ+</m:t>
            </m:r>
            <m:sSub>
              <m:sSubPr>
                <m:ctrlPr>
                  <w:rPr>
                    <w:rFonts w:ascii="Cambria Math" w:hAnsi="Cambria Math"/>
                    <w:i/>
                    <w:iCs/>
                  </w:rPr>
                </m:ctrlPr>
              </m:sSubPr>
              <m:e>
                <m:r>
                  <w:rPr>
                    <w:rFonts w:ascii="Cambria Math" w:hAnsi="Cambria Math"/>
                  </w:rPr>
                  <m:t>κ</m:t>
                </m:r>
              </m:e>
              <m:sub>
                <m:r>
                  <w:rPr>
                    <w:rFonts w:ascii="Cambria Math" w:hAnsi="Cambria Math"/>
                  </w:rPr>
                  <m:t>0</m:t>
                </m:r>
              </m:sub>
            </m:sSub>
            <m:ctrlPr>
              <w:rPr>
                <w:rFonts w:ascii="Cambria Math" w:hAnsi="Cambria Math"/>
                <w:i/>
                <w:iCs/>
              </w:rPr>
            </m:ctrlPr>
          </m:e>
        </m:d>
        <m:r>
          <w:rPr>
            <w:rFonts w:ascii="Cambria Math" w:hAnsi="Cambria Math"/>
          </w:rPr>
          <m:t>I</m:t>
        </m:r>
      </m:oMath>
      <w:r w:rsidR="00DA15EB" w:rsidRPr="007B37BC">
        <w:rPr>
          <w:rFonts w:ascii="Times" w:hAnsi="Times"/>
          <w:iCs/>
        </w:rPr>
        <w:t xml:space="preserve">                   (4)</w:t>
      </w:r>
    </w:p>
    <w:p w14:paraId="01854749" w14:textId="68833FCD" w:rsidR="001801BA" w:rsidRPr="007B37BC" w:rsidRDefault="001801BA" w:rsidP="001801BA">
      <w:pPr>
        <w:ind w:firstLine="720"/>
        <w:jc w:val="both"/>
        <w:rPr>
          <w:rFonts w:ascii="Times" w:hAnsi="Times"/>
          <w:iCs/>
        </w:rPr>
      </w:pPr>
      <w:r w:rsidRPr="007B37BC">
        <w:rPr>
          <w:rFonts w:ascii="Times" w:hAnsi="Times"/>
        </w:rPr>
        <w:t>In Eqs. 1 to 4, preventative measures are implemented through the containment rate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sidRPr="007B37BC">
        <w:rPr>
          <w:rFonts w:ascii="Times" w:hAnsi="Times"/>
          <w:iCs/>
        </w:rPr>
        <w:t>), practically exemplified by social distancing or restrictions of non-essential businesses, and the rate infecteds are quarantined (</w:t>
      </w:r>
      <m:oMath>
        <m:r>
          <w:rPr>
            <w:rFonts w:ascii="Cambria Math" w:hAnsi="Cambria Math"/>
          </w:rPr>
          <m:t>κ</m:t>
        </m:r>
      </m:oMath>
      <w:r w:rsidRPr="007B37BC">
        <w:rPr>
          <w:rFonts w:ascii="Times" w:hAnsi="Times"/>
          <w:iCs/>
        </w:rPr>
        <w:t xml:space="preserve">). This model </w:t>
      </w:r>
      <w:r w:rsidRPr="007B37BC">
        <w:rPr>
          <w:rFonts w:ascii="Times" w:hAnsi="Times"/>
          <w:iCs/>
        </w:rPr>
        <w:lastRenderedPageBreak/>
        <w:t xml:space="preserve">assumes that the time between sampling and test results is negligible and that </w:t>
      </w:r>
      <w:r w:rsidRPr="007B37BC">
        <w:rPr>
          <w:rFonts w:ascii="Times" w:hAnsi="Times"/>
          <w:i/>
        </w:rPr>
        <w:t>X(t)</w:t>
      </w:r>
      <w:r w:rsidRPr="007B37BC">
        <w:rPr>
          <w:rFonts w:ascii="Times" w:hAnsi="Times"/>
          <w:iCs/>
        </w:rPr>
        <w:t xml:space="preserve"> is proportional to </w:t>
      </w:r>
      <w:r w:rsidR="009D7B87">
        <w:rPr>
          <w:rFonts w:ascii="Times" w:hAnsi="Times"/>
          <w:iCs/>
        </w:rPr>
        <w:t xml:space="preserve">the </w:t>
      </w:r>
      <w:r w:rsidRPr="007B37BC">
        <w:rPr>
          <w:rFonts w:ascii="Times" w:hAnsi="Times"/>
          <w:iCs/>
        </w:rPr>
        <w:t>confirmed case</w:t>
      </w:r>
      <w:r w:rsidR="009D7B87">
        <w:rPr>
          <w:rFonts w:ascii="Times" w:hAnsi="Times"/>
          <w:iCs/>
        </w:rPr>
        <w:t xml:space="preserve"> count</w:t>
      </w:r>
      <w:r w:rsidR="001F2BCD">
        <w:rPr>
          <w:rFonts w:ascii="Times" w:hAnsi="Times"/>
          <w:iCs/>
        </w:rPr>
        <w:t>,</w:t>
      </w:r>
      <w:r w:rsidRPr="007B37BC">
        <w:rPr>
          <w:rFonts w:ascii="Times" w:hAnsi="Times"/>
          <w:iCs/>
        </w:rPr>
        <w:t xml:space="preserve"> </w:t>
      </w:r>
      <w:r w:rsidRPr="007B37BC">
        <w:rPr>
          <w:rFonts w:ascii="Times" w:hAnsi="Times"/>
          <w:i/>
        </w:rPr>
        <w:t>C(t)</w:t>
      </w:r>
      <w:r w:rsidRPr="007B37BC">
        <w:rPr>
          <w:rFonts w:ascii="Times" w:hAnsi="Times"/>
          <w:iCs/>
        </w:rPr>
        <w:t xml:space="preserve">. </w:t>
      </w:r>
      <w:r w:rsidR="001F2BCD">
        <w:rPr>
          <w:rFonts w:ascii="Times" w:hAnsi="Times"/>
          <w:iCs/>
        </w:rPr>
        <w:t>A</w:t>
      </w:r>
      <w:r w:rsidRPr="007B37BC">
        <w:rPr>
          <w:rFonts w:ascii="Times" w:hAnsi="Times"/>
          <w:iCs/>
        </w:rPr>
        <w:t xml:space="preserve">ssuming that there </w:t>
      </w:r>
      <w:r w:rsidR="001F2BCD">
        <w:rPr>
          <w:rFonts w:ascii="Times" w:hAnsi="Times"/>
          <w:iCs/>
        </w:rPr>
        <w:t>were</w:t>
      </w:r>
      <w:r w:rsidRPr="007B37BC">
        <w:rPr>
          <w:rFonts w:ascii="Times" w:hAnsi="Times"/>
          <w:iCs/>
        </w:rPr>
        <w:t xml:space="preserve"> enough tests </w:t>
      </w:r>
      <w:r w:rsidR="001F2BCD">
        <w:rPr>
          <w:rFonts w:ascii="Times" w:hAnsi="Times"/>
          <w:iCs/>
        </w:rPr>
        <w:t xml:space="preserve">and staff </w:t>
      </w:r>
      <w:r w:rsidRPr="007B37BC">
        <w:rPr>
          <w:rFonts w:ascii="Times" w:hAnsi="Times"/>
          <w:iCs/>
        </w:rPr>
        <w:t xml:space="preserve">to be well distributed, </w:t>
      </w:r>
      <w:r w:rsidR="001F2BCD">
        <w:rPr>
          <w:rFonts w:ascii="Times" w:hAnsi="Times"/>
          <w:iCs/>
        </w:rPr>
        <w:t>presuming a negligible testing window</w:t>
      </w:r>
      <w:r w:rsidRPr="007B37BC">
        <w:rPr>
          <w:rFonts w:ascii="Times" w:hAnsi="Times"/>
          <w:iCs/>
        </w:rPr>
        <w:t xml:space="preserve"> </w:t>
      </w:r>
      <w:r w:rsidR="001F2BCD">
        <w:rPr>
          <w:rFonts w:ascii="Times" w:hAnsi="Times"/>
          <w:iCs/>
        </w:rPr>
        <w:t xml:space="preserve">is reasonable </w:t>
      </w:r>
      <w:r w:rsidRPr="007B37BC">
        <w:rPr>
          <w:rFonts w:ascii="Times" w:hAnsi="Times"/>
          <w:iCs/>
        </w:rPr>
        <w:t xml:space="preserve">given the ideal turnover of rapid testing and </w:t>
      </w:r>
      <w:r w:rsidR="00ED1B7E">
        <w:rPr>
          <w:rFonts w:ascii="Times" w:hAnsi="Times"/>
          <w:iCs/>
        </w:rPr>
        <w:t xml:space="preserve">the </w:t>
      </w:r>
      <w:r w:rsidRPr="007B37BC">
        <w:rPr>
          <w:rFonts w:ascii="Times" w:hAnsi="Times"/>
          <w:iCs/>
        </w:rPr>
        <w:t xml:space="preserve">time steps represented in </w:t>
      </w:r>
      <w:r w:rsidRPr="007B37BC">
        <w:rPr>
          <w:rFonts w:ascii="Times" w:hAnsi="Times"/>
          <w:i/>
        </w:rPr>
        <w:t xml:space="preserve">C(t), </w:t>
      </w:r>
      <w:r w:rsidRPr="007B37BC">
        <w:rPr>
          <w:rFonts w:ascii="Times" w:hAnsi="Times"/>
          <w:iCs/>
        </w:rPr>
        <w:t xml:space="preserve">one day for Hubei and linearly interpolated half-day increments for the other provinces. If </w:t>
      </w:r>
      <w:r w:rsidRPr="007B37BC">
        <w:rPr>
          <w:rFonts w:ascii="Times" w:hAnsi="Times"/>
          <w:i/>
        </w:rPr>
        <w:t>C(t)</w:t>
      </w:r>
      <w:r w:rsidRPr="007B37BC">
        <w:rPr>
          <w:rFonts w:ascii="Times" w:hAnsi="Times"/>
          <w:iCs/>
        </w:rPr>
        <w:t xml:space="preserve"> were not proportional to </w:t>
      </w:r>
      <w:r w:rsidRPr="007B37BC">
        <w:rPr>
          <w:rFonts w:ascii="Times" w:hAnsi="Times"/>
          <w:i/>
        </w:rPr>
        <w:t>X(t)</w:t>
      </w:r>
      <w:r w:rsidRPr="007B37BC">
        <w:rPr>
          <w:rFonts w:ascii="Times" w:hAnsi="Times"/>
          <w:iCs/>
        </w:rPr>
        <w:t xml:space="preserve"> then there would be no</w:t>
      </w:r>
      <w:r w:rsidR="001F2BCD">
        <w:rPr>
          <w:rFonts w:ascii="Times" w:hAnsi="Times"/>
          <w:iCs/>
        </w:rPr>
        <w:t xml:space="preserve"> modeled</w:t>
      </w:r>
      <w:r w:rsidRPr="007B37BC">
        <w:rPr>
          <w:rFonts w:ascii="Times" w:hAnsi="Times"/>
          <w:iCs/>
        </w:rPr>
        <w:t xml:space="preserve"> subpopulation to fit against observed data. </w:t>
      </w:r>
      <w:r w:rsidR="00ED1B7E">
        <w:rPr>
          <w:rFonts w:ascii="Times" w:hAnsi="Times"/>
          <w:iCs/>
        </w:rPr>
        <w:t>A</w:t>
      </w:r>
      <w:r w:rsidRPr="007B37BC">
        <w:rPr>
          <w:rFonts w:ascii="Times" w:hAnsi="Times"/>
          <w:iCs/>
        </w:rPr>
        <w:t xml:space="preserve">ssuming a strict quarantining policy, </w:t>
      </w:r>
      <w:r w:rsidRPr="007B37BC">
        <w:rPr>
          <w:rFonts w:ascii="Times" w:hAnsi="Times"/>
          <w:i/>
        </w:rPr>
        <w:t xml:space="preserve">X(t) </w:t>
      </w:r>
      <w:r w:rsidRPr="007B37BC">
        <w:rPr>
          <w:rFonts w:ascii="Times" w:hAnsi="Times"/>
          <w:iCs/>
        </w:rPr>
        <w:t xml:space="preserve">is very reasonably proportional to </w:t>
      </w:r>
      <w:r w:rsidRPr="007B37BC">
        <w:rPr>
          <w:rFonts w:ascii="Times" w:hAnsi="Times"/>
          <w:i/>
        </w:rPr>
        <w:t>C(t)</w:t>
      </w:r>
      <w:r w:rsidRPr="007B37BC">
        <w:rPr>
          <w:rFonts w:ascii="Times" w:hAnsi="Times"/>
          <w:iCs/>
        </w:rPr>
        <w:t xml:space="preserve">. </w:t>
      </w:r>
    </w:p>
    <w:p w14:paraId="713F65C4" w14:textId="77777777" w:rsidR="00BB513E" w:rsidRDefault="001801BA" w:rsidP="001801BA">
      <w:pPr>
        <w:rPr>
          <w:rFonts w:ascii="Times" w:hAnsi="Times"/>
          <w:b/>
          <w:bCs/>
          <w:iCs/>
        </w:rPr>
      </w:pPr>
      <w:r w:rsidRPr="007B37BC">
        <w:rPr>
          <w:rFonts w:ascii="Times" w:hAnsi="Times"/>
          <w:b/>
          <w:bCs/>
          <w:iCs/>
        </w:rPr>
        <w:t>Conclusion</w:t>
      </w:r>
    </w:p>
    <w:p w14:paraId="021F68A5" w14:textId="77777777" w:rsidR="005208A6" w:rsidRDefault="005208A6" w:rsidP="005208A6">
      <w:pPr>
        <w:ind w:firstLine="720"/>
        <w:jc w:val="both"/>
        <w:rPr>
          <w:rFonts w:ascii="Times" w:hAnsi="Times"/>
        </w:rPr>
      </w:pPr>
      <w:r>
        <w:rPr>
          <w:rFonts w:ascii="Times" w:hAnsi="Times"/>
          <w:iCs/>
        </w:rPr>
        <w:t xml:space="preserve">The algebraic growth of confirmed cases in Hubei was successfully quantified using a scaling law </w:t>
      </w:r>
      <m:oMath>
        <m:sSup>
          <m:sSupPr>
            <m:ctrlPr>
              <w:rPr>
                <w:rFonts w:ascii="Cambria Math" w:hAnsi="Cambria Math"/>
                <w:i/>
              </w:rPr>
            </m:ctrlPr>
          </m:sSupPr>
          <m:e>
            <m:r>
              <w:rPr>
                <w:rFonts w:ascii="Cambria Math" w:hAnsi="Cambria Math"/>
              </w:rPr>
              <m:t>t</m:t>
            </m:r>
          </m:e>
          <m:sup>
            <m:r>
              <w:rPr>
                <w:rFonts w:ascii="Cambria Math" w:hAnsi="Cambria Math"/>
              </w:rPr>
              <m:t>μ</m:t>
            </m:r>
          </m:sup>
        </m:sSup>
      </m:oMath>
      <w:r>
        <w:rPr>
          <w:rFonts w:ascii="Times" w:hAnsi="Times"/>
        </w:rPr>
        <w:t xml:space="preserve"> (Fig. 1), though</w:t>
      </w:r>
      <w:r w:rsidRPr="00D37493">
        <w:rPr>
          <w:rFonts w:ascii="Times" w:hAnsi="Times"/>
        </w:rPr>
        <w:t xml:space="preserve"> </w:t>
      </w:r>
      <w:r>
        <w:rPr>
          <w:rFonts w:ascii="Times" w:hAnsi="Times"/>
        </w:rPr>
        <w:t xml:space="preserve">confirmed cases in Hubei began to accumulate at a slower rate – exhibiting some saturating behavior around 9 February. The observed subexponential growth of </w:t>
      </w:r>
      <w:r>
        <w:rPr>
          <w:rFonts w:ascii="Times" w:hAnsi="Times"/>
          <w:i/>
          <w:iCs/>
        </w:rPr>
        <w:t xml:space="preserve">C(t) </w:t>
      </w:r>
      <w:r>
        <w:rPr>
          <w:rFonts w:ascii="Times" w:hAnsi="Times"/>
        </w:rPr>
        <w:t xml:space="preserve">in the most effected mainland China provinces, not initially expected given SIR dynamics, prompted the addendum of a quarantined subpopulation (X) to the model by </w:t>
      </w:r>
      <w:r w:rsidRPr="007B37BC">
        <w:rPr>
          <w:rFonts w:ascii="Times" w:hAnsi="Times"/>
        </w:rPr>
        <w:t>Maier and Brockman (2020)</w:t>
      </w:r>
      <w:r>
        <w:rPr>
          <w:rFonts w:ascii="Times" w:hAnsi="Times"/>
        </w:rPr>
        <w:t xml:space="preserve">, represented by Eq. 4. </w:t>
      </w:r>
    </w:p>
    <w:p w14:paraId="09FE2982" w14:textId="245E1A7C" w:rsidR="005208A6" w:rsidRDefault="005208A6" w:rsidP="005208A6">
      <w:pPr>
        <w:jc w:val="both"/>
        <w:rPr>
          <w:rFonts w:ascii="Times" w:hAnsi="Times"/>
        </w:rPr>
      </w:pPr>
      <w:r>
        <w:rPr>
          <w:rFonts w:ascii="Times" w:hAnsi="Times"/>
        </w:rPr>
        <w:tab/>
        <w:t xml:space="preserve">The ability of SIR-X dynamics to represent the spread of confirmed cases is demonstrated in Fig. 2. The model captured the intermediary superlinear growth phase for all of the most effected mainland China provinces, however, saturating behavior after 9 February was not completely captured for all provinces. For the provinces with saturation behavior captured by the model, the exponential depletion of infecteds drove the accumulation of new cases, assumed proportional to Eq. 4, to zero.  The model demonstrates that the kinetics of </w:t>
      </w:r>
      <w:r w:rsidRPr="0067088E">
        <w:rPr>
          <w:rFonts w:ascii="Times" w:hAnsi="Times"/>
        </w:rPr>
        <w:t>SARS-CoV-2</w:t>
      </w:r>
      <w:r>
        <w:rPr>
          <w:rFonts w:ascii="Times" w:hAnsi="Times"/>
        </w:rPr>
        <w:t xml:space="preserve"> spread are dominated by the exponentially depletion of the susceptible population as well as by the accumulation of the quarantined population. These principles illustrate the importance of proactive public health measures enforcing the strict quarantining of infected individuals.</w:t>
      </w:r>
    </w:p>
    <w:p w14:paraId="768B101B" w14:textId="4007E0CC" w:rsidR="005208A6" w:rsidRPr="00247C4C" w:rsidRDefault="005208A6" w:rsidP="005208A6">
      <w:pPr>
        <w:ind w:firstLine="720"/>
        <w:jc w:val="both"/>
        <w:rPr>
          <w:rFonts w:ascii="Times" w:hAnsi="Times"/>
        </w:rPr>
      </w:pPr>
      <w:r w:rsidRPr="005208A6">
        <w:rPr>
          <w:rFonts w:ascii="Times" w:hAnsi="Times"/>
        </w:rPr>
        <w:t>A notable exception to the epidemiological logic of the model is the fit of</w:t>
      </w:r>
      <m:oMath>
        <m:r>
          <w:rPr>
            <w:rFonts w:ascii="Cambria Math" w:hAnsi="Cambria Math"/>
          </w:rPr>
          <m:t xml:space="preserve"> κ</m:t>
        </m:r>
      </m:oMath>
      <w:r w:rsidRPr="005208A6">
        <w:rPr>
          <w:rFonts w:ascii="Times" w:hAnsi="Times"/>
        </w:rPr>
        <w:t xml:space="preserve"> close to zero in Henan</w:t>
      </w:r>
      <w:r w:rsidR="00ED1B7E">
        <w:rPr>
          <w:rFonts w:ascii="Times" w:hAnsi="Times"/>
        </w:rPr>
        <w:t xml:space="preserve"> and Hubei</w:t>
      </w:r>
      <w:r w:rsidRPr="005208A6">
        <w:rPr>
          <w:rFonts w:ascii="Times" w:hAnsi="Times"/>
        </w:rPr>
        <w:t xml:space="preserve"> (Fig. 2</w:t>
      </w:r>
      <w:r w:rsidR="00ED1B7E">
        <w:rPr>
          <w:rFonts w:ascii="Times" w:hAnsi="Times"/>
        </w:rPr>
        <w:t>A, 2C</w:t>
      </w:r>
      <w:r w:rsidRPr="005208A6">
        <w:rPr>
          <w:rFonts w:ascii="Times" w:hAnsi="Times"/>
        </w:rPr>
        <w:t>ii). This may be in part due to the sensitivity of the solutions to Eqs. 1 – 4 to small perturbations in fitting method</w:t>
      </w:r>
      <w:r w:rsidR="00ED1B7E">
        <w:rPr>
          <w:rFonts w:ascii="Times" w:hAnsi="Times"/>
        </w:rPr>
        <w:t xml:space="preserve">s. As such, these provinces demonstrated peculiarly high </w:t>
      </w:r>
      <w:r w:rsidR="00ED1B7E">
        <w:rPr>
          <w:rFonts w:ascii="Times" w:hAnsi="Times"/>
          <w:i/>
          <w:iCs/>
        </w:rPr>
        <w:t xml:space="preserve">public containment leverage </w:t>
      </w:r>
      <w:r w:rsidR="00ED1B7E">
        <w:rPr>
          <w:rFonts w:ascii="Times" w:hAnsi="Times"/>
        </w:rPr>
        <w:t>(</w:t>
      </w:r>
      <w:r w:rsidR="00ED1B7E">
        <w:rPr>
          <w:rFonts w:ascii="Times" w:hAnsi="Times"/>
          <w:i/>
          <w:iCs/>
        </w:rPr>
        <w:t>P</w:t>
      </w:r>
      <w:r w:rsidR="00ED1B7E">
        <w:rPr>
          <w:rFonts w:ascii="Times" w:hAnsi="Times"/>
        </w:rPr>
        <w:t>)</w:t>
      </w:r>
      <w:r w:rsidR="00247C4C">
        <w:rPr>
          <w:rFonts w:ascii="Times" w:hAnsi="Times"/>
        </w:rPr>
        <w:t xml:space="preserve"> values</w:t>
      </w:r>
      <w:r w:rsidR="00ED1B7E">
        <w:rPr>
          <w:rFonts w:ascii="Times" w:hAnsi="Times"/>
        </w:rPr>
        <w:t xml:space="preserve">. High </w:t>
      </w:r>
      <w:r w:rsidR="00ED1B7E">
        <w:rPr>
          <w:rFonts w:ascii="Times" w:hAnsi="Times"/>
          <w:i/>
          <w:iCs/>
        </w:rPr>
        <w:t>P</w:t>
      </w:r>
      <w:r w:rsidR="00ED1B7E">
        <w:rPr>
          <w:rFonts w:ascii="Times" w:hAnsi="Times"/>
        </w:rPr>
        <w:t xml:space="preserve"> values may question </w:t>
      </w:r>
      <w:r w:rsidR="00247C4C">
        <w:rPr>
          <w:rFonts w:ascii="Times" w:hAnsi="Times"/>
        </w:rPr>
        <w:t>whether</w:t>
      </w:r>
      <w:r w:rsidR="00ED1B7E">
        <w:rPr>
          <w:rFonts w:ascii="Times" w:hAnsi="Times"/>
        </w:rPr>
        <w:t xml:space="preserve"> assuming </w:t>
      </w:r>
      <w:r w:rsidR="00ED1B7E">
        <w:rPr>
          <w:rFonts w:ascii="Times" w:hAnsi="Times"/>
          <w:i/>
          <w:iCs/>
        </w:rPr>
        <w:t xml:space="preserve">X(t) </w:t>
      </w:r>
      <w:r w:rsidR="00ED1B7E">
        <w:rPr>
          <w:rFonts w:ascii="Times" w:hAnsi="Times"/>
        </w:rPr>
        <w:t xml:space="preserve">is proportional to </w:t>
      </w:r>
      <w:r w:rsidR="00ED1B7E">
        <w:rPr>
          <w:rFonts w:ascii="Times" w:hAnsi="Times"/>
          <w:i/>
          <w:iCs/>
        </w:rPr>
        <w:t>C(t)</w:t>
      </w:r>
      <w:r w:rsidR="00247C4C">
        <w:rPr>
          <w:rFonts w:ascii="Times" w:hAnsi="Times"/>
          <w:i/>
          <w:iCs/>
        </w:rPr>
        <w:t xml:space="preserve"> </w:t>
      </w:r>
      <w:r w:rsidR="00247C4C">
        <w:rPr>
          <w:rFonts w:ascii="Times" w:hAnsi="Times"/>
        </w:rPr>
        <w:t>is justified</w:t>
      </w:r>
      <w:r w:rsidR="00ED1B7E">
        <w:rPr>
          <w:rFonts w:ascii="Times" w:hAnsi="Times"/>
        </w:rPr>
        <w:t xml:space="preserve">, </w:t>
      </w:r>
      <w:r w:rsidR="00247C4C">
        <w:rPr>
          <w:rFonts w:ascii="Times" w:hAnsi="Times"/>
        </w:rPr>
        <w:t>which, in turn, prompts</w:t>
      </w:r>
      <w:r w:rsidR="00ED1B7E">
        <w:rPr>
          <w:rFonts w:ascii="Times" w:hAnsi="Times"/>
        </w:rPr>
        <w:t xml:space="preserve"> the reconsideration of fitting methods for future works. </w:t>
      </w:r>
      <w:r w:rsidR="00247C4C">
        <w:rPr>
          <w:rFonts w:ascii="Times" w:hAnsi="Times"/>
        </w:rPr>
        <w:t>However, t</w:t>
      </w:r>
      <w:r w:rsidR="00ED1B7E">
        <w:rPr>
          <w:rFonts w:ascii="Times" w:hAnsi="Times"/>
        </w:rPr>
        <w:t xml:space="preserve">his seemingly unintuitive result demonstrates the potential </w:t>
      </w:r>
      <w:r w:rsidR="00247C4C">
        <w:rPr>
          <w:rFonts w:ascii="Times" w:hAnsi="Times"/>
        </w:rPr>
        <w:t>for</w:t>
      </w:r>
      <w:r w:rsidR="00ED1B7E">
        <w:rPr>
          <w:rFonts w:ascii="Times" w:hAnsi="Times"/>
        </w:rPr>
        <w:t xml:space="preserve"> public containment alone to drive the reduction of new confirmed cases. </w:t>
      </w:r>
      <w:r w:rsidR="00247C4C">
        <w:rPr>
          <w:rFonts w:ascii="Times" w:hAnsi="Times"/>
        </w:rPr>
        <w:t>I</w:t>
      </w:r>
      <w:r w:rsidR="00ED1B7E">
        <w:rPr>
          <w:rFonts w:ascii="Times" w:hAnsi="Times"/>
        </w:rPr>
        <w:t xml:space="preserve">t is important to note that high </w:t>
      </w:r>
      <w:r w:rsidR="00ED1B7E">
        <w:rPr>
          <w:rFonts w:ascii="Times" w:hAnsi="Times"/>
          <w:i/>
          <w:iCs/>
        </w:rPr>
        <w:t xml:space="preserve">P </w:t>
      </w:r>
      <w:r w:rsidR="00ED1B7E">
        <w:rPr>
          <w:rFonts w:ascii="Times" w:hAnsi="Times"/>
        </w:rPr>
        <w:t xml:space="preserve">values are seemingly associated with larger </w:t>
      </w:r>
      <w:r w:rsidR="00ED1B7E">
        <w:rPr>
          <w:rFonts w:ascii="Times" w:hAnsi="Times"/>
          <w:i/>
          <w:iCs/>
        </w:rPr>
        <w:t>I(t)</w:t>
      </w:r>
      <w:r w:rsidR="00ED1B7E">
        <w:rPr>
          <w:rFonts w:ascii="Times" w:hAnsi="Times"/>
        </w:rPr>
        <w:t xml:space="preserve"> peaks </w:t>
      </w:r>
      <w:r w:rsidR="00247C4C">
        <w:rPr>
          <w:rFonts w:ascii="Times" w:hAnsi="Times"/>
        </w:rPr>
        <w:t>relative to</w:t>
      </w:r>
      <w:r w:rsidR="00ED1B7E">
        <w:rPr>
          <w:rFonts w:ascii="Times" w:hAnsi="Times"/>
        </w:rPr>
        <w:t xml:space="preserve"> </w:t>
      </w:r>
      <w:r w:rsidR="00ED1B7E">
        <w:rPr>
          <w:rFonts w:ascii="Times" w:hAnsi="Times"/>
          <w:i/>
          <w:iCs/>
        </w:rPr>
        <w:t>X(t)</w:t>
      </w:r>
      <w:r w:rsidR="00ED1B7E">
        <w:rPr>
          <w:rFonts w:ascii="Times" w:hAnsi="Times"/>
        </w:rPr>
        <w:t xml:space="preserve"> at saturation.</w:t>
      </w:r>
      <w:r w:rsidR="00ED1B7E">
        <w:rPr>
          <w:rFonts w:ascii="Times" w:hAnsi="Times"/>
          <w:i/>
          <w:iCs/>
        </w:rPr>
        <w:t xml:space="preserve"> </w:t>
      </w:r>
    </w:p>
    <w:p w14:paraId="1A482F6D" w14:textId="539D1877" w:rsidR="003268A5" w:rsidRPr="00AB707E" w:rsidRDefault="005208A6" w:rsidP="00AB707E">
      <w:pPr>
        <w:jc w:val="both"/>
        <w:rPr>
          <w:rFonts w:ascii="Times" w:hAnsi="Times"/>
        </w:rPr>
        <w:sectPr w:rsidR="003268A5" w:rsidRPr="00AB707E" w:rsidSect="00E856DF">
          <w:type w:val="continuous"/>
          <w:pgSz w:w="12240" w:h="15840"/>
          <w:pgMar w:top="1440" w:right="1440" w:bottom="1440" w:left="1440" w:header="720" w:footer="720" w:gutter="0"/>
          <w:cols w:num="2" w:space="288"/>
          <w:docGrid w:linePitch="360"/>
        </w:sectPr>
      </w:pPr>
      <w:r>
        <w:rPr>
          <w:rFonts w:ascii="Times" w:hAnsi="Times"/>
        </w:rPr>
        <w:tab/>
        <w:t xml:space="preserve">In conclusion, this model has demonstrated the of relevancy of parsimonious SIR-X dynamics in epidemic modeling. Subexponential growth was captured with a scaling law, </w:t>
      </w:r>
      <m:oMath>
        <m:sSup>
          <m:sSupPr>
            <m:ctrlPr>
              <w:rPr>
                <w:rFonts w:ascii="Cambria Math" w:hAnsi="Cambria Math"/>
                <w:i/>
              </w:rPr>
            </m:ctrlPr>
          </m:sSupPr>
          <m:e>
            <m:r>
              <w:rPr>
                <w:rFonts w:ascii="Cambria Math" w:hAnsi="Cambria Math"/>
              </w:rPr>
              <m:t>t</m:t>
            </m:r>
          </m:e>
          <m:sup>
            <m:r>
              <w:rPr>
                <w:rFonts w:ascii="Cambria Math" w:hAnsi="Cambria Math"/>
              </w:rPr>
              <m:t>μ</m:t>
            </m:r>
          </m:sup>
        </m:sSup>
      </m:oMath>
      <w:r>
        <w:rPr>
          <w:rFonts w:ascii="Times" w:hAnsi="Times"/>
        </w:rPr>
        <w:t>, and its robust presence throughout heterogeneous subpopulation characteristics illustrates the potency of containment measures in reducing the rate of disease outbreak.  Furthermore, the exponential depletion of infectious individuals was principally related to containment and quarantine rates</w:t>
      </w:r>
      <w:r w:rsidR="00247C4C">
        <w:rPr>
          <w:rFonts w:ascii="Times" w:hAnsi="Times"/>
        </w:rPr>
        <w:t>, though both must be implemented synchronously to limit the total number of affected people.</w:t>
      </w:r>
      <w:r>
        <w:rPr>
          <w:rFonts w:ascii="Times" w:hAnsi="Times"/>
        </w:rPr>
        <w:t xml:space="preserve"> These measures allowed a significant proportion of all affected provinces to be shielded by infection provided the consistent and strict implementation of containment measures. As the exponential decay of the infectious population after its peak dr</w:t>
      </w:r>
      <w:r w:rsidR="009D7B87">
        <w:rPr>
          <w:rFonts w:ascii="Times" w:hAnsi="Times"/>
        </w:rPr>
        <w:t>ove</w:t>
      </w:r>
      <w:r>
        <w:rPr>
          <w:rFonts w:ascii="Times" w:hAnsi="Times"/>
        </w:rPr>
        <w:t xml:space="preserve"> the reduction of new cases, the ability to quantify this behavior may provide insight into the duration of future outbreaks. The SIR-X epidemic model presented by </w:t>
      </w:r>
      <w:r w:rsidRPr="005208A6">
        <w:rPr>
          <w:rFonts w:ascii="Times" w:hAnsi="Times"/>
        </w:rPr>
        <w:t>Maier and Brockman (2020)</w:t>
      </w:r>
      <w:r>
        <w:rPr>
          <w:rFonts w:ascii="Times" w:hAnsi="Times"/>
        </w:rPr>
        <w:t xml:space="preserve"> foremost demonstrated the efficacy of policy efforts, quarantine mandates, and behavioral modifications in epidemic containment.</w:t>
      </w:r>
    </w:p>
    <w:p w14:paraId="573FB26C" w14:textId="2716B54D" w:rsidR="003268A5" w:rsidRPr="00AB707E" w:rsidRDefault="003268A5">
      <w:pPr>
        <w:rPr>
          <w:rFonts w:ascii="Times" w:hAnsi="Times"/>
        </w:rPr>
      </w:pPr>
    </w:p>
    <w:p w14:paraId="745289B6" w14:textId="2936F695" w:rsidR="00573E1A" w:rsidRPr="007B37BC" w:rsidRDefault="00AB707E" w:rsidP="00AB707E">
      <w:pPr>
        <w:keepNext/>
        <w:tabs>
          <w:tab w:val="left" w:pos="768"/>
          <w:tab w:val="center" w:pos="5868"/>
        </w:tabs>
        <w:rPr>
          <w:rFonts w:ascii="Times" w:hAnsi="Times"/>
        </w:rPr>
      </w:pPr>
      <w:r>
        <w:rPr>
          <w:rFonts w:ascii="Times" w:hAnsi="Times"/>
        </w:rPr>
        <w:tab/>
      </w:r>
      <w:r>
        <w:rPr>
          <w:rFonts w:ascii="Times" w:hAnsi="Times"/>
        </w:rPr>
        <w:tab/>
      </w:r>
      <w:r w:rsidR="003A2ACD">
        <w:rPr>
          <w:rFonts w:ascii="Times" w:hAnsi="Times"/>
          <w:noProof/>
        </w:rPr>
        <w:drawing>
          <wp:inline distT="0" distB="0" distL="0" distR="0" wp14:anchorId="69C17372" wp14:editId="7400A6B5">
            <wp:extent cx="5943600" cy="44577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6B535D4" w14:textId="77777777" w:rsidR="003A2ACD" w:rsidRDefault="003A2ACD" w:rsidP="00573E1A">
      <w:pPr>
        <w:pStyle w:val="Caption"/>
        <w:rPr>
          <w:rFonts w:ascii="Times" w:hAnsi="Times"/>
          <w:b/>
          <w:i w:val="0"/>
          <w:iCs w:val="0"/>
          <w:color w:val="000000" w:themeColor="text1"/>
          <w:sz w:val="24"/>
          <w:szCs w:val="24"/>
          <w14:textOutline w14:w="0" w14:cap="flat" w14:cmpd="sng" w14:algn="ctr">
            <w14:noFill/>
            <w14:prstDash w14:val="solid"/>
            <w14:round/>
          </w14:textOutline>
        </w:rPr>
        <w:sectPr w:rsidR="003A2ACD" w:rsidSect="003A2ACD">
          <w:type w:val="continuous"/>
          <w:pgSz w:w="12240" w:h="15840"/>
          <w:pgMar w:top="720" w:right="259" w:bottom="1440" w:left="245" w:header="720" w:footer="720" w:gutter="0"/>
          <w:cols w:space="720"/>
          <w:docGrid w:linePitch="360"/>
        </w:sectPr>
      </w:pPr>
    </w:p>
    <w:p w14:paraId="1D79F764" w14:textId="61B5CE38" w:rsidR="00573E1A" w:rsidRPr="007B37BC" w:rsidRDefault="00573E1A" w:rsidP="00573E1A">
      <w:pPr>
        <w:pStyle w:val="Caption"/>
        <w:rPr>
          <w:rFonts w:ascii="Times" w:hAnsi="Times"/>
          <w:b/>
          <w:i w:val="0"/>
          <w:iCs w:val="0"/>
          <w:color w:val="000000" w:themeColor="text1"/>
          <w:sz w:val="24"/>
          <w:szCs w:val="24"/>
          <w14:textOutline w14:w="0" w14:cap="flat" w14:cmpd="sng" w14:algn="ctr">
            <w14:noFill/>
            <w14:prstDash w14:val="solid"/>
            <w14:round/>
          </w14:textOutline>
        </w:rPr>
      </w:pPr>
      <w:r w:rsidRPr="007B37BC">
        <w:rPr>
          <w:rFonts w:ascii="Times" w:hAnsi="Times"/>
          <w:b/>
          <w:i w:val="0"/>
          <w:iCs w:val="0"/>
          <w:color w:val="000000" w:themeColor="text1"/>
          <w:sz w:val="24"/>
          <w:szCs w:val="24"/>
          <w14:textOutline w14:w="0" w14:cap="flat" w14:cmpd="sng" w14:algn="ctr">
            <w14:noFill/>
            <w14:prstDash w14:val="solid"/>
            <w14:round/>
          </w14:textOutline>
        </w:rPr>
        <w:t>Fig</w:t>
      </w:r>
      <w:r w:rsidR="009B36B4" w:rsidRPr="007B37BC">
        <w:rPr>
          <w:rFonts w:ascii="Times" w:hAnsi="Times"/>
          <w:b/>
          <w:i w:val="0"/>
          <w:iCs w:val="0"/>
          <w:color w:val="000000" w:themeColor="text1"/>
          <w:sz w:val="24"/>
          <w:szCs w:val="24"/>
          <w14:textOutline w14:w="0" w14:cap="flat" w14:cmpd="sng" w14:algn="ctr">
            <w14:noFill/>
            <w14:prstDash w14:val="solid"/>
            <w14:round/>
          </w14:textOutline>
        </w:rPr>
        <w:t>.</w:t>
      </w:r>
      <w:r w:rsidRPr="007B37BC">
        <w:rPr>
          <w:rFonts w:ascii="Times" w:hAnsi="Times"/>
          <w:b/>
          <w:i w:val="0"/>
          <w:iCs w:val="0"/>
          <w:color w:val="000000" w:themeColor="text1"/>
          <w:sz w:val="24"/>
          <w:szCs w:val="24"/>
          <w14:textOutline w14:w="0" w14:cap="flat" w14:cmpd="sng" w14:algn="ctr">
            <w14:noFill/>
            <w14:prstDash w14:val="solid"/>
            <w14:round/>
          </w14:textOutline>
        </w:rPr>
        <w:t xml:space="preserve"> </w:t>
      </w:r>
      <w:r w:rsidRPr="007B37BC">
        <w:rPr>
          <w:rFonts w:ascii="Times" w:hAnsi="Times"/>
          <w:b/>
          <w:i w:val="0"/>
          <w:iCs w:val="0"/>
          <w:color w:val="000000" w:themeColor="text1"/>
          <w:sz w:val="24"/>
          <w:szCs w:val="24"/>
          <w14:textOutline w14:w="0" w14:cap="flat" w14:cmpd="sng" w14:algn="ctr">
            <w14:noFill/>
            <w14:prstDash w14:val="solid"/>
            <w14:round/>
          </w14:textOutline>
        </w:rPr>
        <w:fldChar w:fldCharType="begin"/>
      </w:r>
      <w:r w:rsidRPr="007B37BC">
        <w:rPr>
          <w:rFonts w:ascii="Times" w:hAnsi="Times"/>
          <w:b/>
          <w:i w:val="0"/>
          <w:iCs w:val="0"/>
          <w:color w:val="000000" w:themeColor="text1"/>
          <w:sz w:val="24"/>
          <w:szCs w:val="24"/>
          <w14:textOutline w14:w="0" w14:cap="flat" w14:cmpd="sng" w14:algn="ctr">
            <w14:noFill/>
            <w14:prstDash w14:val="solid"/>
            <w14:round/>
          </w14:textOutline>
        </w:rPr>
        <w:instrText xml:space="preserve"> SEQ Figure \* ARABIC </w:instrText>
      </w:r>
      <w:r w:rsidRPr="007B37BC">
        <w:rPr>
          <w:rFonts w:ascii="Times" w:hAnsi="Times"/>
          <w:b/>
          <w:i w:val="0"/>
          <w:iCs w:val="0"/>
          <w:color w:val="000000" w:themeColor="text1"/>
          <w:sz w:val="24"/>
          <w:szCs w:val="24"/>
          <w14:textOutline w14:w="0" w14:cap="flat" w14:cmpd="sng" w14:algn="ctr">
            <w14:noFill/>
            <w14:prstDash w14:val="solid"/>
            <w14:round/>
          </w14:textOutline>
        </w:rPr>
        <w:fldChar w:fldCharType="separate"/>
      </w:r>
      <w:r w:rsidR="007B37BC">
        <w:rPr>
          <w:rFonts w:ascii="Times" w:hAnsi="Times"/>
          <w:b/>
          <w:i w:val="0"/>
          <w:iCs w:val="0"/>
          <w:noProof/>
          <w:color w:val="000000" w:themeColor="text1"/>
          <w:sz w:val="24"/>
          <w:szCs w:val="24"/>
          <w14:textOutline w14:w="0" w14:cap="flat" w14:cmpd="sng" w14:algn="ctr">
            <w14:noFill/>
            <w14:prstDash w14:val="solid"/>
            <w14:round/>
          </w14:textOutline>
        </w:rPr>
        <w:t>1</w:t>
      </w:r>
      <w:r w:rsidRPr="007B37BC">
        <w:rPr>
          <w:rFonts w:ascii="Times" w:hAnsi="Times"/>
          <w:b/>
          <w:i w:val="0"/>
          <w:iCs w:val="0"/>
          <w:color w:val="000000" w:themeColor="text1"/>
          <w:sz w:val="24"/>
          <w:szCs w:val="24"/>
          <w14:textOutline w14:w="0" w14:cap="flat" w14:cmpd="sng" w14:algn="ctr">
            <w14:noFill/>
            <w14:prstDash w14:val="solid"/>
            <w14:round/>
          </w14:textOutline>
        </w:rPr>
        <w:fldChar w:fldCharType="end"/>
      </w:r>
      <w:r w:rsidR="009B36B4" w:rsidRPr="007B37BC">
        <w:rPr>
          <w:rFonts w:ascii="Times" w:hAnsi="Times"/>
          <w:b/>
          <w:i w:val="0"/>
          <w:iCs w:val="0"/>
          <w:color w:val="000000" w:themeColor="text1"/>
          <w:sz w:val="24"/>
          <w:szCs w:val="24"/>
          <w14:textOutline w14:w="0" w14:cap="flat" w14:cmpd="sng" w14:algn="ctr">
            <w14:noFill/>
            <w14:prstDash w14:val="solid"/>
            <w14:round/>
          </w14:textOutline>
        </w:rPr>
        <w:t>.</w:t>
      </w:r>
      <w:r w:rsidRPr="007B37BC">
        <w:rPr>
          <w:rFonts w:ascii="Times" w:hAnsi="Times"/>
          <w:b/>
          <w:i w:val="0"/>
          <w:iCs w:val="0"/>
          <w:color w:val="000000" w:themeColor="text1"/>
          <w:sz w:val="24"/>
          <w:szCs w:val="24"/>
          <w14:textOutline w14:w="0" w14:cap="flat" w14:cmpd="sng" w14:algn="ctr">
            <w14:noFill/>
            <w14:prstDash w14:val="solid"/>
            <w14:round/>
          </w14:textOutline>
        </w:rPr>
        <w:t xml:space="preserve"> The growth of confirmed cases over time</w:t>
      </w:r>
      <w:r w:rsidR="009B36B4" w:rsidRPr="007B37BC">
        <w:rPr>
          <w:rFonts w:ascii="Times" w:hAnsi="Times"/>
          <w:b/>
          <w:i w:val="0"/>
          <w:iCs w:val="0"/>
          <w:color w:val="000000" w:themeColor="text1"/>
          <w:sz w:val="24"/>
          <w:szCs w:val="24"/>
          <w14:textOutline w14:w="0" w14:cap="flat" w14:cmpd="sng" w14:algn="ctr">
            <w14:noFill/>
            <w14:prstDash w14:val="solid"/>
            <w14:round/>
          </w14:textOutline>
        </w:rPr>
        <w:t xml:space="preserve"> can be represented by the scaling law</w:t>
      </w:r>
    </w:p>
    <w:p w14:paraId="3D78D1AF" w14:textId="1A9D9082" w:rsidR="003A2ACD" w:rsidRDefault="009B36B4" w:rsidP="00AB707E">
      <w:pPr>
        <w:jc w:val="both"/>
        <w:rPr>
          <w:rFonts w:ascii="Times" w:hAnsi="Times"/>
        </w:rPr>
        <w:sectPr w:rsidR="003A2ACD" w:rsidSect="003A2ACD">
          <w:type w:val="continuous"/>
          <w:pgSz w:w="12240" w:h="15840"/>
          <w:pgMar w:top="1440" w:right="1440" w:bottom="1440" w:left="1440" w:header="720" w:footer="720" w:gutter="0"/>
          <w:cols w:space="720"/>
          <w:docGrid w:linePitch="360"/>
        </w:sectPr>
      </w:pPr>
      <w:r w:rsidRPr="007B37BC">
        <w:rPr>
          <w:rFonts w:ascii="Times" w:hAnsi="Times"/>
        </w:rPr>
        <w:t xml:space="preserve">Subexponential growth of </w:t>
      </w:r>
      <w:r w:rsidR="00236B25">
        <w:rPr>
          <w:rFonts w:ascii="Times" w:hAnsi="Times"/>
        </w:rPr>
        <w:t xml:space="preserve">laboratory </w:t>
      </w:r>
      <w:r w:rsidRPr="007B37BC">
        <w:rPr>
          <w:rFonts w:ascii="Times" w:hAnsi="Times"/>
        </w:rPr>
        <w:t xml:space="preserve">confirmed cases, </w:t>
      </w:r>
      <w:r w:rsidRPr="007B37BC">
        <w:rPr>
          <w:rFonts w:ascii="Times" w:hAnsi="Times"/>
          <w:i/>
          <w:iCs/>
        </w:rPr>
        <w:t>C(t)</w:t>
      </w:r>
      <w:r w:rsidRPr="007B37BC">
        <w:rPr>
          <w:rFonts w:ascii="Times" w:hAnsi="Times"/>
        </w:rPr>
        <w:t>,</w:t>
      </w:r>
      <w:r w:rsidRPr="007B37BC">
        <w:rPr>
          <w:rFonts w:ascii="Times" w:hAnsi="Times"/>
          <w:i/>
          <w:iCs/>
        </w:rPr>
        <w:t xml:space="preserve"> </w:t>
      </w:r>
      <w:r w:rsidRPr="007B37BC">
        <w:rPr>
          <w:rFonts w:ascii="Times" w:hAnsi="Times"/>
        </w:rPr>
        <w:t xml:space="preserve">was quantified in the Hubei province. </w:t>
      </w:r>
      <w:r w:rsidRPr="007B37BC">
        <w:rPr>
          <w:rFonts w:ascii="Times" w:hAnsi="Times"/>
          <w:i/>
          <w:iCs/>
        </w:rPr>
        <w:t xml:space="preserve">C(t) </w:t>
      </w:r>
      <w:r w:rsidRPr="007B37BC">
        <w:rPr>
          <w:rFonts w:ascii="Times" w:hAnsi="Times"/>
        </w:rPr>
        <w:t xml:space="preserve">followed a scaling law </w:t>
      </w:r>
      <m:oMath>
        <m:sSup>
          <m:sSupPr>
            <m:ctrlPr>
              <w:rPr>
                <w:rFonts w:ascii="Cambria Math" w:hAnsi="Cambria Math"/>
                <w:i/>
              </w:rPr>
            </m:ctrlPr>
          </m:sSupPr>
          <m:e>
            <m:r>
              <w:rPr>
                <w:rFonts w:ascii="Cambria Math" w:hAnsi="Cambria Math"/>
              </w:rPr>
              <m:t>t</m:t>
            </m:r>
          </m:e>
          <m:sup>
            <m:r>
              <w:rPr>
                <w:rFonts w:ascii="Cambria Math" w:hAnsi="Cambria Math"/>
              </w:rPr>
              <m:t>μ</m:t>
            </m:r>
          </m:sup>
        </m:sSup>
      </m:oMath>
      <w:r w:rsidRPr="007B37BC">
        <w:rPr>
          <w:rFonts w:ascii="Times" w:hAnsi="Times"/>
        </w:rPr>
        <w:t xml:space="preserve">, with </w:t>
      </w:r>
      <m:oMath>
        <m:r>
          <w:rPr>
            <w:rFonts w:ascii="Cambria Math" w:hAnsi="Cambria Math"/>
          </w:rPr>
          <m:t>μ</m:t>
        </m:r>
      </m:oMath>
      <w:r w:rsidRPr="007B37BC">
        <w:rPr>
          <w:rFonts w:ascii="Times" w:hAnsi="Times"/>
        </w:rPr>
        <w:t xml:space="preserve"> fit to a value of 2.46</w:t>
      </w:r>
      <w:r w:rsidR="007B37BC" w:rsidRPr="007B37BC">
        <w:rPr>
          <w:rFonts w:ascii="Times" w:hAnsi="Times"/>
        </w:rPr>
        <w:t xml:space="preserve">. </w:t>
      </w:r>
      <w:r w:rsidRPr="007B37BC">
        <w:rPr>
          <w:rFonts w:ascii="Times" w:hAnsi="Times"/>
          <w:i/>
          <w:iCs/>
        </w:rPr>
        <w:t xml:space="preserve">C(t) </w:t>
      </w:r>
      <w:r w:rsidRPr="007B37BC">
        <w:rPr>
          <w:rFonts w:ascii="Times" w:hAnsi="Times"/>
        </w:rPr>
        <w:t xml:space="preserve">was </w:t>
      </w:r>
      <w:r w:rsidR="009D7B87">
        <w:rPr>
          <w:rFonts w:ascii="Times" w:hAnsi="Times"/>
        </w:rPr>
        <w:t xml:space="preserve">processed </w:t>
      </w:r>
      <w:r w:rsidRPr="007B37BC">
        <w:rPr>
          <w:rFonts w:ascii="Times" w:hAnsi="Times"/>
        </w:rPr>
        <w:t xml:space="preserve">by removing all </w:t>
      </w:r>
      <w:r w:rsidRPr="007B37BC">
        <w:rPr>
          <w:rFonts w:ascii="Times" w:hAnsi="Times"/>
          <w:i/>
          <w:iCs/>
        </w:rPr>
        <w:t xml:space="preserve">C(i) </w:t>
      </w:r>
      <w:r w:rsidRPr="007B37BC">
        <w:rPr>
          <w:rFonts w:ascii="Times" w:hAnsi="Times"/>
        </w:rPr>
        <w:t xml:space="preserve">equivalent to </w:t>
      </w:r>
      <w:r w:rsidRPr="007B37BC">
        <w:rPr>
          <w:rFonts w:ascii="Times" w:hAnsi="Times"/>
          <w:i/>
          <w:iCs/>
        </w:rPr>
        <w:t xml:space="preserve">C(i-1). </w:t>
      </w:r>
      <w:r w:rsidR="007B37BC" w:rsidRPr="007B37BC">
        <w:rPr>
          <w:rFonts w:ascii="Times" w:hAnsi="Times"/>
        </w:rPr>
        <w:t>Considering the Hubei province showed an initial phase of exponential growth</w:t>
      </w:r>
      <w:r w:rsidR="007B37BC">
        <w:rPr>
          <w:rFonts w:ascii="Times" w:hAnsi="Times"/>
        </w:rPr>
        <w:t xml:space="preserve"> </w:t>
      </w:r>
      <w:r w:rsidR="007B37BC" w:rsidRPr="007B37BC">
        <w:rPr>
          <w:rFonts w:ascii="Times" w:hAnsi="Times"/>
        </w:rPr>
        <w:t xml:space="preserve">and </w:t>
      </w:r>
      <w:r w:rsidR="007B37BC">
        <w:rPr>
          <w:rFonts w:ascii="Times" w:hAnsi="Times"/>
        </w:rPr>
        <w:t xml:space="preserve">later </w:t>
      </w:r>
      <w:r w:rsidR="007B37BC" w:rsidRPr="007B37BC">
        <w:rPr>
          <w:rFonts w:ascii="Times" w:hAnsi="Times"/>
        </w:rPr>
        <w:t>exhibited saturation behavior</w:t>
      </w:r>
      <w:r w:rsidR="007B37BC">
        <w:rPr>
          <w:rFonts w:ascii="Times" w:hAnsi="Times"/>
        </w:rPr>
        <w:t>, represented by dotted line</w:t>
      </w:r>
      <w:r w:rsidR="007B37BC" w:rsidRPr="007B37BC">
        <w:rPr>
          <w:rFonts w:ascii="Times" w:hAnsi="Times"/>
        </w:rPr>
        <w:t xml:space="preserve">, </w:t>
      </w:r>
      <m:oMath>
        <m:sSup>
          <m:sSupPr>
            <m:ctrlPr>
              <w:rPr>
                <w:rFonts w:ascii="Cambria Math" w:hAnsi="Cambria Math"/>
                <w:i/>
              </w:rPr>
            </m:ctrlPr>
          </m:sSupPr>
          <m:e>
            <m:r>
              <w:rPr>
                <w:rFonts w:ascii="Cambria Math" w:hAnsi="Cambria Math"/>
              </w:rPr>
              <m:t>t</m:t>
            </m:r>
          </m:e>
          <m:sup>
            <m:r>
              <w:rPr>
                <w:rFonts w:ascii="Cambria Math" w:hAnsi="Cambria Math"/>
              </w:rPr>
              <m:t>μ</m:t>
            </m:r>
          </m:sup>
        </m:sSup>
      </m:oMath>
      <w:r w:rsidR="007B37BC">
        <w:rPr>
          <w:rFonts w:ascii="Times" w:hAnsi="Times"/>
        </w:rPr>
        <w:t xml:space="preserve"> was fit to </w:t>
      </w:r>
      <w:r w:rsidR="007B37BC">
        <w:rPr>
          <w:rFonts w:ascii="Times" w:hAnsi="Times"/>
          <w:i/>
          <w:iCs/>
        </w:rPr>
        <w:t xml:space="preserve">C(t) </w:t>
      </w:r>
      <w:r w:rsidR="007B37BC">
        <w:rPr>
          <w:rFonts w:ascii="Times" w:hAnsi="Times"/>
        </w:rPr>
        <w:t>data between 24 January and 9 February.</w:t>
      </w:r>
    </w:p>
    <w:p w14:paraId="32319B51" w14:textId="46D8BDCE" w:rsidR="007B37BC" w:rsidRDefault="007B37BC">
      <w:pPr>
        <w:rPr>
          <w:rFonts w:ascii="Times" w:hAnsi="Times"/>
        </w:rPr>
      </w:pPr>
    </w:p>
    <w:p w14:paraId="3E203ABC" w14:textId="5DD5413D" w:rsidR="003A2ACD" w:rsidRDefault="003A2ACD" w:rsidP="003A2ACD">
      <w:pPr>
        <w:keepNext/>
        <w:jc w:val="center"/>
      </w:pPr>
      <w:r>
        <w:rPr>
          <w:b/>
          <w:bCs/>
          <w:i/>
          <w:iCs/>
          <w:noProof/>
        </w:rPr>
        <w:drawing>
          <wp:inline distT="0" distB="0" distL="0" distR="0" wp14:anchorId="502EE102" wp14:editId="424777CA">
            <wp:extent cx="3246783" cy="2707748"/>
            <wp:effectExtent l="0" t="0" r="444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5463" t="3212" r="7241" b="1456"/>
                    <a:stretch/>
                  </pic:blipFill>
                  <pic:spPr bwMode="auto">
                    <a:xfrm>
                      <a:off x="0" y="0"/>
                      <a:ext cx="3272593" cy="2729273"/>
                    </a:xfrm>
                    <a:prstGeom prst="rect">
                      <a:avLst/>
                    </a:prstGeom>
                    <a:ln>
                      <a:noFill/>
                    </a:ln>
                    <a:extLst>
                      <a:ext uri="{53640926-AAD7-44D8-BBD7-CCE9431645EC}">
                        <a14:shadowObscured xmlns:a14="http://schemas.microsoft.com/office/drawing/2010/main"/>
                      </a:ext>
                    </a:extLst>
                  </pic:spPr>
                </pic:pic>
              </a:graphicData>
            </a:graphic>
          </wp:inline>
        </w:drawing>
      </w:r>
    </w:p>
    <w:p w14:paraId="5934AE68" w14:textId="77777777" w:rsidR="003A2ACD" w:rsidRDefault="003A2ACD" w:rsidP="003A2ACD">
      <w:pPr>
        <w:keepNext/>
        <w:jc w:val="center"/>
      </w:pPr>
    </w:p>
    <w:p w14:paraId="2F855DDF" w14:textId="77777777" w:rsidR="003A2ACD" w:rsidRDefault="003A2ACD" w:rsidP="003A2ACD">
      <w:pPr>
        <w:keepNext/>
      </w:pPr>
    </w:p>
    <w:p w14:paraId="0BDAFFB4" w14:textId="46B22BF0" w:rsidR="00F73943" w:rsidRDefault="001F2BCD" w:rsidP="003A2ACD">
      <w:pPr>
        <w:keepNext/>
        <w:jc w:val="center"/>
      </w:pPr>
      <w:r>
        <w:rPr>
          <w:b/>
          <w:bCs/>
          <w:noProof/>
        </w:rPr>
        <mc:AlternateContent>
          <mc:Choice Requires="wps">
            <w:drawing>
              <wp:anchor distT="0" distB="0" distL="114300" distR="114300" simplePos="0" relativeHeight="251671552" behindDoc="0" locked="0" layoutInCell="1" allowOverlap="1" wp14:anchorId="750F3430" wp14:editId="6B5F6477">
                <wp:simplePos x="0" y="0"/>
                <wp:positionH relativeFrom="column">
                  <wp:posOffset>4022725</wp:posOffset>
                </wp:positionH>
                <wp:positionV relativeFrom="margin">
                  <wp:posOffset>3556000</wp:posOffset>
                </wp:positionV>
                <wp:extent cx="337185" cy="263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7185" cy="263525"/>
                        </a:xfrm>
                        <a:prstGeom prst="rect">
                          <a:avLst/>
                        </a:prstGeom>
                        <a:noFill/>
                        <a:ln w="6350">
                          <a:noFill/>
                        </a:ln>
                      </wps:spPr>
                      <wps:txbx>
                        <w:txbxContent>
                          <w:p w14:paraId="0C01B960" w14:textId="56740322" w:rsidR="00225E9A" w:rsidRDefault="00225E9A" w:rsidP="00F73943">
                            <w:r>
                              <w:t>iiii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F3430" id="_x0000_t202" coordsize="21600,21600" o:spt="202" path="m,l,21600r21600,l21600,xe">
                <v:stroke joinstyle="miter"/>
                <v:path gradientshapeok="t" o:connecttype="rect"/>
              </v:shapetype>
              <v:shape id="Text Box 11" o:spid="_x0000_s1026" type="#_x0000_t202" style="position:absolute;left:0;text-align:left;margin-left:316.75pt;margin-top:280pt;width:26.55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" filled="f" stroked="f" strokeweight=".5pt">
                <v:textbox>
                  <w:txbxContent>
                    <w:p w14:paraId="0C01B960" w14:textId="56740322" w:rsidR="00225E9A" w:rsidRDefault="00225E9A" w:rsidP="00F73943">
                      <w:r>
                        <w:t>iiii</w:t>
                      </w:r>
                    </w:p>
                  </w:txbxContent>
                </v:textbox>
                <w10:wrap anchory="margin"/>
              </v:shape>
            </w:pict>
          </mc:Fallback>
        </mc:AlternateContent>
      </w:r>
      <w:r>
        <w:rPr>
          <w:b/>
          <w:bCs/>
          <w:noProof/>
        </w:rPr>
        <mc:AlternateContent>
          <mc:Choice Requires="wps">
            <w:drawing>
              <wp:anchor distT="0" distB="0" distL="114300" distR="114300" simplePos="0" relativeHeight="251673600" behindDoc="0" locked="0" layoutInCell="1" allowOverlap="1" wp14:anchorId="588B7993" wp14:editId="637DC79B">
                <wp:simplePos x="0" y="0"/>
                <wp:positionH relativeFrom="column">
                  <wp:posOffset>2402205</wp:posOffset>
                </wp:positionH>
                <wp:positionV relativeFrom="margin">
                  <wp:posOffset>3556000</wp:posOffset>
                </wp:positionV>
                <wp:extent cx="296545" cy="263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6545" cy="263525"/>
                        </a:xfrm>
                        <a:prstGeom prst="rect">
                          <a:avLst/>
                        </a:prstGeom>
                        <a:noFill/>
                        <a:ln w="6350">
                          <a:noFill/>
                        </a:ln>
                      </wps:spPr>
                      <wps:txbx>
                        <w:txbxContent>
                          <w:p w14:paraId="5F29257E" w14:textId="1E36D445" w:rsidR="00225E9A" w:rsidRDefault="00225E9A" w:rsidP="00F73943">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B7993" id="Text Box 12" o:spid="_x0000_s1027" type="#_x0000_t202" style="position:absolute;left:0;text-align:left;margin-left:189.15pt;margin-top:280pt;width:23.35pt;height:20.75pt;z-index:251673600;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" filled="f" stroked="f" strokeweight=".5pt">
                <v:textbox>
                  <w:txbxContent>
                    <w:p w14:paraId="5F29257E" w14:textId="1E36D445" w:rsidR="00225E9A" w:rsidRDefault="00225E9A" w:rsidP="00F73943">
                      <w:r>
                        <w:t>ii</w:t>
                      </w:r>
                    </w:p>
                  </w:txbxContent>
                </v:textbox>
                <w10:wrap anchory="margin"/>
              </v:shape>
            </w:pict>
          </mc:Fallback>
        </mc:AlternateContent>
      </w:r>
      <w:r>
        <w:rPr>
          <w:b/>
          <w:bCs/>
          <w:noProof/>
        </w:rPr>
        <mc:AlternateContent>
          <mc:Choice Requires="wps">
            <w:drawing>
              <wp:anchor distT="0" distB="0" distL="114300" distR="114300" simplePos="0" relativeHeight="251669504" behindDoc="0" locked="0" layoutInCell="1" allowOverlap="1" wp14:anchorId="1753144A" wp14:editId="1017289D">
                <wp:simplePos x="0" y="0"/>
                <wp:positionH relativeFrom="column">
                  <wp:posOffset>5651500</wp:posOffset>
                </wp:positionH>
                <wp:positionV relativeFrom="margin">
                  <wp:posOffset>3556000</wp:posOffset>
                </wp:positionV>
                <wp:extent cx="353695" cy="2635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3695" cy="263525"/>
                        </a:xfrm>
                        <a:prstGeom prst="rect">
                          <a:avLst/>
                        </a:prstGeom>
                        <a:noFill/>
                        <a:ln w="6350">
                          <a:noFill/>
                        </a:ln>
                      </wps:spPr>
                      <wps:txbx>
                        <w:txbxContent>
                          <w:p w14:paraId="0CFB6DCD" w14:textId="322820A2" w:rsidR="00225E9A" w:rsidRDefault="00225E9A" w:rsidP="00F73943">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144A" id="Text Box 10" o:spid="_x0000_s1028" type="#_x0000_t202" style="position:absolute;left:0;text-align:left;margin-left:445pt;margin-top:280pt;width:27.8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" filled="f" stroked="f" strokeweight=".5pt">
                <v:textbox>
                  <w:txbxContent>
                    <w:p w14:paraId="0CFB6DCD" w14:textId="322820A2" w:rsidR="00225E9A" w:rsidRDefault="00225E9A" w:rsidP="00F73943">
                      <w:r>
                        <w:t>iv</w:t>
                      </w:r>
                    </w:p>
                  </w:txbxContent>
                </v:textbox>
                <w10:wrap anchory="margin"/>
              </v:shape>
            </w:pict>
          </mc:Fallback>
        </mc:AlternateContent>
      </w:r>
      <w:r>
        <w:rPr>
          <w:b/>
          <w:bCs/>
          <w:noProof/>
        </w:rPr>
        <mc:AlternateContent>
          <mc:Choice Requires="wps">
            <w:drawing>
              <wp:anchor distT="0" distB="0" distL="114300" distR="114300" simplePos="0" relativeHeight="251659264" behindDoc="0" locked="0" layoutInCell="1" allowOverlap="1" wp14:anchorId="2E3ACB43" wp14:editId="3CF99238">
                <wp:simplePos x="0" y="0"/>
                <wp:positionH relativeFrom="column">
                  <wp:posOffset>793115</wp:posOffset>
                </wp:positionH>
                <wp:positionV relativeFrom="margin">
                  <wp:posOffset>3559901</wp:posOffset>
                </wp:positionV>
                <wp:extent cx="296545" cy="263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96545" cy="263525"/>
                        </a:xfrm>
                        <a:prstGeom prst="rect">
                          <a:avLst/>
                        </a:prstGeom>
                        <a:noFill/>
                        <a:ln w="6350">
                          <a:noFill/>
                        </a:ln>
                      </wps:spPr>
                      <wps:txbx>
                        <w:txbxContent>
                          <w:p w14:paraId="4D4BD438" w14:textId="0FDA2E19" w:rsidR="00225E9A" w:rsidRDefault="00225E9A">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ACB43" id="Text Box 5" o:spid="_x0000_s1029" type="#_x0000_t202" style="position:absolute;left:0;text-align:left;margin-left:62.45pt;margin-top:280.3pt;width:23.35pt;height:20.75pt;z-index:25165926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" filled="f" stroked="f" strokeweight=".5pt">
                <v:textbox>
                  <w:txbxContent>
                    <w:p w14:paraId="4D4BD438" w14:textId="0FDA2E19" w:rsidR="00225E9A" w:rsidRDefault="00225E9A">
                      <w:r>
                        <w:t>i</w:t>
                      </w:r>
                    </w:p>
                  </w:txbxContent>
                </v:textbox>
                <w10:wrap anchory="margin"/>
              </v:shape>
            </w:pict>
          </mc:Fallback>
        </mc:AlternateContent>
      </w:r>
      <w:r w:rsidR="003A2ACD">
        <w:rPr>
          <w:b/>
          <w:bCs/>
          <w:noProof/>
        </w:rPr>
        <mc:AlternateContent>
          <mc:Choice Requires="wps">
            <w:drawing>
              <wp:anchor distT="0" distB="0" distL="114300" distR="114300" simplePos="0" relativeHeight="251665408" behindDoc="0" locked="0" layoutInCell="1" allowOverlap="1" wp14:anchorId="261C03D3" wp14:editId="61D05C15">
                <wp:simplePos x="0" y="0"/>
                <wp:positionH relativeFrom="column">
                  <wp:posOffset>2410130</wp:posOffset>
                </wp:positionH>
                <wp:positionV relativeFrom="paragraph">
                  <wp:posOffset>1844040</wp:posOffset>
                </wp:positionV>
                <wp:extent cx="386715" cy="2635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6715" cy="263525"/>
                        </a:xfrm>
                        <a:prstGeom prst="rect">
                          <a:avLst/>
                        </a:prstGeom>
                        <a:noFill/>
                        <a:ln w="6350">
                          <a:noFill/>
                        </a:ln>
                      </wps:spPr>
                      <wps:txbx>
                        <w:txbxContent>
                          <w:p w14:paraId="1C9DB993" w14:textId="1C005C29" w:rsidR="00225E9A" w:rsidRDefault="00225E9A" w:rsidP="00F73943">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03D3" id="Text Box 8" o:spid="_x0000_s1030" type="#_x0000_t202" style="position:absolute;left:0;text-align:left;margin-left:189.75pt;margin-top:145.2pt;width:30.45pt;height: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" filled="f" stroked="f" strokeweight=".5pt">
                <v:textbox>
                  <w:txbxContent>
                    <w:p w14:paraId="1C9DB993" w14:textId="1C005C29" w:rsidR="00225E9A" w:rsidRDefault="00225E9A" w:rsidP="00F73943">
                      <w:r>
                        <w:t>vi</w:t>
                      </w:r>
                    </w:p>
                  </w:txbxContent>
                </v:textbox>
              </v:shape>
            </w:pict>
          </mc:Fallback>
        </mc:AlternateContent>
      </w:r>
      <w:r w:rsidR="003A2ACD">
        <w:rPr>
          <w:b/>
          <w:bCs/>
          <w:noProof/>
        </w:rPr>
        <mc:AlternateContent>
          <mc:Choice Requires="wps">
            <w:drawing>
              <wp:anchor distT="0" distB="0" distL="114300" distR="114300" simplePos="0" relativeHeight="251661312" behindDoc="0" locked="0" layoutInCell="1" allowOverlap="1" wp14:anchorId="6601D868" wp14:editId="11698A0B">
                <wp:simplePos x="0" y="0"/>
                <wp:positionH relativeFrom="column">
                  <wp:posOffset>5648655</wp:posOffset>
                </wp:positionH>
                <wp:positionV relativeFrom="paragraph">
                  <wp:posOffset>1844040</wp:posOffset>
                </wp:positionV>
                <wp:extent cx="361315" cy="263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61315" cy="263525"/>
                        </a:xfrm>
                        <a:prstGeom prst="rect">
                          <a:avLst/>
                        </a:prstGeom>
                        <a:noFill/>
                        <a:ln w="6350">
                          <a:noFill/>
                        </a:ln>
                      </wps:spPr>
                      <wps:txbx>
                        <w:txbxContent>
                          <w:p w14:paraId="12726528" w14:textId="2C42DB94" w:rsidR="00225E9A" w:rsidRDefault="00225E9A" w:rsidP="00F73943">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1D868" id="Text Box 6" o:spid="_x0000_s1031" type="#_x0000_t202" style="position:absolute;left:0;text-align:left;margin-left:444.8pt;margin-top:145.2pt;width:28.4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" filled="f" stroked="f" strokeweight=".5pt">
                <v:textbox>
                  <w:txbxContent>
                    <w:p w14:paraId="12726528" w14:textId="2C42DB94" w:rsidR="00225E9A" w:rsidRDefault="00225E9A" w:rsidP="00F73943">
                      <w:r>
                        <w:t>viii</w:t>
                      </w:r>
                    </w:p>
                  </w:txbxContent>
                </v:textbox>
              </v:shape>
            </w:pict>
          </mc:Fallback>
        </mc:AlternateContent>
      </w:r>
      <w:r w:rsidR="003A2ACD">
        <w:rPr>
          <w:b/>
          <w:bCs/>
          <w:noProof/>
        </w:rPr>
        <mc:AlternateContent>
          <mc:Choice Requires="wps">
            <w:drawing>
              <wp:anchor distT="0" distB="0" distL="114300" distR="114300" simplePos="0" relativeHeight="251663360" behindDoc="0" locked="0" layoutInCell="1" allowOverlap="1" wp14:anchorId="05A4638C" wp14:editId="18E17781">
                <wp:simplePos x="0" y="0"/>
                <wp:positionH relativeFrom="column">
                  <wp:posOffset>4024325</wp:posOffset>
                </wp:positionH>
                <wp:positionV relativeFrom="paragraph">
                  <wp:posOffset>1844040</wp:posOffset>
                </wp:positionV>
                <wp:extent cx="394970" cy="2635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94970" cy="263525"/>
                        </a:xfrm>
                        <a:prstGeom prst="rect">
                          <a:avLst/>
                        </a:prstGeom>
                        <a:noFill/>
                        <a:ln w="6350">
                          <a:noFill/>
                        </a:ln>
                      </wps:spPr>
                      <wps:txbx>
                        <w:txbxContent>
                          <w:p w14:paraId="32AD1FD3" w14:textId="2A0F2390" w:rsidR="00225E9A" w:rsidRDefault="00225E9A" w:rsidP="00F73943">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638C" id="Text Box 7" o:spid="_x0000_s1032" type="#_x0000_t202" style="position:absolute;left:0;text-align:left;margin-left:316.9pt;margin-top:145.2pt;width:31.1pt;height: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" filled="f" stroked="f" strokeweight=".5pt">
                <v:textbox>
                  <w:txbxContent>
                    <w:p w14:paraId="32AD1FD3" w14:textId="2A0F2390" w:rsidR="00225E9A" w:rsidRDefault="00225E9A" w:rsidP="00F73943">
                      <w:r>
                        <w:t>vii</w:t>
                      </w:r>
                    </w:p>
                  </w:txbxContent>
                </v:textbox>
              </v:shape>
            </w:pict>
          </mc:Fallback>
        </mc:AlternateContent>
      </w:r>
      <w:r w:rsidR="003A2ACD">
        <w:rPr>
          <w:b/>
          <w:bCs/>
          <w:noProof/>
        </w:rPr>
        <mc:AlternateContent>
          <mc:Choice Requires="wps">
            <w:drawing>
              <wp:anchor distT="0" distB="0" distL="114300" distR="114300" simplePos="0" relativeHeight="251667456" behindDoc="0" locked="0" layoutInCell="1" allowOverlap="1" wp14:anchorId="37B0C021" wp14:editId="1CB2497C">
                <wp:simplePos x="0" y="0"/>
                <wp:positionH relativeFrom="column">
                  <wp:posOffset>780720</wp:posOffset>
                </wp:positionH>
                <wp:positionV relativeFrom="paragraph">
                  <wp:posOffset>1842770</wp:posOffset>
                </wp:positionV>
                <wp:extent cx="296545" cy="2635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6545" cy="263525"/>
                        </a:xfrm>
                        <a:prstGeom prst="rect">
                          <a:avLst/>
                        </a:prstGeom>
                        <a:noFill/>
                        <a:ln w="6350">
                          <a:noFill/>
                        </a:ln>
                      </wps:spPr>
                      <wps:txbx>
                        <w:txbxContent>
                          <w:p w14:paraId="5649EADA" w14:textId="59BBA509" w:rsidR="00225E9A" w:rsidRDefault="00225E9A" w:rsidP="00F73943">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0C021" id="Text Box 9" o:spid="_x0000_s1033" type="#_x0000_t202" style="position:absolute;left:0;text-align:left;margin-left:61.45pt;margin-top:145.1pt;width:23.35pt;height: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" filled="f" stroked="f" strokeweight=".5pt">
                <v:textbox>
                  <w:txbxContent>
                    <w:p w14:paraId="5649EADA" w14:textId="59BBA509" w:rsidR="00225E9A" w:rsidRDefault="00225E9A" w:rsidP="00F73943">
                      <w:r>
                        <w:t>v</w:t>
                      </w:r>
                    </w:p>
                  </w:txbxContent>
                </v:textbox>
              </v:shape>
            </w:pict>
          </mc:Fallback>
        </mc:AlternateContent>
      </w:r>
      <w:r w:rsidR="003A2ACD">
        <w:rPr>
          <w:noProof/>
        </w:rPr>
        <w:drawing>
          <wp:inline distT="0" distB="0" distL="0" distR="0" wp14:anchorId="3B000A8C" wp14:editId="004BD96D">
            <wp:extent cx="6495898" cy="32934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9031" r="8417"/>
                    <a:stretch/>
                  </pic:blipFill>
                  <pic:spPr bwMode="auto">
                    <a:xfrm>
                      <a:off x="0" y="0"/>
                      <a:ext cx="6542123" cy="3316886"/>
                    </a:xfrm>
                    <a:prstGeom prst="rect">
                      <a:avLst/>
                    </a:prstGeom>
                    <a:ln>
                      <a:noFill/>
                    </a:ln>
                    <a:extLst>
                      <a:ext uri="{53640926-AAD7-44D8-BBD7-CCE9431645EC}">
                        <a14:shadowObscured xmlns:a14="http://schemas.microsoft.com/office/drawing/2010/main"/>
                      </a:ext>
                    </a:extLst>
                  </pic:spPr>
                </pic:pic>
              </a:graphicData>
            </a:graphic>
          </wp:inline>
        </w:drawing>
      </w:r>
    </w:p>
    <w:p w14:paraId="7153AFD5" w14:textId="7A7B9802" w:rsidR="00FA63FC" w:rsidRDefault="00FA63FC" w:rsidP="003A2ACD">
      <w:pPr>
        <w:jc w:val="center"/>
        <w:rPr>
          <w:b/>
          <w:bCs/>
        </w:rPr>
      </w:pPr>
      <w:r>
        <w:rPr>
          <w:b/>
          <w:bCs/>
          <w:i/>
          <w:iCs/>
        </w:rPr>
        <w:br w:type="page"/>
      </w:r>
    </w:p>
    <w:p w14:paraId="284433DF" w14:textId="77777777" w:rsidR="003A2ACD" w:rsidRDefault="003A2ACD" w:rsidP="00FA63FC">
      <w:pPr>
        <w:pStyle w:val="Caption"/>
        <w:rPr>
          <w:b/>
          <w:bCs/>
          <w:i w:val="0"/>
          <w:iCs w:val="0"/>
          <w:color w:val="auto"/>
          <w:sz w:val="24"/>
          <w:szCs w:val="24"/>
        </w:rPr>
        <w:sectPr w:rsidR="003A2ACD" w:rsidSect="003A2ACD">
          <w:pgSz w:w="12240" w:h="15840"/>
          <w:pgMar w:top="720" w:right="259" w:bottom="1440" w:left="245" w:header="720" w:footer="720" w:gutter="0"/>
          <w:cols w:space="720"/>
          <w:docGrid w:linePitch="360"/>
        </w:sectPr>
      </w:pPr>
    </w:p>
    <w:p w14:paraId="0461DB66" w14:textId="73A8A80F" w:rsidR="009B36B4" w:rsidRDefault="007B37BC" w:rsidP="00FA63FC">
      <w:pPr>
        <w:pStyle w:val="Caption"/>
        <w:rPr>
          <w:b/>
          <w:bCs/>
          <w:i w:val="0"/>
          <w:iCs w:val="0"/>
          <w:color w:val="auto"/>
          <w:sz w:val="24"/>
          <w:szCs w:val="24"/>
        </w:rPr>
      </w:pPr>
      <w:r w:rsidRPr="007B37BC">
        <w:rPr>
          <w:b/>
          <w:bCs/>
          <w:i w:val="0"/>
          <w:iCs w:val="0"/>
          <w:color w:val="auto"/>
          <w:sz w:val="24"/>
          <w:szCs w:val="24"/>
        </w:rPr>
        <w:lastRenderedPageBreak/>
        <w:t>Fig</w:t>
      </w:r>
      <w:r>
        <w:rPr>
          <w:b/>
          <w:bCs/>
          <w:i w:val="0"/>
          <w:iCs w:val="0"/>
          <w:color w:val="auto"/>
          <w:sz w:val="24"/>
          <w:szCs w:val="24"/>
        </w:rPr>
        <w:t>.</w:t>
      </w:r>
      <w:r w:rsidR="00236B25">
        <w:rPr>
          <w:b/>
          <w:bCs/>
          <w:i w:val="0"/>
          <w:iCs w:val="0"/>
          <w:color w:val="auto"/>
          <w:sz w:val="24"/>
          <w:szCs w:val="24"/>
        </w:rPr>
        <w:t xml:space="preserve"> 2</w:t>
      </w:r>
      <w:r>
        <w:rPr>
          <w:b/>
          <w:bCs/>
          <w:i w:val="0"/>
          <w:iCs w:val="0"/>
          <w:color w:val="auto"/>
          <w:sz w:val="24"/>
          <w:szCs w:val="24"/>
        </w:rPr>
        <w:t xml:space="preserve">. </w:t>
      </w:r>
      <w:r w:rsidR="00236B25">
        <w:rPr>
          <w:b/>
          <w:bCs/>
          <w:i w:val="0"/>
          <w:iCs w:val="0"/>
          <w:color w:val="auto"/>
          <w:sz w:val="24"/>
          <w:szCs w:val="24"/>
        </w:rPr>
        <w:t xml:space="preserve">The SIR-X compartmental epidemic model predicted confirmed cases </w:t>
      </w:r>
    </w:p>
    <w:p w14:paraId="14450CD4" w14:textId="0FFA6F3C" w:rsidR="00236B25" w:rsidRPr="00ED1B7E" w:rsidRDefault="00902A4E" w:rsidP="00FA63FC">
      <w:pPr>
        <w:spacing w:before="240"/>
        <w:jc w:val="both"/>
        <w:rPr>
          <w:i/>
        </w:rPr>
      </w:pPr>
      <w:r>
        <w:t xml:space="preserve">Laboratory confirmed cases, </w:t>
      </w:r>
      <w:r>
        <w:rPr>
          <w:i/>
          <w:iCs/>
        </w:rPr>
        <w:t>C(t)</w:t>
      </w:r>
      <w:r>
        <w:t>, are representable by SIR-X dynamics. The model prediction</w:t>
      </w:r>
      <w:r w:rsidR="007A417F">
        <w:t>s</w:t>
      </w:r>
      <w:r>
        <w:t xml:space="preserve"> for </w:t>
      </w:r>
      <w:r>
        <w:rPr>
          <w:i/>
          <w:iCs/>
        </w:rPr>
        <w:t xml:space="preserve">X(t) </w:t>
      </w:r>
      <w:r w:rsidR="007A417F">
        <w:t>and</w:t>
      </w:r>
      <w:r>
        <w:t xml:space="preserve"> </w:t>
      </w:r>
      <w:r>
        <w:rPr>
          <w:i/>
          <w:iCs/>
        </w:rPr>
        <w:t>I(t)</w:t>
      </w:r>
      <w:r>
        <w:t xml:space="preserve"> w</w:t>
      </w:r>
      <w:r w:rsidR="007A417F">
        <w:t>ere</w:t>
      </w:r>
      <w:r>
        <w:t xml:space="preserve"> calculated using Eqs. 1 to 4 with the initial conditions </w:t>
      </w:r>
      <w:r>
        <w:rPr>
          <w:i/>
          <w:iCs/>
        </w:rPr>
        <w:t>X(t</w:t>
      </w:r>
      <w:r>
        <w:rPr>
          <w:i/>
          <w:iCs/>
          <w:vertAlign w:val="subscript"/>
        </w:rPr>
        <w:t>0</w:t>
      </w:r>
      <w:r>
        <w:rPr>
          <w:i/>
          <w:iCs/>
        </w:rPr>
        <w:t>)</w:t>
      </w:r>
      <w:r w:rsidRPr="00902A4E">
        <w:rPr>
          <w:i/>
          <w:iCs/>
          <w:color w:val="FFFFFF" w:themeColor="background1"/>
        </w:rPr>
        <w:t>i</w:t>
      </w:r>
      <w:r>
        <w:t>=</w:t>
      </w:r>
      <w:r w:rsidRPr="00902A4E">
        <w:rPr>
          <w:color w:val="FFFFFF" w:themeColor="background1"/>
        </w:rPr>
        <w:t>i</w:t>
      </w:r>
      <w:r>
        <w:rPr>
          <w:i/>
          <w:iCs/>
        </w:rPr>
        <w:t>C(t</w:t>
      </w:r>
      <w:r>
        <w:rPr>
          <w:i/>
          <w:iCs/>
          <w:vertAlign w:val="subscript"/>
        </w:rPr>
        <w:t>0</w:t>
      </w:r>
      <w:r>
        <w:rPr>
          <w:i/>
          <w:iCs/>
        </w:rPr>
        <w:t>)/N</w:t>
      </w:r>
      <w:r>
        <w:t xml:space="preserve">, </w:t>
      </w:r>
      <w:r>
        <w:rPr>
          <w:i/>
          <w:iCs/>
        </w:rPr>
        <w:t>I(t</w:t>
      </w:r>
      <w:r>
        <w:rPr>
          <w:i/>
          <w:iCs/>
          <w:vertAlign w:val="subscript"/>
        </w:rPr>
        <w:t>0</w:t>
      </w:r>
      <w:r>
        <w:rPr>
          <w:i/>
          <w:iCs/>
        </w:rPr>
        <w:t>)</w:t>
      </w:r>
      <w:r>
        <w:rPr>
          <w:color w:val="FFFFFF" w:themeColor="background1"/>
        </w:rPr>
        <w:t>i</w:t>
      </w:r>
      <w:r>
        <w:rPr>
          <w:i/>
          <w:iCs/>
        </w:rPr>
        <w:t>=</w:t>
      </w:r>
      <w:r w:rsidRPr="00902A4E">
        <w:rPr>
          <w:i/>
          <w:iCs/>
          <w:color w:val="FFFFFF" w:themeColor="background1"/>
        </w:rPr>
        <w:t>i</w:t>
      </w:r>
      <w:r>
        <w:rPr>
          <w:i/>
          <w:iCs/>
        </w:rPr>
        <w:t>(I</w:t>
      </w:r>
      <w:r>
        <w:rPr>
          <w:i/>
          <w:iCs/>
          <w:vertAlign w:val="subscript"/>
        </w:rPr>
        <w:t>0</w:t>
      </w:r>
      <w:r>
        <w:rPr>
          <w:i/>
          <w:iCs/>
        </w:rPr>
        <w:t>/X</w:t>
      </w:r>
      <w:r>
        <w:rPr>
          <w:i/>
          <w:iCs/>
          <w:vertAlign w:val="subscript"/>
        </w:rPr>
        <w:t>0</w:t>
      </w:r>
      <w:r>
        <w:rPr>
          <w:i/>
          <w:iCs/>
        </w:rPr>
        <w:t>)X(t</w:t>
      </w:r>
      <w:r>
        <w:rPr>
          <w:i/>
          <w:iCs/>
          <w:vertAlign w:val="subscript"/>
        </w:rPr>
        <w:t>0</w:t>
      </w:r>
      <w:r>
        <w:rPr>
          <w:i/>
          <w:iCs/>
        </w:rPr>
        <w:t>)</w:t>
      </w:r>
      <w:r>
        <w:t xml:space="preserve">, and </w:t>
      </w:r>
      <w:r>
        <w:rPr>
          <w:i/>
          <w:iCs/>
        </w:rPr>
        <w:t>S(t</w:t>
      </w:r>
      <w:r>
        <w:rPr>
          <w:i/>
          <w:iCs/>
          <w:vertAlign w:val="subscript"/>
        </w:rPr>
        <w:t>0</w:t>
      </w:r>
      <w:r>
        <w:rPr>
          <w:i/>
          <w:iCs/>
        </w:rPr>
        <w:t>)</w:t>
      </w:r>
      <w:r w:rsidRPr="00902A4E">
        <w:rPr>
          <w:i/>
          <w:iCs/>
          <w:color w:val="FFFFFF" w:themeColor="background1"/>
        </w:rPr>
        <w:t>i</w:t>
      </w:r>
      <w:r>
        <w:rPr>
          <w:i/>
          <w:iCs/>
        </w:rPr>
        <w:t>=</w:t>
      </w:r>
      <w:r w:rsidRPr="00902A4E">
        <w:rPr>
          <w:i/>
          <w:iCs/>
          <w:color w:val="FFFFFF" w:themeColor="background1"/>
        </w:rPr>
        <w:t>i</w:t>
      </w:r>
      <w:r>
        <w:rPr>
          <w:i/>
          <w:iCs/>
        </w:rPr>
        <w:t>1 - X(t</w:t>
      </w:r>
      <w:r>
        <w:rPr>
          <w:i/>
          <w:iCs/>
          <w:vertAlign w:val="subscript"/>
        </w:rPr>
        <w:t>0</w:t>
      </w:r>
      <w:r>
        <w:rPr>
          <w:i/>
          <w:iCs/>
        </w:rPr>
        <w:t>) - I(t</w:t>
      </w:r>
      <w:r>
        <w:rPr>
          <w:i/>
          <w:iCs/>
          <w:vertAlign w:val="subscript"/>
        </w:rPr>
        <w:t>0</w:t>
      </w:r>
      <w:r>
        <w:rPr>
          <w:i/>
          <w:iCs/>
        </w:rPr>
        <w:t xml:space="preserve">), </w:t>
      </w:r>
      <w:r>
        <w:t xml:space="preserve">where </w:t>
      </w:r>
      <w:r>
        <w:rPr>
          <w:i/>
          <w:iCs/>
        </w:rPr>
        <w:t xml:space="preserve">N </w:t>
      </w:r>
      <w:r>
        <w:t>represents Hubei</w:t>
      </w:r>
      <w:r w:rsidR="007A417F">
        <w:t>’s</w:t>
      </w:r>
      <w:r>
        <w:t xml:space="preserve"> population and </w:t>
      </w:r>
      <w:r>
        <w:rPr>
          <w:i/>
          <w:iCs/>
        </w:rPr>
        <w:t>(I</w:t>
      </w:r>
      <w:r>
        <w:rPr>
          <w:i/>
          <w:iCs/>
          <w:vertAlign w:val="subscript"/>
        </w:rPr>
        <w:t>0</w:t>
      </w:r>
      <w:r>
        <w:rPr>
          <w:i/>
          <w:iCs/>
        </w:rPr>
        <w:t>/X</w:t>
      </w:r>
      <w:r>
        <w:rPr>
          <w:i/>
          <w:iCs/>
          <w:vertAlign w:val="subscript"/>
        </w:rPr>
        <w:t>0</w:t>
      </w:r>
      <w:r>
        <w:rPr>
          <w:i/>
          <w:iCs/>
        </w:rPr>
        <w:t xml:space="preserve">) </w:t>
      </w:r>
      <w:r w:rsidR="007A417F">
        <w:t xml:space="preserve">is a constant implemented </w:t>
      </w:r>
      <w:r w:rsidR="00AC31D0">
        <w:t>due to the nature of</w:t>
      </w:r>
      <w:r w:rsidR="00AC31D0">
        <w:rPr>
          <w:i/>
          <w:iCs/>
        </w:rPr>
        <w:t xml:space="preserve"> </w:t>
      </w:r>
      <w:r w:rsidR="00AC31D0">
        <w:t xml:space="preserve">confirmed cases not </w:t>
      </w:r>
      <w:r w:rsidR="002B2EFA">
        <w:t>being fully representative of</w:t>
      </w:r>
      <w:r w:rsidR="00AC31D0">
        <w:t xml:space="preserve"> all possible cases.</w:t>
      </w:r>
      <w:r w:rsidR="002B2EFA">
        <w:t xml:space="preserve"> The solution of </w:t>
      </w:r>
      <w:r w:rsidR="00E856DF">
        <w:t>Eq.</w:t>
      </w:r>
      <w:r w:rsidR="002B2EFA">
        <w:t xml:space="preserve"> 4, </w:t>
      </w:r>
      <w:r w:rsidR="002B2EFA">
        <w:rPr>
          <w:i/>
          <w:iCs/>
        </w:rPr>
        <w:t>X(t)</w:t>
      </w:r>
      <w:r w:rsidR="002B2EFA">
        <w:t>,</w:t>
      </w:r>
      <w:r w:rsidR="002B2EFA">
        <w:rPr>
          <w:i/>
          <w:iCs/>
        </w:rPr>
        <w:t xml:space="preserve"> </w:t>
      </w:r>
      <w:r w:rsidR="002B2EFA">
        <w:t xml:space="preserve">was </w:t>
      </w:r>
      <w:r w:rsidR="002B2EFA">
        <w:rPr>
          <w:rFonts w:ascii="Times" w:hAnsi="Times"/>
          <w:iCs/>
        </w:rPr>
        <w:t xml:space="preserve">fit by the </w:t>
      </w:r>
      <w:r w:rsidR="002B2EFA" w:rsidRPr="002B2EFA">
        <w:rPr>
          <w:rFonts w:ascii="Times" w:hAnsi="Times"/>
          <w:iCs/>
        </w:rPr>
        <w:t>trust-region</w:t>
      </w:r>
      <w:r w:rsidR="002B2EFA">
        <w:rPr>
          <w:rFonts w:ascii="Times" w:hAnsi="Times"/>
          <w:iCs/>
        </w:rPr>
        <w:t>-</w:t>
      </w:r>
      <w:r w:rsidR="002B2EFA" w:rsidRPr="002B2EFA">
        <w:rPr>
          <w:rFonts w:ascii="Times" w:hAnsi="Times"/>
          <w:iCs/>
        </w:rPr>
        <w:t>reflective</w:t>
      </w:r>
      <w:r w:rsidR="002B2EFA">
        <w:rPr>
          <w:rFonts w:ascii="Times" w:hAnsi="Times"/>
          <w:iCs/>
        </w:rPr>
        <w:t xml:space="preserve"> method of least squares against </w:t>
      </w:r>
      <w:r w:rsidR="002B2EFA">
        <w:rPr>
          <w:rFonts w:ascii="Times" w:hAnsi="Times"/>
          <w:i/>
        </w:rPr>
        <w:t>C(t)</w:t>
      </w:r>
      <w:r w:rsidR="00395D90">
        <w:rPr>
          <w:rFonts w:ascii="Times" w:hAnsi="Times"/>
          <w:iCs/>
        </w:rPr>
        <w:t>, processed as described in Fig. 1,</w:t>
      </w:r>
      <w:r w:rsidR="002B2EFA">
        <w:rPr>
          <w:rFonts w:ascii="Times" w:hAnsi="Times"/>
          <w:i/>
        </w:rPr>
        <w:t xml:space="preserve"> </w:t>
      </w:r>
      <w:r w:rsidR="002B2EFA">
        <w:rPr>
          <w:rFonts w:ascii="Times" w:hAnsi="Times"/>
          <w:iCs/>
        </w:rPr>
        <w:t xml:space="preserve">which yielded estimates for the constants </w:t>
      </w:r>
      <w:r w:rsidR="002B2EFA">
        <w:rPr>
          <w:i/>
          <w:iCs/>
        </w:rPr>
        <w:t>(I</w:t>
      </w:r>
      <w:r w:rsidR="002B2EFA">
        <w:rPr>
          <w:i/>
          <w:iCs/>
          <w:vertAlign w:val="subscript"/>
        </w:rPr>
        <w:t>0</w:t>
      </w:r>
      <w:r w:rsidR="002B2EFA">
        <w:rPr>
          <w:i/>
          <w:iCs/>
        </w:rPr>
        <w:t>/X</w:t>
      </w:r>
      <w:r w:rsidR="002B2EFA">
        <w:rPr>
          <w:i/>
          <w:iCs/>
          <w:vertAlign w:val="subscript"/>
        </w:rPr>
        <w:t>0</w:t>
      </w:r>
      <w:r w:rsidR="002B2EFA">
        <w:rPr>
          <w:i/>
          <w:iCs/>
        </w:rPr>
        <w:t xml:space="preserve">), </w:t>
      </w:r>
      <m:oMath>
        <m:r>
          <w:rPr>
            <w:rFonts w:ascii="Cambria Math" w:hAnsi="Cambria Math"/>
          </w:rPr>
          <m:t>κ</m:t>
        </m:r>
      </m:oMath>
      <w:r w:rsidR="002B2EFA">
        <w:rPr>
          <w:rFonts w:ascii="Times" w:hAnsi="Times"/>
        </w:rPr>
        <w:t xml:space="preserve">, </w:t>
      </w:r>
      <w:r w:rsidR="002B2EFA" w:rsidRPr="007B37BC">
        <w:rPr>
          <w:rFonts w:ascii="Times" w:hAnsi="Times"/>
          <w:iCs/>
        </w:rPr>
        <w:t xml:space="preserve">and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sidR="00395D90">
        <w:rPr>
          <w:rFonts w:ascii="Times" w:hAnsi="Times"/>
          <w:iCs/>
        </w:rPr>
        <w:t xml:space="preserve">. </w:t>
      </w:r>
      <m:oMath>
        <m:r>
          <m:rPr>
            <m:nor/>
          </m:rPr>
          <w:rPr>
            <w:rFonts w:ascii="Times" w:hAnsi="Times"/>
          </w:rPr>
          <m:t>α</m:t>
        </m:r>
      </m:oMath>
      <w:r w:rsidR="003A2ACD" w:rsidRPr="007B37BC">
        <w:rPr>
          <w:rFonts w:ascii="Times" w:hAnsi="Times"/>
        </w:rPr>
        <w:t xml:space="preserve"> and </w:t>
      </w:r>
      <w:r w:rsidR="003A2ACD" w:rsidRPr="003A2ACD">
        <w:rPr>
          <w:rFonts w:ascii="Times" w:hAnsi="Times"/>
          <w:i/>
          <w:iCs/>
        </w:rPr>
        <w:t>T</w:t>
      </w:r>
      <w:r w:rsidR="003A2ACD" w:rsidRPr="003A2ACD">
        <w:rPr>
          <w:rFonts w:ascii="Times" w:hAnsi="Times"/>
          <w:i/>
          <w:iCs/>
          <w:vertAlign w:val="subscript"/>
        </w:rPr>
        <w:t>I</w:t>
      </w:r>
      <w:r w:rsidR="003A2ACD">
        <w:rPr>
          <w:rFonts w:ascii="Times" w:hAnsi="Times"/>
          <w:iCs/>
        </w:rPr>
        <w:t xml:space="preserve"> were allowed ranges of 0.6 - 0.8 (days</w:t>
      </w:r>
      <w:r w:rsidR="003A2ACD">
        <w:rPr>
          <w:rFonts w:ascii="Times" w:hAnsi="Times"/>
          <w:iCs/>
          <w:vertAlign w:val="superscript"/>
        </w:rPr>
        <w:t>-1</w:t>
      </w:r>
      <w:r w:rsidR="003A2ACD">
        <w:rPr>
          <w:rFonts w:ascii="Times" w:hAnsi="Times"/>
          <w:iCs/>
        </w:rPr>
        <w:t xml:space="preserve">) and 2.6 – 20 (days) respectively to consistently reproduce the observed </w:t>
      </w:r>
      <w:r w:rsidR="003A2ACD">
        <w:rPr>
          <w:rFonts w:ascii="Times" w:hAnsi="Times"/>
          <w:i/>
        </w:rPr>
        <w:t>C(t)</w:t>
      </w:r>
      <w:r w:rsidR="003A2ACD">
        <w:rPr>
          <w:rFonts w:ascii="Times" w:hAnsi="Times"/>
          <w:iCs/>
        </w:rPr>
        <w:t xml:space="preserve"> growth. </w:t>
      </w:r>
      <w:r w:rsidR="00395D90">
        <w:rPr>
          <w:rFonts w:ascii="Times" w:hAnsi="Times"/>
          <w:iCs/>
        </w:rPr>
        <w:t xml:space="preserve">All fits only considered </w:t>
      </w:r>
      <w:r w:rsidR="00395D90">
        <w:rPr>
          <w:rFonts w:ascii="Times" w:hAnsi="Times"/>
          <w:i/>
        </w:rPr>
        <w:t xml:space="preserve">C(t) </w:t>
      </w:r>
      <w:r w:rsidR="00395D90">
        <w:rPr>
          <w:rFonts w:ascii="Times" w:hAnsi="Times"/>
          <w:iCs/>
        </w:rPr>
        <w:t xml:space="preserve">before 12 February, when, in Hubei, the criteria for determining the confirmed case count changed as clinically diagnosed cases were added to </w:t>
      </w:r>
      <w:r w:rsidR="00395D90">
        <w:rPr>
          <w:rFonts w:ascii="Times" w:hAnsi="Times"/>
          <w:i/>
        </w:rPr>
        <w:t>C(t)</w:t>
      </w:r>
      <w:r w:rsidR="0067088E">
        <w:rPr>
          <w:rFonts w:ascii="Times" w:hAnsi="Times"/>
          <w:i/>
        </w:rPr>
        <w:t xml:space="preserve"> </w:t>
      </w:r>
      <w:r w:rsidR="0067088E">
        <w:rPr>
          <w:rFonts w:ascii="Times" w:hAnsi="Times"/>
          <w:iCs/>
        </w:rPr>
        <w:t xml:space="preserve">(indicated by </w:t>
      </w:r>
      <w:r w:rsidR="004B4588">
        <w:rPr>
          <w:rFonts w:ascii="Times" w:hAnsi="Times"/>
          <w:iCs/>
        </w:rPr>
        <w:t>the right</w:t>
      </w:r>
      <w:r w:rsidR="0067088E">
        <w:rPr>
          <w:rFonts w:ascii="Times" w:hAnsi="Times"/>
          <w:iCs/>
        </w:rPr>
        <w:t xml:space="preserve"> dotted line)</w:t>
      </w:r>
      <w:r w:rsidR="00395D90">
        <w:rPr>
          <w:rFonts w:ascii="Times" w:hAnsi="Times"/>
          <w:iCs/>
        </w:rPr>
        <w:t>.</w:t>
      </w:r>
      <w:r w:rsidR="004B4588" w:rsidRPr="004B4588">
        <w:rPr>
          <w:rFonts w:ascii="Times" w:hAnsi="Times"/>
          <w:iCs/>
        </w:rPr>
        <w:t xml:space="preserve"> </w:t>
      </w:r>
      <w:r w:rsidR="004B4588">
        <w:rPr>
          <w:rFonts w:ascii="Times" w:hAnsi="Times"/>
          <w:iCs/>
        </w:rPr>
        <w:t>The maximum proportion of infected individuals was also captured by the model, indicated by the left dotted line.</w:t>
      </w:r>
      <w:r w:rsidR="00395D90">
        <w:rPr>
          <w:rFonts w:ascii="Times" w:hAnsi="Times"/>
          <w:iCs/>
        </w:rPr>
        <w:t xml:space="preserve"> </w:t>
      </w:r>
      <w:r w:rsidR="00E856DF">
        <w:rPr>
          <w:rFonts w:ascii="Times" w:hAnsi="Times"/>
          <w:iCs/>
        </w:rPr>
        <w:t xml:space="preserve">All provinces demonstrated similar </w:t>
      </w:r>
      <w:r w:rsidR="00E856DF">
        <w:rPr>
          <w:rFonts w:ascii="Times" w:hAnsi="Times"/>
          <w:i/>
        </w:rPr>
        <w:t xml:space="preserve">I(t) </w:t>
      </w:r>
      <w:r w:rsidR="00E856DF">
        <w:rPr>
          <w:rFonts w:ascii="Times" w:hAnsi="Times"/>
          <w:iCs/>
        </w:rPr>
        <w:t xml:space="preserve">peak times. The time points for maximum </w:t>
      </w:r>
      <w:r w:rsidR="00E856DF">
        <w:rPr>
          <w:rFonts w:ascii="Times" w:hAnsi="Times"/>
          <w:i/>
        </w:rPr>
        <w:t xml:space="preserve">I(t) </w:t>
      </w:r>
      <w:r w:rsidR="00E856DF">
        <w:rPr>
          <w:rFonts w:ascii="Times" w:hAnsi="Times"/>
          <w:iCs/>
        </w:rPr>
        <w:t xml:space="preserve">were constant throughout different fitting tolerances, but the size of the peaks was variable. </w:t>
      </w:r>
      <w:r w:rsidR="00E856DF">
        <w:rPr>
          <w:rFonts w:ascii="Times" w:hAnsi="Times"/>
          <w:i/>
        </w:rPr>
        <w:t xml:space="preserve">X(t) </w:t>
      </w:r>
      <w:r w:rsidR="00E856DF">
        <w:rPr>
          <w:rFonts w:ascii="Times" w:hAnsi="Times"/>
          <w:iCs/>
        </w:rPr>
        <w:t xml:space="preserve">and </w:t>
      </w:r>
      <w:r w:rsidR="00E856DF">
        <w:rPr>
          <w:rFonts w:ascii="Times" w:hAnsi="Times"/>
          <w:i/>
        </w:rPr>
        <w:t>I(t)</w:t>
      </w:r>
      <w:r w:rsidR="00E856DF">
        <w:rPr>
          <w:rFonts w:ascii="Times" w:hAnsi="Times"/>
          <w:iCs/>
        </w:rPr>
        <w:t xml:space="preserve"> were very sensitive to </w:t>
      </w:r>
      <w:r w:rsidR="009D7B87">
        <w:rPr>
          <w:rFonts w:ascii="Times" w:hAnsi="Times"/>
          <w:iCs/>
        </w:rPr>
        <w:t>the fitting and integration methods applied to</w:t>
      </w:r>
      <w:r w:rsidR="00E856DF">
        <w:rPr>
          <w:rFonts w:ascii="Times" w:hAnsi="Times"/>
          <w:iCs/>
        </w:rPr>
        <w:t xml:space="preserve"> Eqs. 1-4.</w:t>
      </w:r>
      <w:r w:rsidR="00E856DF">
        <w:rPr>
          <w:rFonts w:ascii="Times" w:hAnsi="Times"/>
          <w:b/>
          <w:bCs/>
          <w:iCs/>
        </w:rPr>
        <w:t xml:space="preserve"> </w:t>
      </w:r>
      <w:r w:rsidR="001F2BCD">
        <w:rPr>
          <w:rFonts w:ascii="Times" w:hAnsi="Times"/>
          <w:iCs/>
        </w:rPr>
        <w:t xml:space="preserve">To quantify the efficacy of containment measures, </w:t>
      </w:r>
      <w:r w:rsidR="001F2BCD">
        <w:rPr>
          <w:rFonts w:ascii="Times" w:hAnsi="Times"/>
          <w:i/>
        </w:rPr>
        <w:t xml:space="preserve">public containment </w:t>
      </w:r>
      <w:r w:rsidR="00ED1B7E">
        <w:rPr>
          <w:rFonts w:ascii="Times" w:hAnsi="Times"/>
          <w:i/>
        </w:rPr>
        <w:t>leverage</w:t>
      </w:r>
      <w:r w:rsidR="001F2BCD">
        <w:rPr>
          <w:rFonts w:ascii="Times" w:hAnsi="Times"/>
          <w:i/>
        </w:rPr>
        <w:t xml:space="preserve"> </w:t>
      </w:r>
      <w:r w:rsidR="001F2BCD">
        <w:rPr>
          <w:rFonts w:ascii="Times" w:hAnsi="Times"/>
          <w:iCs/>
        </w:rPr>
        <w:t>(</w:t>
      </w:r>
      <m:oMath>
        <m:r>
          <w:rPr>
            <w:rFonts w:ascii="Cambria Math" w:hAnsi="Cambria Math"/>
          </w:rPr>
          <m:t>P=</m:t>
        </m:r>
        <m:sSub>
          <m:sSubPr>
            <m:ctrlPr>
              <w:rPr>
                <w:rFonts w:ascii="Cambria Math" w:hAnsi="Cambria Math"/>
                <w:i/>
              </w:rPr>
            </m:ctrlPr>
          </m:sSubPr>
          <m:e>
            <m:r>
              <w:rPr>
                <w:rFonts w:ascii="Cambria Math" w:hAnsi="Cambria Math"/>
              </w:rPr>
              <m:t>κ</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r>
          <w:rPr>
            <w:rFonts w:ascii="Cambria Math" w:hAnsi="Cambria Math"/>
          </w:rPr>
          <m:t>+κ))</m:t>
        </m:r>
      </m:oMath>
      <w:r w:rsidR="001F2BCD">
        <w:rPr>
          <w:rFonts w:ascii="Times" w:hAnsi="Times"/>
        </w:rPr>
        <w:t xml:space="preserve"> and </w:t>
      </w:r>
      <w:r w:rsidR="001F2BCD">
        <w:rPr>
          <w:rFonts w:ascii="Times" w:hAnsi="Times"/>
          <w:i/>
          <w:iCs/>
        </w:rPr>
        <w:t xml:space="preserve">quarantine probability </w:t>
      </w:r>
      <m:oMath>
        <m:d>
          <m:dPr>
            <m:ctrlPr>
              <w:rPr>
                <w:rFonts w:ascii="Cambria Math" w:hAnsi="Cambria Math"/>
                <w:i/>
                <w:iCs/>
              </w:rPr>
            </m:ctrlPr>
          </m:dPr>
          <m:e>
            <m:r>
              <w:rPr>
                <w:rFonts w:ascii="Cambria Math" w:hAnsi="Cambria Math"/>
              </w:rPr>
              <m:t>Q=(</m:t>
            </m:r>
            <m:sSub>
              <m:sSubPr>
                <m:ctrlPr>
                  <w:rPr>
                    <w:rFonts w:ascii="Cambria Math" w:hAnsi="Cambria Math"/>
                    <w:i/>
                  </w:rPr>
                </m:ctrlPr>
              </m:sSubPr>
              <m:e>
                <m:r>
                  <w:rPr>
                    <w:rFonts w:ascii="Cambria Math" w:hAnsi="Cambria Math"/>
                  </w:rPr>
                  <m:t>κ</m:t>
                </m:r>
              </m:e>
              <m:sub>
                <m:r>
                  <w:rPr>
                    <w:rFonts w:ascii="Cambria Math" w:hAnsi="Cambria Math"/>
                  </w:rPr>
                  <m:t>0</m:t>
                </m:r>
              </m:sub>
            </m:sSub>
            <m:r>
              <w:rPr>
                <w:rFonts w:ascii="Cambria Math" w:hAnsi="Cambria Math"/>
              </w:rPr>
              <m:t>+κ) /(β+</m:t>
            </m:r>
            <m:sSub>
              <m:sSubPr>
                <m:ctrlPr>
                  <w:rPr>
                    <w:rFonts w:ascii="Cambria Math" w:hAnsi="Cambria Math"/>
                    <w:i/>
                  </w:rPr>
                </m:ctrlPr>
              </m:sSubPr>
              <m:e>
                <m:r>
                  <w:rPr>
                    <w:rFonts w:ascii="Cambria Math" w:hAnsi="Cambria Math"/>
                  </w:rPr>
                  <m:t>κ</m:t>
                </m:r>
              </m:e>
              <m:sub>
                <m:r>
                  <w:rPr>
                    <w:rFonts w:ascii="Cambria Math" w:hAnsi="Cambria Math"/>
                  </w:rPr>
                  <m:t>0</m:t>
                </m:r>
              </m:sub>
            </m:sSub>
            <m:r>
              <w:rPr>
                <w:rFonts w:ascii="Cambria Math" w:hAnsi="Cambria Math"/>
              </w:rPr>
              <m:t>+κ)</m:t>
            </m:r>
            <m:ctrlPr>
              <w:rPr>
                <w:rFonts w:ascii="Cambria Math" w:hAnsi="Cambria Math"/>
                <w:i/>
              </w:rPr>
            </m:ctrlPr>
          </m:e>
        </m:d>
      </m:oMath>
      <w:r w:rsidR="001F2BCD">
        <w:rPr>
          <w:rFonts w:ascii="Times" w:hAnsi="Times"/>
          <w:i/>
        </w:rPr>
        <w:t xml:space="preserve"> </w:t>
      </w:r>
      <w:r w:rsidR="001F2BCD">
        <w:rPr>
          <w:rFonts w:ascii="Times" w:hAnsi="Times"/>
          <w:iCs/>
        </w:rPr>
        <w:t xml:space="preserve">were compared among provinces. </w:t>
      </w:r>
      <w:r w:rsidR="0067088E">
        <w:rPr>
          <w:rFonts w:ascii="Times" w:hAnsi="Times"/>
          <w:b/>
          <w:bCs/>
          <w:iCs/>
        </w:rPr>
        <w:t>(</w:t>
      </w:r>
      <w:r w:rsidR="004B4588">
        <w:rPr>
          <w:rFonts w:ascii="Times" w:hAnsi="Times"/>
          <w:b/>
          <w:bCs/>
          <w:iCs/>
        </w:rPr>
        <w:t>A</w:t>
      </w:r>
      <w:r w:rsidR="0067088E">
        <w:rPr>
          <w:rFonts w:ascii="Times" w:hAnsi="Times"/>
          <w:b/>
          <w:bCs/>
          <w:iCs/>
        </w:rPr>
        <w:t xml:space="preserve">) </w:t>
      </w:r>
      <w:r w:rsidR="0067088E">
        <w:rPr>
          <w:rFonts w:ascii="Times" w:hAnsi="Times"/>
          <w:iCs/>
        </w:rPr>
        <w:t xml:space="preserve">The SIR-X model captured the phases of initial exponential growth, </w:t>
      </w:r>
      <w:r w:rsidR="004B4588">
        <w:rPr>
          <w:rFonts w:ascii="Times" w:hAnsi="Times"/>
          <w:iCs/>
        </w:rPr>
        <w:t xml:space="preserve">the </w:t>
      </w:r>
      <w:r w:rsidR="0067088E">
        <w:rPr>
          <w:rFonts w:ascii="Times" w:hAnsi="Times"/>
          <w:iCs/>
        </w:rPr>
        <w:t xml:space="preserve">following subexponential growth, and finally </w:t>
      </w:r>
      <w:r w:rsidR="004B4588">
        <w:rPr>
          <w:rFonts w:ascii="Times" w:hAnsi="Times"/>
          <w:iCs/>
        </w:rPr>
        <w:t xml:space="preserve">the </w:t>
      </w:r>
      <w:r w:rsidR="0067088E">
        <w:rPr>
          <w:rFonts w:ascii="Times" w:hAnsi="Times"/>
          <w:iCs/>
        </w:rPr>
        <w:t xml:space="preserve">saturating behavior </w:t>
      </w:r>
      <w:r w:rsidR="004B4588">
        <w:rPr>
          <w:rFonts w:ascii="Times" w:hAnsi="Times"/>
          <w:iCs/>
        </w:rPr>
        <w:t>of</w:t>
      </w:r>
      <w:r w:rsidR="0067088E">
        <w:rPr>
          <w:rFonts w:ascii="Times" w:hAnsi="Times"/>
          <w:iCs/>
        </w:rPr>
        <w:t xml:space="preserve"> </w:t>
      </w:r>
      <w:r w:rsidR="0067088E">
        <w:rPr>
          <w:rFonts w:ascii="Times" w:hAnsi="Times"/>
          <w:i/>
        </w:rPr>
        <w:t>C(t)</w:t>
      </w:r>
      <w:r w:rsidR="0067088E">
        <w:rPr>
          <w:rFonts w:ascii="Times" w:hAnsi="Times"/>
          <w:iCs/>
        </w:rPr>
        <w:t xml:space="preserve"> in Hubei. </w:t>
      </w:r>
      <w:r w:rsidR="004B4588">
        <w:rPr>
          <w:rFonts w:ascii="Times" w:hAnsi="Times"/>
          <w:iCs/>
        </w:rPr>
        <w:t xml:space="preserve">The fits for </w:t>
      </w:r>
      <m:oMath>
        <m:r>
          <m:rPr>
            <m:nor/>
          </m:rPr>
          <w:rPr>
            <w:rFonts w:ascii="Times" w:hAnsi="Times"/>
          </w:rPr>
          <m:t>α</m:t>
        </m:r>
      </m:oMath>
      <w:r w:rsidR="003A2ACD">
        <w:rPr>
          <w:rFonts w:ascii="Times" w:hAnsi="Times"/>
        </w:rPr>
        <w:t>,</w:t>
      </w:r>
      <w:r w:rsidR="003A2ACD" w:rsidRPr="007B37BC">
        <w:rPr>
          <w:rFonts w:ascii="Times" w:hAnsi="Times"/>
        </w:rPr>
        <w:t xml:space="preserve"> </w:t>
      </w:r>
      <m:oMath>
        <m:r>
          <w:rPr>
            <w:rFonts w:ascii="Cambria Math" w:hAnsi="Cambria Math"/>
          </w:rPr>
          <m:t>β</m:t>
        </m:r>
      </m:oMath>
      <w:r w:rsidR="003A2ACD">
        <w:rPr>
          <w:i/>
          <w:iCs/>
        </w:rPr>
        <w:t xml:space="preserve">,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sidR="003A2ACD">
        <w:rPr>
          <w:rFonts w:ascii="Times" w:hAnsi="Times"/>
          <w:iCs/>
        </w:rPr>
        <w:t xml:space="preserve">, </w:t>
      </w:r>
      <m:oMath>
        <m:r>
          <w:rPr>
            <w:rFonts w:ascii="Cambria Math" w:hAnsi="Cambria Math"/>
          </w:rPr>
          <m:t>κ</m:t>
        </m:r>
      </m:oMath>
      <w:r w:rsidR="003A2ACD">
        <w:rPr>
          <w:rFonts w:ascii="Times" w:hAnsi="Times"/>
        </w:rPr>
        <w:t xml:space="preserve">, and </w:t>
      </w:r>
      <w:r w:rsidR="003A2ACD">
        <w:rPr>
          <w:i/>
          <w:iCs/>
        </w:rPr>
        <w:t>(I</w:t>
      </w:r>
      <w:r w:rsidR="003A2ACD">
        <w:rPr>
          <w:i/>
          <w:iCs/>
          <w:vertAlign w:val="subscript"/>
        </w:rPr>
        <w:t>0</w:t>
      </w:r>
      <w:r w:rsidR="003A2ACD">
        <w:rPr>
          <w:i/>
          <w:iCs/>
        </w:rPr>
        <w:t>/X</w:t>
      </w:r>
      <w:r w:rsidR="003A2ACD">
        <w:rPr>
          <w:i/>
          <w:iCs/>
          <w:vertAlign w:val="subscript"/>
        </w:rPr>
        <w:t>0</w:t>
      </w:r>
      <w:r w:rsidR="003A2ACD">
        <w:rPr>
          <w:i/>
          <w:iCs/>
        </w:rPr>
        <w:t>)</w:t>
      </w:r>
      <m:oMath>
        <m:r>
          <m:rPr>
            <m:nor/>
          </m:rPr>
          <w:rPr>
            <w:rFonts w:ascii="Times" w:hAnsi="Times"/>
          </w:rPr>
          <m:t xml:space="preserve"> </m:t>
        </m:r>
      </m:oMath>
      <w:r w:rsidR="004B4588">
        <w:rPr>
          <w:rFonts w:ascii="Times" w:hAnsi="Times"/>
          <w:iCs/>
        </w:rPr>
        <w:t>were 0.</w:t>
      </w:r>
      <w:r w:rsidR="003A2ACD">
        <w:rPr>
          <w:rFonts w:ascii="Times" w:hAnsi="Times"/>
          <w:iCs/>
        </w:rPr>
        <w:t>8</w:t>
      </w:r>
      <w:r w:rsidR="00ED1B7E">
        <w:rPr>
          <w:rFonts w:ascii="Times" w:hAnsi="Times"/>
          <w:iCs/>
        </w:rPr>
        <w:t>48</w:t>
      </w:r>
      <w:r w:rsidR="004B4588">
        <w:rPr>
          <w:rFonts w:ascii="Times" w:hAnsi="Times"/>
          <w:iCs/>
        </w:rPr>
        <w:t>, 0</w:t>
      </w:r>
      <w:r w:rsidR="003A2ACD">
        <w:rPr>
          <w:rFonts w:ascii="Times" w:hAnsi="Times"/>
          <w:iCs/>
        </w:rPr>
        <w:t>.1</w:t>
      </w:r>
      <w:r w:rsidR="00ED1B7E">
        <w:rPr>
          <w:rFonts w:ascii="Times" w:hAnsi="Times"/>
          <w:iCs/>
        </w:rPr>
        <w:t>163</w:t>
      </w:r>
      <w:r w:rsidR="004B4588">
        <w:rPr>
          <w:rFonts w:ascii="Times" w:hAnsi="Times"/>
          <w:iCs/>
        </w:rPr>
        <w:t xml:space="preserve">, </w:t>
      </w:r>
      <w:r w:rsidR="003A2ACD">
        <w:rPr>
          <w:rFonts w:ascii="Times" w:hAnsi="Times"/>
          <w:iCs/>
        </w:rPr>
        <w:t>0.0</w:t>
      </w:r>
      <w:r w:rsidR="00ED1B7E">
        <w:rPr>
          <w:rFonts w:ascii="Times" w:hAnsi="Times"/>
          <w:iCs/>
        </w:rPr>
        <w:t>814</w:t>
      </w:r>
      <w:r w:rsidR="003A2ACD">
        <w:rPr>
          <w:rFonts w:ascii="Times" w:hAnsi="Times"/>
          <w:iCs/>
        </w:rPr>
        <w:t xml:space="preserve">, </w:t>
      </w:r>
      <w:r w:rsidR="00ED1B7E">
        <w:rPr>
          <w:rFonts w:ascii="Times" w:hAnsi="Times"/>
          <w:iCs/>
        </w:rPr>
        <w:t>7.57</w:t>
      </w:r>
      <w:r w:rsidR="003A2ACD">
        <w:rPr>
          <w:rFonts w:ascii="Times" w:hAnsi="Times"/>
          <w:iCs/>
        </w:rPr>
        <w:t>e-</w:t>
      </w:r>
      <w:r w:rsidR="00ED1B7E">
        <w:rPr>
          <w:rFonts w:ascii="Times" w:hAnsi="Times"/>
          <w:iCs/>
        </w:rPr>
        <w:t>9</w:t>
      </w:r>
      <w:r w:rsidR="003A2ACD">
        <w:rPr>
          <w:rFonts w:ascii="Times" w:hAnsi="Times"/>
          <w:iCs/>
        </w:rPr>
        <w:t xml:space="preserve">, and </w:t>
      </w:r>
      <w:r w:rsidR="00ED1B7E">
        <w:rPr>
          <w:rFonts w:ascii="Times" w:hAnsi="Times"/>
          <w:iCs/>
        </w:rPr>
        <w:t>0.89</w:t>
      </w:r>
      <w:r w:rsidR="003A2ACD">
        <w:rPr>
          <w:rFonts w:ascii="Times" w:hAnsi="Times"/>
          <w:iCs/>
        </w:rPr>
        <w:t xml:space="preserve"> r</w:t>
      </w:r>
      <w:r w:rsidR="004B4588">
        <w:rPr>
          <w:rFonts w:ascii="Times" w:hAnsi="Times"/>
          <w:iCs/>
        </w:rPr>
        <w:t>espectively.</w:t>
      </w:r>
      <w:r w:rsidR="00ED1B7E">
        <w:rPr>
          <w:rFonts w:ascii="Times" w:hAnsi="Times"/>
          <w:iCs/>
        </w:rPr>
        <w:t xml:space="preserve"> </w:t>
      </w:r>
      <w:r w:rsidR="00ED1B7E">
        <w:rPr>
          <w:rFonts w:ascii="Times" w:hAnsi="Times"/>
          <w:i/>
        </w:rPr>
        <w:t xml:space="preserve">P = </w:t>
      </w:r>
      <w:r w:rsidR="00ED1B7E">
        <w:rPr>
          <w:rFonts w:ascii="Times" w:hAnsi="Times"/>
          <w:iCs/>
        </w:rPr>
        <w:t xml:space="preserve">1.00 and </w:t>
      </w:r>
      <w:r w:rsidR="00ED1B7E">
        <w:rPr>
          <w:rFonts w:ascii="Times" w:hAnsi="Times"/>
          <w:i/>
        </w:rPr>
        <w:t xml:space="preserve">Q = </w:t>
      </w:r>
      <w:r w:rsidR="00ED1B7E">
        <w:rPr>
          <w:rFonts w:ascii="Times" w:hAnsi="Times"/>
          <w:iCs/>
        </w:rPr>
        <w:t>0.41, indicating that the model predicted public containment measures as the</w:t>
      </w:r>
      <w:r w:rsidR="004B4588">
        <w:rPr>
          <w:rFonts w:ascii="Times" w:hAnsi="Times"/>
          <w:iCs/>
        </w:rPr>
        <w:t xml:space="preserve"> </w:t>
      </w:r>
      <w:r w:rsidR="00ED1B7E">
        <w:rPr>
          <w:rFonts w:ascii="Times" w:hAnsi="Times"/>
          <w:iCs/>
        </w:rPr>
        <w:t xml:space="preserve">driving force for the protection of the susceptible population. </w:t>
      </w:r>
      <w:r w:rsidR="004B4588">
        <w:rPr>
          <w:rFonts w:ascii="Times" w:hAnsi="Times"/>
          <w:b/>
          <w:bCs/>
          <w:iCs/>
        </w:rPr>
        <w:t>(C)</w:t>
      </w:r>
      <w:r w:rsidR="004B4588">
        <w:rPr>
          <w:rFonts w:ascii="Times" w:hAnsi="Times"/>
          <w:iCs/>
        </w:rPr>
        <w:t xml:space="preserve"> The SIR-X model was also applied to the next most </w:t>
      </w:r>
      <w:r w:rsidR="00D37493">
        <w:rPr>
          <w:rFonts w:ascii="Times" w:hAnsi="Times"/>
          <w:iCs/>
        </w:rPr>
        <w:t>e</w:t>
      </w:r>
      <w:r w:rsidR="004B4588">
        <w:rPr>
          <w:rFonts w:ascii="Times" w:hAnsi="Times"/>
          <w:iCs/>
        </w:rPr>
        <w:t xml:space="preserve">ffected provinces in mainland china. The fits for </w:t>
      </w:r>
      <w:r w:rsidR="004B4588">
        <w:rPr>
          <w:rFonts w:ascii="Times" w:hAnsi="Times"/>
          <w:b/>
          <w:bCs/>
          <w:iCs/>
        </w:rPr>
        <w:t>i-viii</w:t>
      </w:r>
      <w:r w:rsidR="004B4588">
        <w:rPr>
          <w:rFonts w:ascii="Times" w:hAnsi="Times"/>
          <w:iCs/>
        </w:rPr>
        <w:t>, presented as</w:t>
      </w:r>
      <w:r w:rsidR="004B4588">
        <w:rPr>
          <w:rFonts w:ascii="Times" w:hAnsi="Times"/>
          <w:b/>
          <w:bCs/>
          <w:iCs/>
        </w:rPr>
        <w:t xml:space="preserve"> </w:t>
      </w:r>
      <w:r w:rsidR="00EC47AE" w:rsidRPr="00EC47AE">
        <w:rPr>
          <w:rFonts w:ascii="Times" w:hAnsi="Times"/>
          <w:iCs/>
        </w:rPr>
        <w:t>(</w:t>
      </w:r>
      <m:oMath>
        <m:r>
          <m:rPr>
            <m:nor/>
          </m:rPr>
          <w:rPr>
            <w:rFonts w:ascii="Times" w:hAnsi="Times"/>
          </w:rPr>
          <m:t>α</m:t>
        </m:r>
      </m:oMath>
      <w:r w:rsidR="003A2ACD">
        <w:rPr>
          <w:rFonts w:ascii="Times" w:hAnsi="Times"/>
        </w:rPr>
        <w:t>,</w:t>
      </w:r>
      <w:r w:rsidR="003A2ACD" w:rsidRPr="007B37BC">
        <w:rPr>
          <w:rFonts w:ascii="Times" w:hAnsi="Times"/>
        </w:rPr>
        <w:t xml:space="preserve"> </w:t>
      </w:r>
      <m:oMath>
        <m:r>
          <w:rPr>
            <w:rFonts w:ascii="Cambria Math" w:hAnsi="Cambria Math"/>
          </w:rPr>
          <m:t>β</m:t>
        </m:r>
      </m:oMath>
      <w:r w:rsidR="003A2ACD">
        <w:rPr>
          <w:i/>
          <w:iCs/>
        </w:rPr>
        <w:t xml:space="preserve">,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sidR="003A2ACD">
        <w:rPr>
          <w:rFonts w:ascii="Times" w:hAnsi="Times"/>
          <w:iCs/>
        </w:rPr>
        <w:t xml:space="preserve">, </w:t>
      </w:r>
      <m:oMath>
        <m:r>
          <w:rPr>
            <w:rFonts w:ascii="Cambria Math" w:hAnsi="Cambria Math"/>
          </w:rPr>
          <m:t>κ</m:t>
        </m:r>
      </m:oMath>
      <w:r w:rsidR="003A2ACD">
        <w:rPr>
          <w:rFonts w:ascii="Times" w:hAnsi="Times"/>
        </w:rPr>
        <w:t xml:space="preserve">, </w:t>
      </w:r>
      <w:r w:rsidR="003A2ACD">
        <w:rPr>
          <w:i/>
          <w:iCs/>
        </w:rPr>
        <w:t>(I</w:t>
      </w:r>
      <w:r w:rsidR="003A2ACD">
        <w:rPr>
          <w:i/>
          <w:iCs/>
          <w:vertAlign w:val="subscript"/>
        </w:rPr>
        <w:t>0</w:t>
      </w:r>
      <w:r w:rsidR="003A2ACD">
        <w:rPr>
          <w:i/>
          <w:iCs/>
        </w:rPr>
        <w:t>/X</w:t>
      </w:r>
      <w:r w:rsidR="003A2ACD">
        <w:rPr>
          <w:i/>
          <w:iCs/>
          <w:vertAlign w:val="subscript"/>
        </w:rPr>
        <w:t>0</w:t>
      </w:r>
      <w:r w:rsidR="003A2ACD">
        <w:rPr>
          <w:i/>
          <w:iCs/>
        </w:rPr>
        <w:t>)</w:t>
      </w:r>
      <w:r w:rsidR="00EC47AE">
        <w:rPr>
          <w:rFonts w:ascii="Times" w:hAnsi="Times"/>
          <w:iCs/>
        </w:rPr>
        <w:t>)</w:t>
      </w:r>
      <w:r w:rsidR="004B4588">
        <w:rPr>
          <w:rFonts w:ascii="Times" w:hAnsi="Times"/>
          <w:iCs/>
        </w:rPr>
        <w:t xml:space="preserve"> were </w:t>
      </w:r>
      <w:r w:rsidR="00EC47AE">
        <w:rPr>
          <w:rFonts w:ascii="Times" w:hAnsi="Times"/>
          <w:iCs/>
        </w:rPr>
        <w:t>(</w:t>
      </w:r>
      <w:r w:rsidR="003A2ACD" w:rsidRPr="003A2ACD">
        <w:rPr>
          <w:rFonts w:ascii="Times" w:hAnsi="Times"/>
          <w:iCs/>
        </w:rPr>
        <w:t>0.84</w:t>
      </w:r>
      <w:r w:rsidR="003A2ACD">
        <w:rPr>
          <w:rFonts w:ascii="Times" w:hAnsi="Times"/>
          <w:iCs/>
        </w:rPr>
        <w:t>9</w:t>
      </w:r>
      <w:r w:rsidR="003A2ACD" w:rsidRPr="003A2ACD">
        <w:rPr>
          <w:rFonts w:ascii="Times" w:hAnsi="Times"/>
          <w:iCs/>
        </w:rPr>
        <w:t>,</w:t>
      </w:r>
      <w:r w:rsidR="003A2ACD">
        <w:rPr>
          <w:rFonts w:ascii="Times" w:hAnsi="Times"/>
          <w:iCs/>
        </w:rPr>
        <w:t xml:space="preserve"> </w:t>
      </w:r>
      <w:r w:rsidR="003A2ACD" w:rsidRPr="003A2ACD">
        <w:rPr>
          <w:rFonts w:ascii="Times" w:hAnsi="Times"/>
          <w:iCs/>
        </w:rPr>
        <w:t>0.146,</w:t>
      </w:r>
      <w:r w:rsidR="003A2ACD">
        <w:rPr>
          <w:rFonts w:ascii="Times" w:hAnsi="Times"/>
          <w:iCs/>
        </w:rPr>
        <w:t xml:space="preserve"> </w:t>
      </w:r>
      <w:r w:rsidR="003A2ACD" w:rsidRPr="003A2ACD">
        <w:rPr>
          <w:rFonts w:ascii="Times" w:hAnsi="Times"/>
          <w:iCs/>
        </w:rPr>
        <w:t>0.09</w:t>
      </w:r>
      <w:r w:rsidR="003A2ACD">
        <w:rPr>
          <w:rFonts w:ascii="Times" w:hAnsi="Times"/>
          <w:iCs/>
        </w:rPr>
        <w:t>4</w:t>
      </w:r>
      <w:r w:rsidR="003A2ACD" w:rsidRPr="003A2ACD">
        <w:rPr>
          <w:rFonts w:ascii="Times" w:hAnsi="Times"/>
          <w:iCs/>
        </w:rPr>
        <w:t>,</w:t>
      </w:r>
      <w:r w:rsidR="003A2ACD">
        <w:rPr>
          <w:rFonts w:ascii="Times" w:hAnsi="Times"/>
          <w:iCs/>
        </w:rPr>
        <w:t xml:space="preserve"> </w:t>
      </w:r>
      <w:r w:rsidR="003A2ACD" w:rsidRPr="003A2ACD">
        <w:rPr>
          <w:rFonts w:ascii="Times" w:hAnsi="Times"/>
          <w:iCs/>
        </w:rPr>
        <w:t>0.00</w:t>
      </w:r>
      <w:r w:rsidR="003A2ACD">
        <w:rPr>
          <w:rFonts w:ascii="Times" w:hAnsi="Times"/>
          <w:iCs/>
        </w:rPr>
        <w:t>9</w:t>
      </w:r>
      <w:r w:rsidR="003A2ACD" w:rsidRPr="003A2ACD">
        <w:rPr>
          <w:rFonts w:ascii="Times" w:hAnsi="Times"/>
          <w:iCs/>
        </w:rPr>
        <w:t>,</w:t>
      </w:r>
      <w:r w:rsidR="003A2ACD">
        <w:rPr>
          <w:rFonts w:ascii="Times" w:hAnsi="Times"/>
          <w:iCs/>
        </w:rPr>
        <w:t xml:space="preserve"> </w:t>
      </w:r>
      <w:r w:rsidR="003A2ACD" w:rsidRPr="003A2ACD">
        <w:rPr>
          <w:rFonts w:ascii="Times" w:hAnsi="Times"/>
          <w:iCs/>
        </w:rPr>
        <w:t>1.3</w:t>
      </w:r>
      <w:r w:rsidR="003A2ACD">
        <w:rPr>
          <w:rFonts w:ascii="Times" w:hAnsi="Times"/>
          <w:iCs/>
        </w:rPr>
        <w:t>9</w:t>
      </w:r>
      <w:r w:rsidR="00EC47AE">
        <w:rPr>
          <w:rFonts w:ascii="Times" w:hAnsi="Times"/>
          <w:iCs/>
        </w:rPr>
        <w:t>), (</w:t>
      </w:r>
      <w:r w:rsidR="003A2ACD" w:rsidRPr="003A2ACD">
        <w:rPr>
          <w:rFonts w:ascii="Times" w:hAnsi="Times"/>
          <w:iCs/>
        </w:rPr>
        <w:t>0.84</w:t>
      </w:r>
      <w:r w:rsidR="003A2ACD">
        <w:rPr>
          <w:rFonts w:ascii="Times" w:hAnsi="Times"/>
          <w:iCs/>
        </w:rPr>
        <w:t>9</w:t>
      </w:r>
      <w:r w:rsidR="003A2ACD" w:rsidRPr="003A2ACD">
        <w:rPr>
          <w:rFonts w:ascii="Times" w:hAnsi="Times"/>
          <w:iCs/>
        </w:rPr>
        <w:t>,</w:t>
      </w:r>
      <w:r w:rsidR="003A2ACD">
        <w:rPr>
          <w:rFonts w:ascii="Times" w:hAnsi="Times"/>
          <w:iCs/>
        </w:rPr>
        <w:t xml:space="preserve"> </w:t>
      </w:r>
      <w:r w:rsidR="003A2ACD" w:rsidRPr="003A2ACD">
        <w:rPr>
          <w:rFonts w:ascii="Times" w:hAnsi="Times"/>
          <w:iCs/>
        </w:rPr>
        <w:t>0.153,</w:t>
      </w:r>
      <w:r w:rsidR="003A2ACD">
        <w:rPr>
          <w:rFonts w:ascii="Times" w:hAnsi="Times"/>
          <w:iCs/>
        </w:rPr>
        <w:t xml:space="preserve"> </w:t>
      </w:r>
      <w:r w:rsidR="003A2ACD" w:rsidRPr="003A2ACD">
        <w:rPr>
          <w:rFonts w:ascii="Times" w:hAnsi="Times"/>
          <w:iCs/>
        </w:rPr>
        <w:t>0.088,</w:t>
      </w:r>
      <w:r w:rsidR="003A2ACD">
        <w:rPr>
          <w:rFonts w:ascii="Times" w:hAnsi="Times"/>
          <w:iCs/>
        </w:rPr>
        <w:t xml:space="preserve"> </w:t>
      </w:r>
      <w:r w:rsidR="003A2ACD" w:rsidRPr="003A2ACD">
        <w:rPr>
          <w:rFonts w:ascii="Times" w:hAnsi="Times"/>
          <w:iCs/>
        </w:rPr>
        <w:t>4.01e-7,</w:t>
      </w:r>
      <w:r w:rsidR="003A2ACD">
        <w:rPr>
          <w:rFonts w:ascii="Times" w:hAnsi="Times"/>
          <w:iCs/>
        </w:rPr>
        <w:t xml:space="preserve"> </w:t>
      </w:r>
      <w:r w:rsidR="003A2ACD" w:rsidRPr="003A2ACD">
        <w:rPr>
          <w:rFonts w:ascii="Times" w:hAnsi="Times"/>
          <w:iCs/>
        </w:rPr>
        <w:t>5.89</w:t>
      </w:r>
      <w:r w:rsidR="00EC47AE">
        <w:rPr>
          <w:rFonts w:ascii="Times" w:hAnsi="Times"/>
          <w:iCs/>
        </w:rPr>
        <w:t>), (</w:t>
      </w:r>
      <w:r w:rsidR="003A2ACD" w:rsidRPr="003A2ACD">
        <w:rPr>
          <w:rFonts w:ascii="Times" w:hAnsi="Times"/>
          <w:iCs/>
        </w:rPr>
        <w:t>0.84</w:t>
      </w:r>
      <w:r w:rsidR="003A2ACD">
        <w:rPr>
          <w:rFonts w:ascii="Times" w:hAnsi="Times"/>
          <w:iCs/>
        </w:rPr>
        <w:t>9</w:t>
      </w:r>
      <w:r w:rsidR="003A2ACD" w:rsidRPr="003A2ACD">
        <w:rPr>
          <w:rFonts w:ascii="Times" w:hAnsi="Times"/>
          <w:iCs/>
        </w:rPr>
        <w:t>,</w:t>
      </w:r>
      <w:r w:rsidR="003A2ACD">
        <w:rPr>
          <w:rFonts w:ascii="Times" w:hAnsi="Times"/>
          <w:iCs/>
        </w:rPr>
        <w:t xml:space="preserve"> </w:t>
      </w:r>
      <w:r w:rsidR="003A2ACD" w:rsidRPr="003A2ACD">
        <w:rPr>
          <w:rFonts w:ascii="Times" w:hAnsi="Times"/>
          <w:iCs/>
        </w:rPr>
        <w:t>0.11</w:t>
      </w:r>
      <w:r w:rsidR="003A2ACD">
        <w:rPr>
          <w:rFonts w:ascii="Times" w:hAnsi="Times"/>
          <w:iCs/>
        </w:rPr>
        <w:t>5</w:t>
      </w:r>
      <w:r w:rsidR="003A2ACD" w:rsidRPr="003A2ACD">
        <w:rPr>
          <w:rFonts w:ascii="Times" w:hAnsi="Times"/>
          <w:iCs/>
        </w:rPr>
        <w:t>,</w:t>
      </w:r>
      <w:r w:rsidR="003A2ACD">
        <w:rPr>
          <w:rFonts w:ascii="Times" w:hAnsi="Times"/>
          <w:iCs/>
        </w:rPr>
        <w:t xml:space="preserve"> </w:t>
      </w:r>
      <w:r w:rsidR="003A2ACD" w:rsidRPr="003A2ACD">
        <w:rPr>
          <w:rFonts w:ascii="Times" w:hAnsi="Times"/>
          <w:iCs/>
        </w:rPr>
        <w:t>0.103,</w:t>
      </w:r>
      <w:r w:rsidR="003A2ACD">
        <w:rPr>
          <w:rFonts w:ascii="Times" w:hAnsi="Times"/>
          <w:iCs/>
        </w:rPr>
        <w:t xml:space="preserve"> </w:t>
      </w:r>
      <w:r w:rsidR="003A2ACD" w:rsidRPr="003A2ACD">
        <w:rPr>
          <w:rFonts w:ascii="Times" w:hAnsi="Times"/>
          <w:iCs/>
        </w:rPr>
        <w:t>0.03</w:t>
      </w:r>
      <w:r w:rsidR="003A2ACD">
        <w:rPr>
          <w:rFonts w:ascii="Times" w:hAnsi="Times"/>
          <w:iCs/>
        </w:rPr>
        <w:t>4</w:t>
      </w:r>
      <w:r w:rsidR="003A2ACD" w:rsidRPr="003A2ACD">
        <w:rPr>
          <w:rFonts w:ascii="Times" w:hAnsi="Times"/>
          <w:iCs/>
        </w:rPr>
        <w:t>,</w:t>
      </w:r>
      <w:r w:rsidR="003A2ACD">
        <w:rPr>
          <w:rFonts w:ascii="Times" w:hAnsi="Times"/>
          <w:iCs/>
        </w:rPr>
        <w:t xml:space="preserve"> </w:t>
      </w:r>
      <w:r w:rsidR="003A2ACD" w:rsidRPr="003A2ACD">
        <w:rPr>
          <w:rFonts w:ascii="Times" w:hAnsi="Times"/>
          <w:iCs/>
        </w:rPr>
        <w:t>3.5</w:t>
      </w:r>
      <w:r w:rsidR="003A2ACD">
        <w:rPr>
          <w:rFonts w:ascii="Times" w:hAnsi="Times"/>
          <w:iCs/>
        </w:rPr>
        <w:t>6</w:t>
      </w:r>
      <w:r w:rsidR="00EC47AE">
        <w:rPr>
          <w:rFonts w:ascii="Times" w:hAnsi="Times"/>
          <w:iCs/>
        </w:rPr>
        <w:t>), (</w:t>
      </w:r>
      <w:r w:rsidR="003A2ACD" w:rsidRPr="003A2ACD">
        <w:rPr>
          <w:rFonts w:ascii="Times" w:hAnsi="Times"/>
          <w:iCs/>
        </w:rPr>
        <w:t>0.84</w:t>
      </w:r>
      <w:r w:rsidR="003A2ACD">
        <w:rPr>
          <w:rFonts w:ascii="Times" w:hAnsi="Times"/>
          <w:iCs/>
        </w:rPr>
        <w:t>9</w:t>
      </w:r>
      <w:r w:rsidR="003A2ACD" w:rsidRPr="003A2ACD">
        <w:rPr>
          <w:rFonts w:ascii="Times" w:hAnsi="Times"/>
          <w:iCs/>
        </w:rPr>
        <w:t>,</w:t>
      </w:r>
      <w:r w:rsidR="003A2ACD">
        <w:rPr>
          <w:rFonts w:ascii="Times" w:hAnsi="Times"/>
          <w:iCs/>
        </w:rPr>
        <w:t xml:space="preserve"> </w:t>
      </w:r>
      <w:r w:rsidR="003A2ACD" w:rsidRPr="003A2ACD">
        <w:rPr>
          <w:rFonts w:ascii="Times" w:hAnsi="Times"/>
          <w:iCs/>
        </w:rPr>
        <w:t>0.09</w:t>
      </w:r>
      <w:r w:rsidR="003A2ACD">
        <w:rPr>
          <w:rFonts w:ascii="Times" w:hAnsi="Times"/>
          <w:iCs/>
        </w:rPr>
        <w:t>3</w:t>
      </w:r>
      <w:r w:rsidR="003A2ACD" w:rsidRPr="003A2ACD">
        <w:rPr>
          <w:rFonts w:ascii="Times" w:hAnsi="Times"/>
          <w:iCs/>
        </w:rPr>
        <w:t>,</w:t>
      </w:r>
      <w:r w:rsidR="003A2ACD">
        <w:rPr>
          <w:rFonts w:ascii="Times" w:hAnsi="Times"/>
          <w:iCs/>
        </w:rPr>
        <w:t xml:space="preserve"> </w:t>
      </w:r>
      <w:r w:rsidR="003A2ACD" w:rsidRPr="003A2ACD">
        <w:rPr>
          <w:rFonts w:ascii="Times" w:hAnsi="Times"/>
          <w:iCs/>
        </w:rPr>
        <w:t>0.10</w:t>
      </w:r>
      <w:r w:rsidR="003A2ACD">
        <w:rPr>
          <w:rFonts w:ascii="Times" w:hAnsi="Times"/>
          <w:iCs/>
        </w:rPr>
        <w:t>1</w:t>
      </w:r>
      <w:r w:rsidR="003A2ACD" w:rsidRPr="003A2ACD">
        <w:rPr>
          <w:rFonts w:ascii="Times" w:hAnsi="Times"/>
          <w:iCs/>
        </w:rPr>
        <w:t>,</w:t>
      </w:r>
      <w:r w:rsidR="003A2ACD">
        <w:rPr>
          <w:rFonts w:ascii="Times" w:hAnsi="Times"/>
          <w:iCs/>
        </w:rPr>
        <w:t xml:space="preserve"> </w:t>
      </w:r>
      <w:r w:rsidR="003A2ACD" w:rsidRPr="003A2ACD">
        <w:rPr>
          <w:rFonts w:ascii="Times" w:hAnsi="Times"/>
          <w:iCs/>
        </w:rPr>
        <w:t>0.03</w:t>
      </w:r>
      <w:r w:rsidR="003A2ACD">
        <w:rPr>
          <w:rFonts w:ascii="Times" w:hAnsi="Times"/>
          <w:iCs/>
        </w:rPr>
        <w:t>6</w:t>
      </w:r>
      <w:r w:rsidR="003A2ACD" w:rsidRPr="003A2ACD">
        <w:rPr>
          <w:rFonts w:ascii="Times" w:hAnsi="Times"/>
          <w:iCs/>
        </w:rPr>
        <w:t>,</w:t>
      </w:r>
      <w:r w:rsidR="003A2ACD">
        <w:rPr>
          <w:rFonts w:ascii="Times" w:hAnsi="Times"/>
          <w:iCs/>
        </w:rPr>
        <w:t xml:space="preserve"> </w:t>
      </w:r>
      <w:r w:rsidR="003A2ACD" w:rsidRPr="003A2ACD">
        <w:rPr>
          <w:rFonts w:ascii="Times" w:hAnsi="Times"/>
          <w:iCs/>
        </w:rPr>
        <w:t>4.9</w:t>
      </w:r>
      <w:r w:rsidR="003A2ACD">
        <w:rPr>
          <w:rFonts w:ascii="Times" w:hAnsi="Times"/>
          <w:iCs/>
        </w:rPr>
        <w:t>7</w:t>
      </w:r>
      <w:r w:rsidR="00EC47AE">
        <w:rPr>
          <w:rFonts w:ascii="Times" w:hAnsi="Times"/>
          <w:iCs/>
        </w:rPr>
        <w:t>), (</w:t>
      </w:r>
      <w:r w:rsidR="003A2ACD">
        <w:rPr>
          <w:rFonts w:ascii="Times" w:hAnsi="Times"/>
          <w:iCs/>
        </w:rPr>
        <w:t>0.829, 0.104, 0.075, 0.085, 11.63</w:t>
      </w:r>
      <w:r w:rsidR="00EC47AE">
        <w:rPr>
          <w:rFonts w:ascii="Times" w:hAnsi="Times"/>
          <w:iCs/>
        </w:rPr>
        <w:t>), (</w:t>
      </w:r>
      <w:r w:rsidR="003A2ACD">
        <w:rPr>
          <w:rFonts w:ascii="Times" w:hAnsi="Times"/>
          <w:iCs/>
        </w:rPr>
        <w:t>0.849, 0.010, 0.086, 0.052, 5.95</w:t>
      </w:r>
      <w:r w:rsidR="00EC47AE">
        <w:rPr>
          <w:rFonts w:ascii="Times" w:hAnsi="Times"/>
          <w:iCs/>
        </w:rPr>
        <w:t>), (</w:t>
      </w:r>
      <w:r w:rsidR="003A2ACD">
        <w:rPr>
          <w:rFonts w:ascii="Times" w:hAnsi="Times"/>
          <w:iCs/>
        </w:rPr>
        <w:t>0.849, 0.079, 0.107, 0.004, 9.87</w:t>
      </w:r>
      <w:r w:rsidR="00EC47AE">
        <w:rPr>
          <w:rFonts w:ascii="Times" w:hAnsi="Times"/>
          <w:iCs/>
        </w:rPr>
        <w:t>), and (</w:t>
      </w:r>
      <w:r w:rsidR="003A2ACD">
        <w:rPr>
          <w:rFonts w:ascii="Times" w:hAnsi="Times"/>
          <w:iCs/>
        </w:rPr>
        <w:t>0.849, 0.097, 0.122, 0.002, 3.09</w:t>
      </w:r>
      <w:r w:rsidR="00EC47AE">
        <w:rPr>
          <w:rFonts w:ascii="Times" w:hAnsi="Times"/>
          <w:iCs/>
        </w:rPr>
        <w:t xml:space="preserve">) respectively. </w:t>
      </w:r>
      <w:r w:rsidR="00ED1B7E">
        <w:rPr>
          <w:rFonts w:ascii="Times" w:hAnsi="Times"/>
          <w:iCs/>
        </w:rPr>
        <w:t xml:space="preserve">Q and P were (0.91, 0.41), (1.00, 0.36), (0.75, 0.54), (0.74, 0.60), (0.47, 0.61), (0.62, 0.58), (0.96, 0.58), and (.99, 0.56) for </w:t>
      </w:r>
      <w:r w:rsidR="00ED1B7E">
        <w:rPr>
          <w:rFonts w:ascii="Times" w:hAnsi="Times"/>
          <w:b/>
          <w:bCs/>
          <w:iCs/>
        </w:rPr>
        <w:t>i-viii</w:t>
      </w:r>
      <w:r w:rsidR="00ED1B7E">
        <w:rPr>
          <w:rFonts w:ascii="Times" w:hAnsi="Times"/>
          <w:iCs/>
        </w:rPr>
        <w:t xml:space="preserve"> respectively.</w:t>
      </w:r>
    </w:p>
    <w:p w14:paraId="40851C0B" w14:textId="2FC5108D" w:rsidR="00AB707E" w:rsidRDefault="001801BA" w:rsidP="006E0A33">
      <w:pPr>
        <w:rPr>
          <w:rFonts w:ascii="Times" w:eastAsiaTheme="minorHAnsi" w:hAnsi="Times" w:cstheme="minorBidi"/>
        </w:rPr>
      </w:pPr>
      <w:r w:rsidRPr="007B37BC">
        <w:rPr>
          <w:rFonts w:ascii="Times" w:eastAsiaTheme="minorHAnsi" w:hAnsi="Times" w:cstheme="minorBidi"/>
        </w:rPr>
        <w:br w:type="page"/>
      </w:r>
    </w:p>
    <w:p w14:paraId="3618C31F" w14:textId="3B49C51D" w:rsidR="00AB707E" w:rsidRPr="00AB707E" w:rsidRDefault="00AB707E" w:rsidP="006E0A33">
      <w:pPr>
        <w:rPr>
          <w:rFonts w:ascii="Times" w:eastAsiaTheme="minorHAnsi" w:hAnsi="Times" w:cstheme="minorBidi"/>
          <w:b/>
          <w:bCs/>
        </w:rPr>
      </w:pPr>
      <w:r w:rsidRPr="00AB707E">
        <w:rPr>
          <w:rFonts w:ascii="Times" w:eastAsiaTheme="minorHAnsi" w:hAnsi="Times" w:cstheme="minorBidi"/>
          <w:b/>
          <w:bCs/>
        </w:rPr>
        <w:lastRenderedPageBreak/>
        <w:t>Bibliography</w:t>
      </w:r>
    </w:p>
    <w:p w14:paraId="66915866" w14:textId="77777777" w:rsidR="00AB707E" w:rsidRDefault="00AB707E" w:rsidP="006E0A33">
      <w:pPr>
        <w:rPr>
          <w:rFonts w:ascii="Times" w:eastAsiaTheme="minorHAnsi" w:hAnsi="Times" w:cstheme="minorBidi"/>
        </w:rPr>
      </w:pPr>
    </w:p>
    <w:p w14:paraId="7EAC3E64" w14:textId="77777777" w:rsidR="00AB707E" w:rsidRPr="00AB707E" w:rsidRDefault="00AB707E" w:rsidP="00AB707E">
      <w:pPr>
        <w:pStyle w:val="Bibliography"/>
        <w:rPr>
          <w:rFonts w:ascii="Times" w:hAnsi="Times"/>
        </w:rPr>
      </w:pPr>
      <w:r>
        <w:rPr>
          <w:rFonts w:ascii="Times" w:eastAsiaTheme="minorHAnsi" w:hAnsi="Times" w:cstheme="minorBidi"/>
        </w:rPr>
        <w:fldChar w:fldCharType="begin"/>
      </w:r>
      <w:r>
        <w:rPr>
          <w:rFonts w:ascii="Times" w:eastAsiaTheme="minorHAnsi" w:hAnsi="Times" w:cstheme="minorBidi"/>
        </w:rPr>
        <w:instrText xml:space="preserve"> ADDIN ZOTERO_BIBL {"uncited":[],"omitted":[],"custom":[]} CSL_BIBLIOGRAPHY </w:instrText>
      </w:r>
      <w:r>
        <w:rPr>
          <w:rFonts w:ascii="Times" w:eastAsiaTheme="minorHAnsi" w:hAnsi="Times" w:cstheme="minorBidi"/>
        </w:rPr>
        <w:fldChar w:fldCharType="separate"/>
      </w:r>
      <w:r w:rsidRPr="00AB707E">
        <w:rPr>
          <w:rFonts w:ascii="Times" w:hAnsi="Times"/>
        </w:rPr>
        <w:t xml:space="preserve">1. </w:t>
      </w:r>
      <w:r w:rsidRPr="00AB707E">
        <w:rPr>
          <w:rFonts w:ascii="Times" w:hAnsi="Times"/>
        </w:rPr>
        <w:tab/>
        <w:t xml:space="preserve">J. Ma, Estimating epidemic exponential growth rate and basic reproduction number. </w:t>
      </w:r>
      <w:r w:rsidRPr="00AB707E">
        <w:rPr>
          <w:rFonts w:ascii="Times" w:hAnsi="Times"/>
          <w:i/>
          <w:iCs/>
        </w:rPr>
        <w:t>Infect Dis Model</w:t>
      </w:r>
      <w:r w:rsidRPr="00AB707E">
        <w:rPr>
          <w:rFonts w:ascii="Times" w:hAnsi="Times"/>
        </w:rPr>
        <w:t xml:space="preserve">. </w:t>
      </w:r>
      <w:r w:rsidRPr="00AB707E">
        <w:rPr>
          <w:rFonts w:ascii="Times" w:hAnsi="Times"/>
          <w:b/>
          <w:bCs/>
        </w:rPr>
        <w:t>5</w:t>
      </w:r>
      <w:r w:rsidRPr="00AB707E">
        <w:rPr>
          <w:rFonts w:ascii="Times" w:hAnsi="Times"/>
        </w:rPr>
        <w:t>, 129–141 (2020).</w:t>
      </w:r>
    </w:p>
    <w:p w14:paraId="30E28D52" w14:textId="77777777" w:rsidR="00AB707E" w:rsidRPr="00AB707E" w:rsidRDefault="00AB707E" w:rsidP="00AB707E">
      <w:pPr>
        <w:pStyle w:val="Bibliography"/>
        <w:rPr>
          <w:rFonts w:ascii="Times" w:hAnsi="Times"/>
        </w:rPr>
      </w:pPr>
      <w:r w:rsidRPr="00AB707E">
        <w:rPr>
          <w:rFonts w:ascii="Times" w:hAnsi="Times"/>
        </w:rPr>
        <w:t xml:space="preserve">2. </w:t>
      </w:r>
      <w:r w:rsidRPr="00AB707E">
        <w:rPr>
          <w:rFonts w:ascii="Times" w:hAnsi="Times"/>
        </w:rPr>
        <w:tab/>
        <w:t xml:space="preserve">S. Fan, R. Kanbur, X. Zhang, China’s regional disparities: Experience and policy. </w:t>
      </w:r>
      <w:r w:rsidRPr="00AB707E">
        <w:rPr>
          <w:rFonts w:ascii="Times" w:hAnsi="Times"/>
          <w:i/>
          <w:iCs/>
        </w:rPr>
        <w:t>Review of Development Finance</w:t>
      </w:r>
      <w:r w:rsidRPr="00AB707E">
        <w:rPr>
          <w:rFonts w:ascii="Times" w:hAnsi="Times"/>
        </w:rPr>
        <w:t xml:space="preserve">. </w:t>
      </w:r>
      <w:r w:rsidRPr="00AB707E">
        <w:rPr>
          <w:rFonts w:ascii="Times" w:hAnsi="Times"/>
          <w:b/>
          <w:bCs/>
        </w:rPr>
        <w:t>1</w:t>
      </w:r>
      <w:r w:rsidRPr="00AB707E">
        <w:rPr>
          <w:rFonts w:ascii="Times" w:hAnsi="Times"/>
        </w:rPr>
        <w:t>, 47–56 (2011).</w:t>
      </w:r>
    </w:p>
    <w:p w14:paraId="7E545A87" w14:textId="77777777" w:rsidR="00AB707E" w:rsidRPr="00AB707E" w:rsidRDefault="00AB707E" w:rsidP="00AB707E">
      <w:pPr>
        <w:pStyle w:val="Bibliography"/>
        <w:rPr>
          <w:rFonts w:ascii="Times" w:hAnsi="Times"/>
        </w:rPr>
      </w:pPr>
      <w:r w:rsidRPr="00AB707E">
        <w:rPr>
          <w:rFonts w:ascii="Times" w:hAnsi="Times"/>
        </w:rPr>
        <w:t xml:space="preserve">3. </w:t>
      </w:r>
      <w:r w:rsidRPr="00AB707E">
        <w:rPr>
          <w:rFonts w:ascii="Times" w:hAnsi="Times"/>
        </w:rPr>
        <w:tab/>
        <w:t xml:space="preserve">B. F. Maier, D. Brockmann, Effective containment explains subexponential growth in recent confirmed COVID-19 cases in China. </w:t>
      </w:r>
      <w:r w:rsidRPr="00AB707E">
        <w:rPr>
          <w:rFonts w:ascii="Times" w:hAnsi="Times"/>
          <w:i/>
          <w:iCs/>
        </w:rPr>
        <w:t>Science</w:t>
      </w:r>
      <w:r w:rsidRPr="00AB707E">
        <w:rPr>
          <w:rFonts w:ascii="Times" w:hAnsi="Times"/>
        </w:rPr>
        <w:t xml:space="preserve">. </w:t>
      </w:r>
      <w:r w:rsidRPr="00AB707E">
        <w:rPr>
          <w:rFonts w:ascii="Times" w:hAnsi="Times"/>
          <w:b/>
          <w:bCs/>
        </w:rPr>
        <w:t>368</w:t>
      </w:r>
      <w:r w:rsidRPr="00AB707E">
        <w:rPr>
          <w:rFonts w:ascii="Times" w:hAnsi="Times"/>
        </w:rPr>
        <w:t>, 742–746 (2020).</w:t>
      </w:r>
    </w:p>
    <w:p w14:paraId="5C55C6BB" w14:textId="6C816229" w:rsidR="00AB707E" w:rsidRDefault="00AB707E" w:rsidP="006E0A33">
      <w:pPr>
        <w:rPr>
          <w:rFonts w:ascii="Times" w:eastAsiaTheme="minorHAnsi" w:hAnsi="Times" w:cstheme="minorBidi"/>
        </w:rPr>
        <w:sectPr w:rsidR="00AB707E" w:rsidSect="003A2ACD">
          <w:type w:val="continuous"/>
          <w:pgSz w:w="12240" w:h="15840"/>
          <w:pgMar w:top="1440" w:right="1440" w:bottom="1440" w:left="1440" w:header="720" w:footer="720" w:gutter="0"/>
          <w:cols w:space="720"/>
          <w:docGrid w:linePitch="360"/>
        </w:sectPr>
      </w:pPr>
      <w:r>
        <w:rPr>
          <w:rFonts w:ascii="Times" w:eastAsiaTheme="minorHAnsi" w:hAnsi="Times" w:cstheme="minorBidi"/>
        </w:rPr>
        <w:fldChar w:fldCharType="end"/>
      </w:r>
    </w:p>
    <w:p w14:paraId="181A8609" w14:textId="558DE5D6" w:rsidR="00160711" w:rsidRPr="007B37BC" w:rsidRDefault="00160711">
      <w:pPr>
        <w:rPr>
          <w:rFonts w:ascii="Times" w:hAnsi="Times"/>
          <w:b/>
          <w:bCs/>
        </w:rPr>
      </w:pPr>
    </w:p>
    <w:sectPr w:rsidR="00160711" w:rsidRPr="007B37BC" w:rsidSect="003A2ACD">
      <w:pgSz w:w="12240" w:h="15840"/>
      <w:pgMar w:top="720" w:right="259" w:bottom="1440"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824A5"/>
    <w:multiLevelType w:val="hybridMultilevel"/>
    <w:tmpl w:val="30D26A42"/>
    <w:lvl w:ilvl="0" w:tplc="FBE4E080">
      <w:start w:val="7"/>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DA"/>
    <w:rsid w:val="00087476"/>
    <w:rsid w:val="00113F9A"/>
    <w:rsid w:val="001211CC"/>
    <w:rsid w:val="00160711"/>
    <w:rsid w:val="001801BA"/>
    <w:rsid w:val="001C3F95"/>
    <w:rsid w:val="001F2BCD"/>
    <w:rsid w:val="00225E9A"/>
    <w:rsid w:val="002304CE"/>
    <w:rsid w:val="00236B25"/>
    <w:rsid w:val="00247C4C"/>
    <w:rsid w:val="002665B6"/>
    <w:rsid w:val="002B1AAE"/>
    <w:rsid w:val="002B2EFA"/>
    <w:rsid w:val="002E6ACA"/>
    <w:rsid w:val="00303529"/>
    <w:rsid w:val="003268A5"/>
    <w:rsid w:val="00395D90"/>
    <w:rsid w:val="003A2ACD"/>
    <w:rsid w:val="004B4588"/>
    <w:rsid w:val="004E25D2"/>
    <w:rsid w:val="005111CD"/>
    <w:rsid w:val="005208A6"/>
    <w:rsid w:val="005251A5"/>
    <w:rsid w:val="00573E1A"/>
    <w:rsid w:val="00575D37"/>
    <w:rsid w:val="005E0BC8"/>
    <w:rsid w:val="005E7120"/>
    <w:rsid w:val="006265B3"/>
    <w:rsid w:val="0067088E"/>
    <w:rsid w:val="006B27A2"/>
    <w:rsid w:val="006D2BA7"/>
    <w:rsid w:val="006E0A33"/>
    <w:rsid w:val="007008B5"/>
    <w:rsid w:val="00780F04"/>
    <w:rsid w:val="007A417F"/>
    <w:rsid w:val="007B37BC"/>
    <w:rsid w:val="0086437A"/>
    <w:rsid w:val="008F0E7B"/>
    <w:rsid w:val="00902A4E"/>
    <w:rsid w:val="00906791"/>
    <w:rsid w:val="009454A5"/>
    <w:rsid w:val="009713EF"/>
    <w:rsid w:val="009B36B4"/>
    <w:rsid w:val="009C5FDA"/>
    <w:rsid w:val="009D7B87"/>
    <w:rsid w:val="009E4DDA"/>
    <w:rsid w:val="009F5CBD"/>
    <w:rsid w:val="00A31621"/>
    <w:rsid w:val="00A433F1"/>
    <w:rsid w:val="00A513D4"/>
    <w:rsid w:val="00A75C99"/>
    <w:rsid w:val="00AB707E"/>
    <w:rsid w:val="00AC31D0"/>
    <w:rsid w:val="00AE1E15"/>
    <w:rsid w:val="00B848E8"/>
    <w:rsid w:val="00BB513E"/>
    <w:rsid w:val="00BF58A3"/>
    <w:rsid w:val="00C063F7"/>
    <w:rsid w:val="00C4030B"/>
    <w:rsid w:val="00C8787C"/>
    <w:rsid w:val="00D37493"/>
    <w:rsid w:val="00D772D3"/>
    <w:rsid w:val="00D857F1"/>
    <w:rsid w:val="00D91FD8"/>
    <w:rsid w:val="00DA15EB"/>
    <w:rsid w:val="00DF2A76"/>
    <w:rsid w:val="00E37376"/>
    <w:rsid w:val="00E856DF"/>
    <w:rsid w:val="00E96805"/>
    <w:rsid w:val="00EB24F5"/>
    <w:rsid w:val="00EC47AE"/>
    <w:rsid w:val="00EC7E14"/>
    <w:rsid w:val="00ED1B7E"/>
    <w:rsid w:val="00ED39DB"/>
    <w:rsid w:val="00F4084D"/>
    <w:rsid w:val="00F4669A"/>
    <w:rsid w:val="00F46B00"/>
    <w:rsid w:val="00F73943"/>
    <w:rsid w:val="00F82D37"/>
    <w:rsid w:val="00FA63FC"/>
    <w:rsid w:val="00FB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F321"/>
  <w15:chartTrackingRefBased/>
  <w15:docId w15:val="{DC857206-CF11-B644-8DCA-9EAD245C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DA"/>
    <w:pPr>
      <w:ind w:left="720"/>
      <w:contextualSpacing/>
    </w:pPr>
  </w:style>
  <w:style w:type="paragraph" w:styleId="BalloonText">
    <w:name w:val="Balloon Text"/>
    <w:basedOn w:val="Normal"/>
    <w:link w:val="BalloonTextChar"/>
    <w:uiPriority w:val="99"/>
    <w:semiHidden/>
    <w:unhideWhenUsed/>
    <w:rsid w:val="005251A5"/>
    <w:rPr>
      <w:sz w:val="18"/>
      <w:szCs w:val="18"/>
    </w:rPr>
  </w:style>
  <w:style w:type="character" w:customStyle="1" w:styleId="BalloonTextChar">
    <w:name w:val="Balloon Text Char"/>
    <w:basedOn w:val="DefaultParagraphFont"/>
    <w:link w:val="BalloonText"/>
    <w:uiPriority w:val="99"/>
    <w:semiHidden/>
    <w:rsid w:val="005251A5"/>
    <w:rPr>
      <w:rFonts w:ascii="Times New Roman" w:hAnsi="Times New Roman" w:cs="Times New Roman"/>
      <w:sz w:val="18"/>
      <w:szCs w:val="18"/>
    </w:rPr>
  </w:style>
  <w:style w:type="paragraph" w:styleId="NormalWeb">
    <w:name w:val="Normal (Web)"/>
    <w:basedOn w:val="Normal"/>
    <w:uiPriority w:val="99"/>
    <w:semiHidden/>
    <w:unhideWhenUsed/>
    <w:rsid w:val="00087476"/>
  </w:style>
  <w:style w:type="character" w:styleId="PlaceholderText">
    <w:name w:val="Placeholder Text"/>
    <w:basedOn w:val="DefaultParagraphFont"/>
    <w:uiPriority w:val="99"/>
    <w:semiHidden/>
    <w:rsid w:val="00D91FD8"/>
    <w:rPr>
      <w:color w:val="808080"/>
    </w:rPr>
  </w:style>
  <w:style w:type="paragraph" w:styleId="Caption">
    <w:name w:val="caption"/>
    <w:basedOn w:val="Normal"/>
    <w:next w:val="Normal"/>
    <w:uiPriority w:val="35"/>
    <w:unhideWhenUsed/>
    <w:qFormat/>
    <w:rsid w:val="00573E1A"/>
    <w:pPr>
      <w:spacing w:after="200"/>
    </w:pPr>
    <w:rPr>
      <w:i/>
      <w:iCs/>
      <w:color w:val="44546A" w:themeColor="text2"/>
      <w:sz w:val="18"/>
      <w:szCs w:val="18"/>
    </w:rPr>
  </w:style>
  <w:style w:type="paragraph" w:styleId="Bibliography">
    <w:name w:val="Bibliography"/>
    <w:basedOn w:val="Normal"/>
    <w:next w:val="Normal"/>
    <w:uiPriority w:val="37"/>
    <w:unhideWhenUsed/>
    <w:rsid w:val="00AB707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513">
      <w:bodyDiv w:val="1"/>
      <w:marLeft w:val="0"/>
      <w:marRight w:val="0"/>
      <w:marTop w:val="0"/>
      <w:marBottom w:val="0"/>
      <w:divBdr>
        <w:top w:val="none" w:sz="0" w:space="0" w:color="auto"/>
        <w:left w:val="none" w:sz="0" w:space="0" w:color="auto"/>
        <w:bottom w:val="none" w:sz="0" w:space="0" w:color="auto"/>
        <w:right w:val="none" w:sz="0" w:space="0" w:color="auto"/>
      </w:divBdr>
      <w:divsChild>
        <w:div w:id="476412193">
          <w:marLeft w:val="0"/>
          <w:marRight w:val="0"/>
          <w:marTop w:val="0"/>
          <w:marBottom w:val="0"/>
          <w:divBdr>
            <w:top w:val="none" w:sz="0" w:space="0" w:color="auto"/>
            <w:left w:val="none" w:sz="0" w:space="0" w:color="auto"/>
            <w:bottom w:val="none" w:sz="0" w:space="0" w:color="auto"/>
            <w:right w:val="none" w:sz="0" w:space="0" w:color="auto"/>
          </w:divBdr>
          <w:divsChild>
            <w:div w:id="1455909102">
              <w:marLeft w:val="0"/>
              <w:marRight w:val="0"/>
              <w:marTop w:val="0"/>
              <w:marBottom w:val="0"/>
              <w:divBdr>
                <w:top w:val="none" w:sz="0" w:space="0" w:color="auto"/>
                <w:left w:val="none" w:sz="0" w:space="0" w:color="auto"/>
                <w:bottom w:val="none" w:sz="0" w:space="0" w:color="auto"/>
                <w:right w:val="none" w:sz="0" w:space="0" w:color="auto"/>
              </w:divBdr>
              <w:divsChild>
                <w:div w:id="839544612">
                  <w:marLeft w:val="0"/>
                  <w:marRight w:val="0"/>
                  <w:marTop w:val="0"/>
                  <w:marBottom w:val="0"/>
                  <w:divBdr>
                    <w:top w:val="none" w:sz="0" w:space="0" w:color="auto"/>
                    <w:left w:val="none" w:sz="0" w:space="0" w:color="auto"/>
                    <w:bottom w:val="none" w:sz="0" w:space="0" w:color="auto"/>
                    <w:right w:val="none" w:sz="0" w:space="0" w:color="auto"/>
                  </w:divBdr>
                  <w:divsChild>
                    <w:div w:id="10561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39">
      <w:bodyDiv w:val="1"/>
      <w:marLeft w:val="0"/>
      <w:marRight w:val="0"/>
      <w:marTop w:val="0"/>
      <w:marBottom w:val="0"/>
      <w:divBdr>
        <w:top w:val="none" w:sz="0" w:space="0" w:color="auto"/>
        <w:left w:val="none" w:sz="0" w:space="0" w:color="auto"/>
        <w:bottom w:val="none" w:sz="0" w:space="0" w:color="auto"/>
        <w:right w:val="none" w:sz="0" w:space="0" w:color="auto"/>
      </w:divBdr>
      <w:divsChild>
        <w:div w:id="1328678866">
          <w:marLeft w:val="0"/>
          <w:marRight w:val="0"/>
          <w:marTop w:val="0"/>
          <w:marBottom w:val="0"/>
          <w:divBdr>
            <w:top w:val="none" w:sz="0" w:space="0" w:color="auto"/>
            <w:left w:val="none" w:sz="0" w:space="0" w:color="auto"/>
            <w:bottom w:val="none" w:sz="0" w:space="0" w:color="auto"/>
            <w:right w:val="none" w:sz="0" w:space="0" w:color="auto"/>
          </w:divBdr>
          <w:divsChild>
            <w:div w:id="568226729">
              <w:marLeft w:val="0"/>
              <w:marRight w:val="0"/>
              <w:marTop w:val="0"/>
              <w:marBottom w:val="0"/>
              <w:divBdr>
                <w:top w:val="none" w:sz="0" w:space="0" w:color="auto"/>
                <w:left w:val="none" w:sz="0" w:space="0" w:color="auto"/>
                <w:bottom w:val="none" w:sz="0" w:space="0" w:color="auto"/>
                <w:right w:val="none" w:sz="0" w:space="0" w:color="auto"/>
              </w:divBdr>
              <w:divsChild>
                <w:div w:id="637105885">
                  <w:marLeft w:val="0"/>
                  <w:marRight w:val="0"/>
                  <w:marTop w:val="0"/>
                  <w:marBottom w:val="0"/>
                  <w:divBdr>
                    <w:top w:val="none" w:sz="0" w:space="0" w:color="auto"/>
                    <w:left w:val="none" w:sz="0" w:space="0" w:color="auto"/>
                    <w:bottom w:val="none" w:sz="0" w:space="0" w:color="auto"/>
                    <w:right w:val="none" w:sz="0" w:space="0" w:color="auto"/>
                  </w:divBdr>
                  <w:divsChild>
                    <w:div w:id="3723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3613">
      <w:bodyDiv w:val="1"/>
      <w:marLeft w:val="0"/>
      <w:marRight w:val="0"/>
      <w:marTop w:val="0"/>
      <w:marBottom w:val="0"/>
      <w:divBdr>
        <w:top w:val="none" w:sz="0" w:space="0" w:color="auto"/>
        <w:left w:val="none" w:sz="0" w:space="0" w:color="auto"/>
        <w:bottom w:val="none" w:sz="0" w:space="0" w:color="auto"/>
        <w:right w:val="none" w:sz="0" w:space="0" w:color="auto"/>
      </w:divBdr>
      <w:divsChild>
        <w:div w:id="1237740992">
          <w:marLeft w:val="0"/>
          <w:marRight w:val="0"/>
          <w:marTop w:val="0"/>
          <w:marBottom w:val="0"/>
          <w:divBdr>
            <w:top w:val="none" w:sz="0" w:space="0" w:color="auto"/>
            <w:left w:val="none" w:sz="0" w:space="0" w:color="auto"/>
            <w:bottom w:val="none" w:sz="0" w:space="0" w:color="auto"/>
            <w:right w:val="none" w:sz="0" w:space="0" w:color="auto"/>
          </w:divBdr>
          <w:divsChild>
            <w:div w:id="230435067">
              <w:marLeft w:val="0"/>
              <w:marRight w:val="0"/>
              <w:marTop w:val="0"/>
              <w:marBottom w:val="0"/>
              <w:divBdr>
                <w:top w:val="none" w:sz="0" w:space="0" w:color="auto"/>
                <w:left w:val="none" w:sz="0" w:space="0" w:color="auto"/>
                <w:bottom w:val="none" w:sz="0" w:space="0" w:color="auto"/>
                <w:right w:val="none" w:sz="0" w:space="0" w:color="auto"/>
              </w:divBdr>
              <w:divsChild>
                <w:div w:id="1609239336">
                  <w:marLeft w:val="0"/>
                  <w:marRight w:val="0"/>
                  <w:marTop w:val="0"/>
                  <w:marBottom w:val="0"/>
                  <w:divBdr>
                    <w:top w:val="none" w:sz="0" w:space="0" w:color="auto"/>
                    <w:left w:val="none" w:sz="0" w:space="0" w:color="auto"/>
                    <w:bottom w:val="none" w:sz="0" w:space="0" w:color="auto"/>
                    <w:right w:val="none" w:sz="0" w:space="0" w:color="auto"/>
                  </w:divBdr>
                  <w:divsChild>
                    <w:div w:id="383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2946">
      <w:bodyDiv w:val="1"/>
      <w:marLeft w:val="0"/>
      <w:marRight w:val="0"/>
      <w:marTop w:val="0"/>
      <w:marBottom w:val="0"/>
      <w:divBdr>
        <w:top w:val="none" w:sz="0" w:space="0" w:color="auto"/>
        <w:left w:val="none" w:sz="0" w:space="0" w:color="auto"/>
        <w:bottom w:val="none" w:sz="0" w:space="0" w:color="auto"/>
        <w:right w:val="none" w:sz="0" w:space="0" w:color="auto"/>
      </w:divBdr>
      <w:divsChild>
        <w:div w:id="1280605687">
          <w:marLeft w:val="0"/>
          <w:marRight w:val="0"/>
          <w:marTop w:val="0"/>
          <w:marBottom w:val="0"/>
          <w:divBdr>
            <w:top w:val="none" w:sz="0" w:space="0" w:color="auto"/>
            <w:left w:val="none" w:sz="0" w:space="0" w:color="auto"/>
            <w:bottom w:val="none" w:sz="0" w:space="0" w:color="auto"/>
            <w:right w:val="none" w:sz="0" w:space="0" w:color="auto"/>
          </w:divBdr>
          <w:divsChild>
            <w:div w:id="28336150">
              <w:marLeft w:val="0"/>
              <w:marRight w:val="0"/>
              <w:marTop w:val="0"/>
              <w:marBottom w:val="0"/>
              <w:divBdr>
                <w:top w:val="none" w:sz="0" w:space="0" w:color="auto"/>
                <w:left w:val="none" w:sz="0" w:space="0" w:color="auto"/>
                <w:bottom w:val="none" w:sz="0" w:space="0" w:color="auto"/>
                <w:right w:val="none" w:sz="0" w:space="0" w:color="auto"/>
              </w:divBdr>
              <w:divsChild>
                <w:div w:id="248391286">
                  <w:marLeft w:val="0"/>
                  <w:marRight w:val="0"/>
                  <w:marTop w:val="0"/>
                  <w:marBottom w:val="0"/>
                  <w:divBdr>
                    <w:top w:val="none" w:sz="0" w:space="0" w:color="auto"/>
                    <w:left w:val="none" w:sz="0" w:space="0" w:color="auto"/>
                    <w:bottom w:val="none" w:sz="0" w:space="0" w:color="auto"/>
                    <w:right w:val="none" w:sz="0" w:space="0" w:color="auto"/>
                  </w:divBdr>
                  <w:divsChild>
                    <w:div w:id="5088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76722">
      <w:bodyDiv w:val="1"/>
      <w:marLeft w:val="0"/>
      <w:marRight w:val="0"/>
      <w:marTop w:val="0"/>
      <w:marBottom w:val="0"/>
      <w:divBdr>
        <w:top w:val="none" w:sz="0" w:space="0" w:color="auto"/>
        <w:left w:val="none" w:sz="0" w:space="0" w:color="auto"/>
        <w:bottom w:val="none" w:sz="0" w:space="0" w:color="auto"/>
        <w:right w:val="none" w:sz="0" w:space="0" w:color="auto"/>
      </w:divBdr>
    </w:div>
    <w:div w:id="597759538">
      <w:bodyDiv w:val="1"/>
      <w:marLeft w:val="0"/>
      <w:marRight w:val="0"/>
      <w:marTop w:val="0"/>
      <w:marBottom w:val="0"/>
      <w:divBdr>
        <w:top w:val="none" w:sz="0" w:space="0" w:color="auto"/>
        <w:left w:val="none" w:sz="0" w:space="0" w:color="auto"/>
        <w:bottom w:val="none" w:sz="0" w:space="0" w:color="auto"/>
        <w:right w:val="none" w:sz="0" w:space="0" w:color="auto"/>
      </w:divBdr>
      <w:divsChild>
        <w:div w:id="147332653">
          <w:marLeft w:val="0"/>
          <w:marRight w:val="0"/>
          <w:marTop w:val="0"/>
          <w:marBottom w:val="0"/>
          <w:divBdr>
            <w:top w:val="none" w:sz="0" w:space="0" w:color="auto"/>
            <w:left w:val="none" w:sz="0" w:space="0" w:color="auto"/>
            <w:bottom w:val="none" w:sz="0" w:space="0" w:color="auto"/>
            <w:right w:val="none" w:sz="0" w:space="0" w:color="auto"/>
          </w:divBdr>
          <w:divsChild>
            <w:div w:id="1424455111">
              <w:marLeft w:val="0"/>
              <w:marRight w:val="0"/>
              <w:marTop w:val="0"/>
              <w:marBottom w:val="0"/>
              <w:divBdr>
                <w:top w:val="none" w:sz="0" w:space="0" w:color="auto"/>
                <w:left w:val="none" w:sz="0" w:space="0" w:color="auto"/>
                <w:bottom w:val="none" w:sz="0" w:space="0" w:color="auto"/>
                <w:right w:val="none" w:sz="0" w:space="0" w:color="auto"/>
              </w:divBdr>
              <w:divsChild>
                <w:div w:id="2020159697">
                  <w:marLeft w:val="0"/>
                  <w:marRight w:val="0"/>
                  <w:marTop w:val="0"/>
                  <w:marBottom w:val="0"/>
                  <w:divBdr>
                    <w:top w:val="none" w:sz="0" w:space="0" w:color="auto"/>
                    <w:left w:val="none" w:sz="0" w:space="0" w:color="auto"/>
                    <w:bottom w:val="none" w:sz="0" w:space="0" w:color="auto"/>
                    <w:right w:val="none" w:sz="0" w:space="0" w:color="auto"/>
                  </w:divBdr>
                  <w:divsChild>
                    <w:div w:id="1476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2212">
      <w:bodyDiv w:val="1"/>
      <w:marLeft w:val="0"/>
      <w:marRight w:val="0"/>
      <w:marTop w:val="0"/>
      <w:marBottom w:val="0"/>
      <w:divBdr>
        <w:top w:val="none" w:sz="0" w:space="0" w:color="auto"/>
        <w:left w:val="none" w:sz="0" w:space="0" w:color="auto"/>
        <w:bottom w:val="none" w:sz="0" w:space="0" w:color="auto"/>
        <w:right w:val="none" w:sz="0" w:space="0" w:color="auto"/>
      </w:divBdr>
      <w:divsChild>
        <w:div w:id="1337927343">
          <w:marLeft w:val="0"/>
          <w:marRight w:val="0"/>
          <w:marTop w:val="0"/>
          <w:marBottom w:val="0"/>
          <w:divBdr>
            <w:top w:val="none" w:sz="0" w:space="0" w:color="auto"/>
            <w:left w:val="none" w:sz="0" w:space="0" w:color="auto"/>
            <w:bottom w:val="none" w:sz="0" w:space="0" w:color="auto"/>
            <w:right w:val="none" w:sz="0" w:space="0" w:color="auto"/>
          </w:divBdr>
          <w:divsChild>
            <w:div w:id="1820879755">
              <w:marLeft w:val="0"/>
              <w:marRight w:val="0"/>
              <w:marTop w:val="0"/>
              <w:marBottom w:val="0"/>
              <w:divBdr>
                <w:top w:val="none" w:sz="0" w:space="0" w:color="auto"/>
                <w:left w:val="none" w:sz="0" w:space="0" w:color="auto"/>
                <w:bottom w:val="none" w:sz="0" w:space="0" w:color="auto"/>
                <w:right w:val="none" w:sz="0" w:space="0" w:color="auto"/>
              </w:divBdr>
              <w:divsChild>
                <w:div w:id="161237800">
                  <w:marLeft w:val="0"/>
                  <w:marRight w:val="0"/>
                  <w:marTop w:val="0"/>
                  <w:marBottom w:val="0"/>
                  <w:divBdr>
                    <w:top w:val="none" w:sz="0" w:space="0" w:color="auto"/>
                    <w:left w:val="none" w:sz="0" w:space="0" w:color="auto"/>
                    <w:bottom w:val="none" w:sz="0" w:space="0" w:color="auto"/>
                    <w:right w:val="none" w:sz="0" w:space="0" w:color="auto"/>
                  </w:divBdr>
                  <w:divsChild>
                    <w:div w:id="2501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70239">
      <w:bodyDiv w:val="1"/>
      <w:marLeft w:val="0"/>
      <w:marRight w:val="0"/>
      <w:marTop w:val="0"/>
      <w:marBottom w:val="0"/>
      <w:divBdr>
        <w:top w:val="none" w:sz="0" w:space="0" w:color="auto"/>
        <w:left w:val="none" w:sz="0" w:space="0" w:color="auto"/>
        <w:bottom w:val="none" w:sz="0" w:space="0" w:color="auto"/>
        <w:right w:val="none" w:sz="0" w:space="0" w:color="auto"/>
      </w:divBdr>
      <w:divsChild>
        <w:div w:id="785390980">
          <w:marLeft w:val="0"/>
          <w:marRight w:val="0"/>
          <w:marTop w:val="0"/>
          <w:marBottom w:val="0"/>
          <w:divBdr>
            <w:top w:val="none" w:sz="0" w:space="0" w:color="auto"/>
            <w:left w:val="none" w:sz="0" w:space="0" w:color="auto"/>
            <w:bottom w:val="none" w:sz="0" w:space="0" w:color="auto"/>
            <w:right w:val="none" w:sz="0" w:space="0" w:color="auto"/>
          </w:divBdr>
          <w:divsChild>
            <w:div w:id="1933467866">
              <w:marLeft w:val="0"/>
              <w:marRight w:val="0"/>
              <w:marTop w:val="0"/>
              <w:marBottom w:val="0"/>
              <w:divBdr>
                <w:top w:val="none" w:sz="0" w:space="0" w:color="auto"/>
                <w:left w:val="none" w:sz="0" w:space="0" w:color="auto"/>
                <w:bottom w:val="none" w:sz="0" w:space="0" w:color="auto"/>
                <w:right w:val="none" w:sz="0" w:space="0" w:color="auto"/>
              </w:divBdr>
              <w:divsChild>
                <w:div w:id="14657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653">
      <w:bodyDiv w:val="1"/>
      <w:marLeft w:val="0"/>
      <w:marRight w:val="0"/>
      <w:marTop w:val="0"/>
      <w:marBottom w:val="0"/>
      <w:divBdr>
        <w:top w:val="none" w:sz="0" w:space="0" w:color="auto"/>
        <w:left w:val="none" w:sz="0" w:space="0" w:color="auto"/>
        <w:bottom w:val="none" w:sz="0" w:space="0" w:color="auto"/>
        <w:right w:val="none" w:sz="0" w:space="0" w:color="auto"/>
      </w:divBdr>
      <w:divsChild>
        <w:div w:id="1254971454">
          <w:marLeft w:val="0"/>
          <w:marRight w:val="0"/>
          <w:marTop w:val="0"/>
          <w:marBottom w:val="0"/>
          <w:divBdr>
            <w:top w:val="none" w:sz="0" w:space="0" w:color="auto"/>
            <w:left w:val="none" w:sz="0" w:space="0" w:color="auto"/>
            <w:bottom w:val="none" w:sz="0" w:space="0" w:color="auto"/>
            <w:right w:val="none" w:sz="0" w:space="0" w:color="auto"/>
          </w:divBdr>
          <w:divsChild>
            <w:div w:id="1363169534">
              <w:marLeft w:val="0"/>
              <w:marRight w:val="0"/>
              <w:marTop w:val="0"/>
              <w:marBottom w:val="0"/>
              <w:divBdr>
                <w:top w:val="none" w:sz="0" w:space="0" w:color="auto"/>
                <w:left w:val="none" w:sz="0" w:space="0" w:color="auto"/>
                <w:bottom w:val="none" w:sz="0" w:space="0" w:color="auto"/>
                <w:right w:val="none" w:sz="0" w:space="0" w:color="auto"/>
              </w:divBdr>
              <w:divsChild>
                <w:div w:id="924457881">
                  <w:marLeft w:val="0"/>
                  <w:marRight w:val="0"/>
                  <w:marTop w:val="0"/>
                  <w:marBottom w:val="0"/>
                  <w:divBdr>
                    <w:top w:val="none" w:sz="0" w:space="0" w:color="auto"/>
                    <w:left w:val="none" w:sz="0" w:space="0" w:color="auto"/>
                    <w:bottom w:val="none" w:sz="0" w:space="0" w:color="auto"/>
                    <w:right w:val="none" w:sz="0" w:space="0" w:color="auto"/>
                  </w:divBdr>
                  <w:divsChild>
                    <w:div w:id="6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94654">
      <w:bodyDiv w:val="1"/>
      <w:marLeft w:val="0"/>
      <w:marRight w:val="0"/>
      <w:marTop w:val="0"/>
      <w:marBottom w:val="0"/>
      <w:divBdr>
        <w:top w:val="none" w:sz="0" w:space="0" w:color="auto"/>
        <w:left w:val="none" w:sz="0" w:space="0" w:color="auto"/>
        <w:bottom w:val="none" w:sz="0" w:space="0" w:color="auto"/>
        <w:right w:val="none" w:sz="0" w:space="0" w:color="auto"/>
      </w:divBdr>
      <w:divsChild>
        <w:div w:id="1896623106">
          <w:marLeft w:val="0"/>
          <w:marRight w:val="0"/>
          <w:marTop w:val="0"/>
          <w:marBottom w:val="0"/>
          <w:divBdr>
            <w:top w:val="none" w:sz="0" w:space="0" w:color="auto"/>
            <w:left w:val="none" w:sz="0" w:space="0" w:color="auto"/>
            <w:bottom w:val="none" w:sz="0" w:space="0" w:color="auto"/>
            <w:right w:val="none" w:sz="0" w:space="0" w:color="auto"/>
          </w:divBdr>
          <w:divsChild>
            <w:div w:id="34434138">
              <w:marLeft w:val="0"/>
              <w:marRight w:val="0"/>
              <w:marTop w:val="0"/>
              <w:marBottom w:val="0"/>
              <w:divBdr>
                <w:top w:val="none" w:sz="0" w:space="0" w:color="auto"/>
                <w:left w:val="none" w:sz="0" w:space="0" w:color="auto"/>
                <w:bottom w:val="none" w:sz="0" w:space="0" w:color="auto"/>
                <w:right w:val="none" w:sz="0" w:space="0" w:color="auto"/>
              </w:divBdr>
              <w:divsChild>
                <w:div w:id="1895845887">
                  <w:marLeft w:val="0"/>
                  <w:marRight w:val="0"/>
                  <w:marTop w:val="0"/>
                  <w:marBottom w:val="0"/>
                  <w:divBdr>
                    <w:top w:val="none" w:sz="0" w:space="0" w:color="auto"/>
                    <w:left w:val="none" w:sz="0" w:space="0" w:color="auto"/>
                    <w:bottom w:val="none" w:sz="0" w:space="0" w:color="auto"/>
                    <w:right w:val="none" w:sz="0" w:space="0" w:color="auto"/>
                  </w:divBdr>
                  <w:divsChild>
                    <w:div w:id="14268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5985">
      <w:bodyDiv w:val="1"/>
      <w:marLeft w:val="0"/>
      <w:marRight w:val="0"/>
      <w:marTop w:val="0"/>
      <w:marBottom w:val="0"/>
      <w:divBdr>
        <w:top w:val="none" w:sz="0" w:space="0" w:color="auto"/>
        <w:left w:val="none" w:sz="0" w:space="0" w:color="auto"/>
        <w:bottom w:val="none" w:sz="0" w:space="0" w:color="auto"/>
        <w:right w:val="none" w:sz="0" w:space="0" w:color="auto"/>
      </w:divBdr>
      <w:divsChild>
        <w:div w:id="2028755250">
          <w:marLeft w:val="0"/>
          <w:marRight w:val="0"/>
          <w:marTop w:val="0"/>
          <w:marBottom w:val="0"/>
          <w:divBdr>
            <w:top w:val="none" w:sz="0" w:space="0" w:color="auto"/>
            <w:left w:val="none" w:sz="0" w:space="0" w:color="auto"/>
            <w:bottom w:val="none" w:sz="0" w:space="0" w:color="auto"/>
            <w:right w:val="none" w:sz="0" w:space="0" w:color="auto"/>
          </w:divBdr>
          <w:divsChild>
            <w:div w:id="766851503">
              <w:marLeft w:val="0"/>
              <w:marRight w:val="0"/>
              <w:marTop w:val="0"/>
              <w:marBottom w:val="0"/>
              <w:divBdr>
                <w:top w:val="none" w:sz="0" w:space="0" w:color="auto"/>
                <w:left w:val="none" w:sz="0" w:space="0" w:color="auto"/>
                <w:bottom w:val="none" w:sz="0" w:space="0" w:color="auto"/>
                <w:right w:val="none" w:sz="0" w:space="0" w:color="auto"/>
              </w:divBdr>
              <w:divsChild>
                <w:div w:id="1495561259">
                  <w:marLeft w:val="0"/>
                  <w:marRight w:val="0"/>
                  <w:marTop w:val="0"/>
                  <w:marBottom w:val="0"/>
                  <w:divBdr>
                    <w:top w:val="none" w:sz="0" w:space="0" w:color="auto"/>
                    <w:left w:val="none" w:sz="0" w:space="0" w:color="auto"/>
                    <w:bottom w:val="none" w:sz="0" w:space="0" w:color="auto"/>
                    <w:right w:val="none" w:sz="0" w:space="0" w:color="auto"/>
                  </w:divBdr>
                  <w:divsChild>
                    <w:div w:id="15276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08265-9030-3446-8C8A-BA6A0DD9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7</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S DiMarco</dc:creator>
  <cp:keywords/>
  <dc:description/>
  <cp:lastModifiedBy>Kaden S DiMarco</cp:lastModifiedBy>
  <cp:revision>17</cp:revision>
  <dcterms:created xsi:type="dcterms:W3CDTF">2020-11-23T19:10:00Z</dcterms:created>
  <dcterms:modified xsi:type="dcterms:W3CDTF">2020-12-10T05:03:00Z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id="aqNWEy8m"/&gt;&lt;style id="http://www.zotero.org/styles/science" hasBibliography="1" bibliographyStyleHasBeenSet="1"/&gt;&lt;prefs&gt;&lt;pref name="fieldType" value="Field"/&gt;&lt;/prefs&gt;&lt;/data&gt;</vt:lpwstr>
  </property>
</Properties>
</file>