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ДОПОЛНИТЕЛЬНОЕ ЗАДАНИЕ</w:t>
        <w:br/>
        <w:t>по дисциплине «Управление проектами в информационной безопасности»</w:t>
        <w:br/>
        <w:br/>
      </w:r>
      <w:r>
        <w:t>на тему «Планирование проекта внедрения СЗИ: DLP + SIEM»</w:t>
        <w:br/>
        <w:t>Вариант 10 — Повышенная сложность: интеграция DLP и SIEM, ~80 источников логов</w:t>
        <w:br/>
        <w:br/>
      </w:r>
      <w:r>
        <w:t>Выполнил(а): Студент №10 по списку ____________________</w:t>
        <w:br/>
        <w:t>Проверил(а): ____________________</w:t>
        <w:br/>
        <w:br/>
      </w:r>
      <w:r>
        <w:t>— 2026 —</w:t>
      </w:r>
    </w:p>
    <w:p>
      <w:r>
        <w:br w:type="page"/>
      </w:r>
    </w:p>
    <w:p>
      <w:r>
        <w:rPr>
          <w:b/>
        </w:rPr>
        <w:t>Содержание</w:t>
      </w:r>
    </w:p>
    <w:p>
      <w:r>
        <w:fldChar w:fldCharType="begin"/>
        <w:instrText xml:space="preserve">TOC \o "1-2" \h \z \u</w:instrText>
        <w:fldChar w:fldCharType="separate"/>
        <w:t>[ Обновите поле: ПКМ по содержанию → Обновить поле ]</w:t>
        <w:fldChar w:fldCharType="end"/>
      </w:r>
    </w:p>
    <w:p>
      <w:r>
        <w:br w:type="page"/>
      </w:r>
    </w:p>
    <w:p>
      <w:pPr>
        <w:pStyle w:val="Heading1"/>
      </w:pPr>
      <w:r>
        <w:t>1. Исходные данные и цель работы</w:t>
      </w:r>
    </w:p>
    <w:p>
      <w:r>
        <w:t>МФО «Вектор-Финанс»: 600 сотрудников, головной офис и 3 филиала, ~120 серверов, 15 администраторов и подрядчиков с привилегированным доступом, ИБ-подразделение — 4 человека. После инцидента с утечкой персональных данных через почту руководство выделило бюджет и срок на внедрение СЗИ.</w:t>
      </w:r>
    </w:p>
    <w:p>
      <w:r>
        <w:t>Цель работы: Сформировать модель проекта внедрения СЗИ: устав с измеримой целью, реестр заинтересованных сторон и план коммуникаций, WBS с календарным планом и вехами, план пилота, реестр рисков с матрицей 5×5, метрики и порядок передачи в эксплуатацию, смету в базовой валюте с учётом импортных позиций в USD; проверить расчёт в MS Project.</w:t>
      </w:r>
    </w:p>
    <w:p>
      <w:pPr>
        <w:pStyle w:val="Heading2"/>
      </w:pPr>
      <w:r>
        <w:t>1.1. Исходные данные проекта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Вариант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10 — DLP + SIEM (Повышенная сложность: интеграция DLP и SIEM, ~80 источников логов)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Организация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МФО «Вектор-Финанс»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Объект внедрения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Внедрение DLP и SIEM в «Вектор-Финанс» (интеграция систем)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Срок проекта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05.10.2026 – 24.06.2027 (дедлайны вех — 05.07.2027)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Бюджет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12 000 000 ₽ = 12 525 600,00 сом (курс 1,0438 сом/₽, 15.10.2026, nbkr)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Валюта проекта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сом (KGS); импортные позиции — USD по курсу 87,45 сом/USD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Объём плана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фаз — 5, работ — 22, вех — 7, ресурсов — 12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Инструмент расчёта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project.yaml → CPM-расчёт (pm) → XML MSPDI → MS Project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Репозиторий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https://github.com/kadeom/project-management</w:t>
            </w:r>
          </w:p>
        </w:tc>
      </w:tr>
    </w:tbl>
    <w:p/>
    <w:p>
      <w:pPr>
        <w:pStyle w:val="Heading2"/>
      </w:pPr>
      <w:r>
        <w:t>1.2. Основные понятия (ГОСТ Р ИСО 21500-2023)</w:t>
      </w:r>
    </w:p>
    <w:p>
      <w:pPr>
        <w:pStyle w:val="ListBullet"/>
      </w:pPr>
      <w:r>
        <w:t>Проект — уникальный процесс, состоящий из серии координированных и управляемых задач с датами начала и окончания, направленный на достижение определённой цели.</w:t>
      </w:r>
    </w:p>
    <w:p>
      <w:pPr>
        <w:pStyle w:val="ListBullet"/>
      </w:pPr>
      <w:r>
        <w:t>Управление проектами — применение знаний, умений, инструментов и методов к деятельности проекта для удовлетворения его требований.</w:t>
      </w:r>
    </w:p>
    <w:p>
      <w:pPr>
        <w:pStyle w:val="ListBullet"/>
      </w:pPr>
      <w:r>
        <w:t>Результат — уникальный совокупный продукт проекта: здесь — работающая СЗИ, процессы и регламенты, принятые заказчиком.</w:t>
      </w:r>
    </w:p>
    <w:p>
      <w:pPr>
        <w:pStyle w:val="ListBullet"/>
      </w:pPr>
      <w:r>
        <w:t>Ограничения — сдерживающие факторы проекта: срок (9 месяцев), стоимость (бюджет), ресурсы (штат ИБ 4 чел.), качество и требования регуляторов.</w:t>
      </w:r>
    </w:p>
    <w:p>
      <w:pPr>
        <w:pStyle w:val="ListBullet"/>
      </w:pPr>
      <w:r>
        <w:t>Веха — контрольная точка проекта для измерения прогресса — в плане это задачи с нулевой длительностью (утверждение устава, приёмка пилота, ввод в эксплуатацию, закрытие).</w:t>
      </w:r>
    </w:p>
    <w:p>
      <w:pPr>
        <w:pStyle w:val="Heading2"/>
      </w:pPr>
      <w:r>
        <w:t>1.3. Специфика системы (вариант)</w:t>
      </w:r>
    </w:p>
    <w:p>
      <w:pPr>
        <w:pStyle w:val="ListBullet"/>
      </w:pPr>
      <w:r>
        <w:t>Инвентаризация источников логов (~80) и данных — отдельная работа этапа «Обследование» (методичка, специфика DLP/SIEM)</w:t>
      </w:r>
    </w:p>
    <w:p>
      <w:pPr>
        <w:pStyle w:val="ListBullet"/>
      </w:pPr>
      <w:r>
        <w:t>Построение защитного контура: коллекторы → нормализация → хранилище событий → корреляция → реакция; отказоустойчивость и ретенция ≥ 90 дней</w:t>
      </w:r>
    </w:p>
    <w:p>
      <w:pPr>
        <w:pStyle w:val="ListBullet"/>
      </w:pPr>
      <w:r>
        <w:t>Обработка ПДн на лету: классификация, маскирование персональных полей в журналах, контроль каналов выгрузки</w:t>
      </w:r>
    </w:p>
    <w:p>
      <w:pPr>
        <w:pStyle w:val="ListBullet"/>
      </w:pPr>
      <w:r>
        <w:t>Интеграция DLP и SIEM: события DLP — источник для правил корреляции, оповещения — в тот же процесс реагирования (доп. условие варианта)</w:t>
      </w:r>
    </w:p>
    <w:p>
      <w:pPr>
        <w:pStyle w:val="ListBullet"/>
      </w:pPr>
      <w:r>
        <w:t>Раздельные роли: дежурная смена (реагирование) и аналитик правил (тюнинг) — без выделенного SOC</w:t>
      </w:r>
    </w:p>
    <w:p>
      <w:r>
        <w:br w:type="page"/>
      </w:r>
    </w:p>
    <w:p>
      <w:pPr>
        <w:pStyle w:val="Heading1"/>
      </w:pPr>
      <w:r>
        <w:t>2. Задание 1. Устав проекта</w:t>
      </w:r>
    </w:p>
    <w:p>
      <w:pPr>
        <w:pStyle w:val="Heading2"/>
      </w:pPr>
      <w:r>
        <w:t>2.1. Цель проекта</w:t>
      </w:r>
    </w:p>
    <w:p>
      <w:r>
        <w:t>К 05.07.2027 подключить к SIEM не менее 95 % из ~80 источников логов 120 серверов и вести DLP по всем каналам передачи ПДн: время обнаружения инцидента (MTTD) ≤ 30 минут, время реагирования (MTTR) ≤ 4 часа, охват контролируемых каналов передачи ПДн ≥ 90 %, ложные срабатывания ≤ 5 %.</w:t>
      </w:r>
    </w:p>
    <w:p>
      <w:pPr>
        <w:pStyle w:val="Heading2"/>
      </w:pPr>
      <w:r>
        <w:t>2.2. Границы проекта</w:t>
      </w:r>
    </w:p>
    <w:p>
      <w:r>
        <w:t>В границы входит:</w:t>
      </w:r>
    </w:p>
    <w:p>
      <w:pPr>
        <w:pStyle w:val="ListBullet"/>
      </w:pPr>
      <w:r>
        <w:t>Инвентаризация и подключение ~80 источников логов (почта, 1С, касса, домен, веб-шлюз, унаследованные системы)</w:t>
      </w:r>
    </w:p>
    <w:p>
      <w:pPr>
        <w:pStyle w:val="ListBullet"/>
      </w:pPr>
      <w:r>
        <w:t>DLP: классификация ПДн, контроль каналов (почта, веб, USB, выгрузки), режим мониторинга до возврата в блокировку</w:t>
      </w:r>
    </w:p>
    <w:p>
      <w:pPr>
        <w:pStyle w:val="ListBullet"/>
      </w:pPr>
      <w:r>
        <w:t>Интеграция DLP и SIEM: события DLP → корреляция в SIEM, оповещения и реакция дежурной смены</w:t>
      </w:r>
    </w:p>
    <w:p>
      <w:pPr>
        <w:pStyle w:val="ListBullet"/>
      </w:pPr>
      <w:r>
        <w:t>Развёртывание контура SIEM (коллекторы, хранилище событий) и 600 DLP-агентов</w:t>
      </w:r>
    </w:p>
    <w:p>
      <w:pPr>
        <w:pStyle w:val="ListBullet"/>
      </w:pPr>
      <w:r>
        <w:t>Правила корреляции, процесс реагирования, обучение и регламенты, первичный аудит</w:t>
      </w:r>
    </w:p>
    <w:p>
      <w:r>
        <w:t>В границы не входит:</w:t>
      </w:r>
    </w:p>
    <w:p>
      <w:pPr>
        <w:pStyle w:val="ListBullet"/>
      </w:pPr>
      <w:r>
        <w:t>Внедрение PAM и управление привилегированным доступом (отдельный проект)</w:t>
      </w:r>
    </w:p>
    <w:p>
      <w:pPr>
        <w:pStyle w:val="ListBullet"/>
      </w:pPr>
      <w:r>
        <w:t>Замена почтового сервера, СЭД и бэкапов (в части сбора логов — только подключение источников)</w:t>
      </w:r>
    </w:p>
    <w:p>
      <w:pPr>
        <w:pStyle w:val="ListBullet"/>
      </w:pPr>
      <w:r>
        <w:t>Изменение бизнес-процессов обработки заявок и скоринга</w:t>
      </w:r>
    </w:p>
    <w:p>
      <w:pPr>
        <w:pStyle w:val="ListBullet"/>
      </w:pPr>
      <w:r>
        <w:t>Физическая защита, криптографическая защита переписки (ШСПД)</w:t>
      </w:r>
    </w:p>
    <w:p>
      <w:pPr>
        <w:pStyle w:val="Heading2"/>
      </w:pPr>
      <w:r>
        <w:t>2.3. Допущения</w:t>
      </w:r>
    </w:p>
    <w:p>
      <w:pPr>
        <w:pStyle w:val="ListBullet"/>
      </w:pPr>
      <w:r>
        <w:t>Бюджет — 12 млн ₽ = 12 525 600 сом (курс 1,0438 сом/₽, НБКР, 15.10.2026); план по модели — 10,38 млн сом (таблица A), резерв 17 % (≥ 4 %)</w:t>
      </w:r>
    </w:p>
    <w:p>
      <w:pPr>
        <w:pStyle w:val="ListBullet"/>
      </w:pPr>
      <w:r>
        <w:t>Серверы и СХД хранилища событий (19 500 $) закупаются в USD и пересчитываются по курсу блока fx (87,45 сом/USD); риск роста курса — в реестре рисков</w:t>
      </w:r>
    </w:p>
    <w:p>
      <w:pPr>
        <w:pStyle w:val="ListBullet"/>
      </w:pPr>
      <w:r>
        <w:t>Срок — 9 месяцев: 05.10.2026 – 05.07.2027 (дедлайн вехи «Ввод в эксплуатацию», план — 24.06.2027, запас 7 раб. дней)</w:t>
      </w:r>
    </w:p>
    <w:p>
      <w:pPr>
        <w:pStyle w:val="ListBullet"/>
      </w:pPr>
      <w:r>
        <w:t>Источников логов ~80; ~20 из них унаследованы и подключаются с адаптерами или дропшиппером</w:t>
      </w:r>
    </w:p>
    <w:p>
      <w:pPr>
        <w:pStyle w:val="ListBullet"/>
      </w:pPr>
      <w:r>
        <w:t>DLP закупается на 600 рабочих мест, лицензии SIEM — на источник логов (в модели 80)</w:t>
      </w:r>
    </w:p>
    <w:p>
      <w:pPr>
        <w:pStyle w:val="ListBullet"/>
      </w:pPr>
      <w:r>
        <w:t>Штат ИБ — 4 человека; подрядчик «Интегратор-Альфа» выполняет интеграцию DLP и SIEM (доп. условие варианта)</w:t>
      </w:r>
    </w:p>
    <w:p>
      <w:pPr>
        <w:pStyle w:val="Heading2"/>
      </w:pPr>
      <w:r>
        <w:t>2.4. Ограничения</w:t>
      </w:r>
    </w:p>
    <w:p>
      <w:r>
        <w:t>Бюджет 12 млн ₽ (12 525 600 сом); срок 9 месяцев; 152-ФЗ (ст. 19), ГОСТ Р 57580.1-2017, приказ ФСТЭК № 21; часть систем устарела — интеграция не должна их останавливать; регуляторные сроки отчётности.</w:t>
      </w:r>
    </w:p>
    <w:p>
      <w:pPr>
        <w:pStyle w:val="Heading2"/>
      </w:pPr>
      <w:r>
        <w:t>2.5. Критерии приёмки результата</w:t>
      </w:r>
    </w:p>
    <w:p>
      <w:pPr>
        <w:pStyle w:val="ListBullet"/>
      </w:pPr>
      <w:r>
        <w:t>≥ 95 % источников логов подключены и передают события (76 из 80)</w:t>
      </w:r>
    </w:p>
    <w:p>
      <w:pPr>
        <w:pStyle w:val="ListBullet"/>
      </w:pPr>
      <w:r>
        <w:t>MTTD ≤ 30 мин, MTTR ≤ 4 часа по сценариям из MITRE ATT&amp;CK (T1041, T1567, T1110)</w:t>
      </w:r>
    </w:p>
    <w:p>
      <w:pPr>
        <w:pStyle w:val="ListBullet"/>
      </w:pPr>
      <w:r>
        <w:t>Ложные срабатывания правил корреляции ≤ 5 % от числа оповещений</w:t>
      </w:r>
    </w:p>
    <w:p>
      <w:pPr>
        <w:pStyle w:val="ListBullet"/>
      </w:pPr>
      <w:r>
        <w:t>DLP: охват каналов передачи ПДн ≥ 90 %, возврат из режима мониторинга в блокировку подтверждён</w:t>
      </w:r>
    </w:p>
    <w:p>
      <w:pPr>
        <w:pStyle w:val="ListBullet"/>
      </w:pPr>
      <w:r>
        <w:t>Фактическое окончание ≤ 05.07.2027; стоимость ≤ 11,0 млн сом (девиация ≤ 5 % от плана 10,38 млн)</w:t>
      </w:r>
    </w:p>
    <w:p>
      <w:pPr>
        <w:pStyle w:val="Heading2"/>
      </w:pPr>
      <w:r>
        <w:t>2.6. Роли и полномочия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Роль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Кто и какие полномочия имеет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Спонсор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Технический директор МФО «Вектор-Финанс» — спонсор: утверждает устав, бюджет, приёмку пилота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Руководитель проекта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Соколов А.И. — руководитель проекта (ИБ): полномочия по ресурсам, срокам, отклонениям в пределах 5 %</w:t>
            </w:r>
          </w:p>
        </w:tc>
      </w:tr>
    </w:tbl>
    <w:p/>
    <w:p>
      <w:r>
        <w:br w:type="page"/>
      </w:r>
    </w:p>
    <w:p>
      <w:pPr>
        <w:pStyle w:val="Heading1"/>
      </w:pPr>
      <w:r>
        <w:t>3. Задание 2. Заинтересованные стороны и коммуникации</w:t>
      </w:r>
    </w:p>
    <w:p>
      <w:r>
        <w:t>Реестр содержит 10 сторон (методика: влияние × интерес → сегментация «управление вовлечением / поддержание удовлетворённости»; влияние: В — высокое, С — среднее, Н — низкое).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№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Сторона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Интерес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Влияние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Отношение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Метод воздействия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Спонсор (технический директор)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Защита ПДн без остановки кредитных сервисов, уклад в бюджет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В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Активный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Ежемесячный статус RAG, эскалация по бюджету и срокам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ИБ-подразделение (SOC-less, 4 чел.)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Рабочие регламенты, нагрузка дежурной смены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В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Активный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Участие в правилах корреляции, обучение, составление матрицы реагирования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ИТ-администрация (15 чел.)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Работа коллекторов на легаси-системах, нагрузка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В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Скептичный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Пилот на 15 источниках, адаптеры, автономные агенты, еженедельная координация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Юристы / комплаенс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Контроль ПДн в каналах, уведомления о нарушениях (152-ФЗ)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С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Нейтральный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Согласование политик DLP, порядок расследований, договоры с подрядчиком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Бизнес: кредитные отделы, обработка заявок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Не замедлить пересылку документов клиентам, скорость работы почты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В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Осторожный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Режим мониторинга до «затирания» ложных срабатываний, уведомления, канал обратной связи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Клиенты МФО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Конфиденциальность ПДн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Н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Нормативный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Косвенно: соответствие 152-ФЗ, снижение риска утечки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Подрядчик ООО «Интегратор-Альфа»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Объём и этапы работ, оплата по актам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С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Активный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Еженедельная координация, приёмка этапов интеграции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Вендоры DLP и SIEM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Пилот, расширение лицензий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С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Нейтральный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Техническая поддержка, консультации по адаптерам для устаревших систем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Регулятор (Роскомнадзор, Банк России)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Меры по защите ПДн МФО, отчётность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В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Нормативный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Документы по приёмке, аудит соответствия, отчётность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Внутренний аудит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Подтверждение работы правил и журналов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С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Нейтральный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Отчёты SIEM/DLP, акты приёмки и проверки метрик</w:t>
            </w:r>
          </w:p>
        </w:tc>
      </w:tr>
    </w:tbl>
    <w:p/>
    <w:p>
      <w:pPr>
        <w:pStyle w:val="Heading2"/>
      </w:pPr>
      <w:r>
        <w:t>3.1. План коммуникаций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Кому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Кто информирует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Периодичность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Формат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Содержание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Спонсор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Руководитель проекта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 раз в месяц + при отклонении &gt; 5 %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Слайд-отчёт (RAG) и 30-мин совещание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Сроки, бюджет, риски, решения по лицензированию и объёму пилота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ИТ-администрация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Ведущий ИБ, интегратор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Еженедельно; ежедневно в окно подключения источников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Рабочая встреча 30 мин + оперативный чат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Окна работ, агенты на устаревших системах, дропшипперы, откаты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ИБ-подразделение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Руководитель проекта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 раза в неделю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Совещание рабочей группы, протокол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Правила корреляции, ложные срабатывания, нагрузка дежурной смены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Подрядчик и вендоры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Руководитель проекта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 раз в неделю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План-факт, акты, заявки в поддержку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Интеграция DLP и SIEM, адаптеры, статус лицензий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Бизнес-подразделения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Ведущий ИБ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Перед каждым включением блокировки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Письмо + канал обратной связи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Режим DLP, сроки возврата в блокировку, как обжаловать срабатывание</w:t>
            </w:r>
          </w:p>
        </w:tc>
      </w:tr>
    </w:tbl>
    <w:p/>
    <w:p>
      <w:r>
        <w:br w:type="page"/>
      </w:r>
    </w:p>
    <w:p>
      <w:pPr>
        <w:pStyle w:val="Heading1"/>
      </w:pPr>
      <w:r>
        <w:t>4. Задание 3. WBS, календарный план и вехи</w:t>
      </w:r>
    </w:p>
    <w:p>
      <w:r>
        <w:t>Структура: 5 фаз жизненного цикла, детализация «сверху вниз», 22 работы и 7 вех. Типовой состав фазы — 3–5 работ; отдельной работой инициации вынесено обоснование сметы и валютная политика.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Фаза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Работ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Вех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Инициация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Обследование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Проектирование и пилот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Внедрение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Эксплуатация и передача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1</w:t>
            </w:r>
          </w:p>
        </w:tc>
      </w:tr>
    </w:tbl>
    <w:p/>
    <w:p>
      <w:pPr>
        <w:pStyle w:val="Heading2"/>
      </w:pPr>
      <w:r>
        <w:t>4.1. Календарный план (структура проекта)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СДР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Задача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Длит.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Начало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Окончание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Предшественники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Ресурсы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Инициация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16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05.10.2026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26.10.2026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Разработка устава проекта: цель, границы, допущения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6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05.10.2026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12.10.2026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Соколов А.И., Даирова Н.К.[50%]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◆ 1.2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Устав утверждён спонсором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12.10.2026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12.10.2026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Границы, допущения и ограничения (бюджет, срок, регуляторика)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13.10.2026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16.10.2026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Соколов А.И., Даирова Н.К.[50%]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1.4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Обоснование сметы и валютная политика проекта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5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13.10.2026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19.10.2026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Соколов А.И.[50%], Ермакова О.В.[50%]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1.5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Реестр заинтересованных сторон и план коммуникаций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6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19.10.2026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26.10.2026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Соколов А.И.[50%], Баймакова Р.Т., Ермакова О.В.[50%]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◆ 1.6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Инициация завершена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26.10.2026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26.10.2026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1.5, 1.4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Обследование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33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27.10.2026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10.12.2026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2.1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Инвентаризация ~80 источников логов и систем (часть устарела)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15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27.10.2026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16.11.2026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1.6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Гаврилов П.С., Токтосунов И.М.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2.2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Классификация данных и карта каналов передачи ПДн (DLP)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27.10.2026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09.11.2026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1.6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Н.К., Ермакова О.В.[50%]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Анализ угроз по MITRE ATT&amp;CK (T1041, T1567, T1110) → правила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8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17.11.2026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26.11.2026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Н.К.[50%], Токтосунов И.М.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2.4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Проверка требований: 152-ФЗ, ГОСТ Р 57580.1, приказ ФСТЭК № 21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5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27.10.2026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02.11.2026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1.6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Ермакова О.В., Даирова Н.К.[50%]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2.5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ТЗ на интеграцию DLP→SIEM и выбор коробочных решений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27.11.2026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10.12.2026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2.1, 2.2, 2.3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Н.К., Соколов А.И.[50%], Токтосунов И.М.[50%]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◆ 2.6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Завершение обследования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10.12.2026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10.12.2026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2.5, 2.4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Проектирование и пилот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63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18.12.2026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26.03.2027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3.1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Архитектура: коллекторы, хранилище событий, интеграция DLP и SIEM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12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18.12.2026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13.01.2027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2.6ОН+5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Н.К., ООО «Интегратор-Альфа»[50%]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3.2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Политики DLP: классификация, каналы, режим мониторинга до блокировки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15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14.01.2027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03.02.2027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Н.К., Ермакова О.В.[50%], Токтосунов И.М.[50%]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3.3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Развёртывание контура пилота: SIEM, DLP-агенты на 30 рабочих местах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8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04.02.2027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15.02.2027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3.2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Гаврилов П.С., ООО «Интегратор-Альфа», Закупка серверов и СХД (хранилище событий)[1 705 275,00 сом], Аренда оборудования контура мониторинга[350 000,00 сом]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◆ 3.4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Запуск пилота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15.02.2027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15.02.2027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3.3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Пилот: 15 источников логов, 20 правил корреляции, DLP в режиме мониторинга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16.02.2027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16.03.2027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3.4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Н.К., Токтосунов И.М., Гаврилов П.С.[50%]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3.6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Тюнинг правил, замер ложных срабатываний, устранение замечаний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8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17.03.2027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26.03.2027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Н.К.[50%], ООО «Интегратор-Альфа»[50%]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◆ 3.7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Приёмка пилота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26.03.2027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26.03.2027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3.6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Внедрение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29.03.2027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24.05.2027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Подключение источников логов, этап 1: 40 критичных источников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15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05.04.2027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23.04.2027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3.7ОН+5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Гаврилов П.С., Токтосунов И.М., Лицензии SIEM[40 источник (год)]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4.2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Подключение источников логов, этап 2: остальные 40 и устаревшие системы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26.04.2027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24.05.2027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Гаврилов П.С., ООО «Интегратор-Альфа»[50%], Лицензии SIEM[40 источник (год)]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4.3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DLP: раскатка агентов на 600 рабочих мест, возврат из мониторинга в блокировку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15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29.03.2027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16.04.2027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3.7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Гаврилов П.С., ООО «Интегратор-Альфа»[50%], Ермакова О.В.[30%], Лицензии DLP[600 раб. место (год)]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4.4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Правила корреляции, процесс реагирования, регламенты ИБ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26.04.2027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10.05.2027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Н.К., Токтосунов И.М., Ермакова О.В.[30%]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4.5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Обучение администраторов и дежурной смены ИБ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6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26.04.2027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04.05.2027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Баймакова Р.Т., Даирова Н.К.[50%]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◆ 4.6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Ввод в эксплуатацию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24.05.2027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24.05.2027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4.2, 4.3, 4.4, 4.5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Эксплуатация и передача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22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25.05.2027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24.06.2027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5.1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Регламент эксплуатации, SLA мониторинга и матрица ответственности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6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25.05.2027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01.06.2027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4.6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Н.К.[50%], Соколов А.И.[50%]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5.2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Первичный аудит соответствия мерам защиты (ФСТЭК, ГОСТ Р 57580.1)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02.06.2027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16.06.2027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5.1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Ермакова О.В.[50%], Даирова Н.К., Внешняя оценка соответствия[365 000,00 сом]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5.3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Передача в эксплуатацию и регламентные испытания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6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17.06.2027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24.06.2027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5.2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Н.К.[50%], Гаврилов П.С., Соколов А.И.[50%]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◆ 5.4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Проект закрыт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24.06.2027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24.06.2027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5.3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</w:tbl>
    <w:p/>
    <w:p>
      <w:r>
        <w:t>Вехи плана: 1.2 «Устав утверждён спонсором» — 12.10.2026 17:00; 1.6 «Инициация завершена» — 26.10.2026 17:00; 2.6 «Завершение обследования» — 10.12.2026 17:00; 3.4 «Запуск пилота» — 15.02.2027 17:00; 3.7 «Приёмка пилота» — 26.03.2027 17:00; 4.6 «Ввод в эксплуатацию» — 24.05.2027 17:00; 5.4 «Проект закрыт» — 24.06.2027 17:00.</w:t>
      </w:r>
    </w:p>
    <w:p>
      <w:pPr>
        <w:jc w:val="center"/>
      </w:pPr>
      <w:r>
        <w:rPr>
          <w:i/>
          <w:color w:val="808080"/>
        </w:rPr>
        <w:drawing>
          <wp:inline xmlns:a="http://schemas.openxmlformats.org/drawingml/2006/main" xmlns:pic="http://schemas.openxmlformats.org/drawingml/2006/picture">
            <wp:extent cx="5760000" cy="19923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0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92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— Диаграмма Ганта: фазы, задачи и вехи проекта</w:t>
      </w:r>
    </w:p>
    <w:p>
      <w:r>
        <w:t>Критический путь и резерв задач приведены в разделе 9.1; назначения ресурсов и затраты — в разделах 4.2 и 9.2.</w:t>
      </w:r>
    </w:p>
    <w:p>
      <w:pPr>
        <w:pStyle w:val="Heading2"/>
      </w:pPr>
      <w:r>
        <w:t>4.2. Назначения ресурсов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СДР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Задача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Ресурсы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Разработка устава проекта: цель, границы, допущения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Соколов А.И., Даирова Н.К.[50%]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Границы, допущения и ограничения (бюджет, срок, регуляторика)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Соколов А.И., Даирова Н.К.[50%]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1.4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Обоснование сметы и валютная политика проекта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Соколов А.И.[50%], Ермакова О.В.[50%]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1.5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Реестр заинтересованных сторон и план коммуникаций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Соколов А.И.[50%], Баймакова Р.Т., Ермакова О.В.[50%]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2.1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Инвентаризация ~80 источников логов и систем (часть устарела)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Гаврилов П.С., Токтосунов И.М.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2.2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Классификация данных и карта каналов передачи ПДн (DLP)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Даирова Н.К., Ермакова О.В.[50%]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Анализ угроз по MITRE ATT&amp;CK (T1041, T1567, T1110) → правила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Даирова Н.К.[50%], Токтосунов И.М.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2.4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Проверка требований: 152-ФЗ, ГОСТ Р 57580.1, приказ ФСТЭК № 21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Ермакова О.В., Даирова Н.К.[50%]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2.5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ТЗ на интеграцию DLP→SIEM и выбор коробочных решений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Даирова Н.К., Соколов А.И.[50%], Токтосунов И.М.[50%]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3.1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Архитектура: коллекторы, хранилище событий, интеграция DLP и SIEM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Даирова Н.К., ООО «Интегратор-Альфа»[50%]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3.2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Политики DLP: классификация, каналы, режим мониторинга до блокировки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Даирова Н.К., Ермакова О.В.[50%], Токтосунов И.М.[50%]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3.3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Развёртывание контура пилота: SIEM, DLP-агенты на 30 рабочих местах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Гаврилов П.С., ООО «Интегратор-Альфа», Закупка серверов и СХД (хранилище событий)[1 705 275,00 сом], Аренда оборудования контура мониторинга[350 000,00 сом]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Пилот: 15 источников логов, 20 правил корреляции, DLP в режиме мониторинга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Даирова Н.К., Токтосунов И.М., Гаврилов П.С.[50%]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3.6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Тюнинг правил, замер ложных срабатываний, устранение замечаний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Даирова Н.К.[50%], ООО «Интегратор-Альфа»[50%]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Подключение источников логов, этап 1: 40 критичных источников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Гаврилов П.С., Токтосунов И.М., Лицензии SIEM[40 источник (год)]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4.2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Подключение источников логов, этап 2: остальные 40 и устаревшие системы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Гаврилов П.С., ООО «Интегратор-Альфа»[50%], Лицензии SIEM[40 источник (год)]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4.3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DLP: раскатка агентов на 600 рабочих мест, возврат из мониторинга в блокировку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Гаврилов П.С., ООО «Интегратор-Альфа»[50%], Ермакова О.В.[30%], Лицензии DLP[600 раб. место (год)]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4.4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Правила корреляции, процесс реагирования, регламенты ИБ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Даирова Н.К., Токтосунов И.М., Ермакова О.В.[30%]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4.5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Обучение администраторов и дежурной смены ИБ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Баймакова Р.Т., Даирова Н.К.[50%]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5.1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Регламент эксплуатации, SLA мониторинга и матрица ответственности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Даирова Н.К.[50%], Соколов А.И.[50%]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5.2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Первичный аудит соответствия мерам защиты (ФСТЭК, ГОСТ Р 57580.1)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Ермакова О.В.[50%], Даирова Н.К., Внешняя оценка соответствия[365 000,00 сом]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5.3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Передача в эксплуатацию и регламентные испытания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Даирова Н.К.[50%], Гаврилов П.С., Соколов А.И.[50%]</w:t>
            </w:r>
          </w:p>
        </w:tc>
      </w:tr>
    </w:tbl>
    <w:p/>
    <w:p>
      <w:r>
        <w:br w:type="page"/>
      </w:r>
    </w:p>
    <w:p>
      <w:pPr>
        <w:pStyle w:val="Heading1"/>
      </w:pPr>
      <w:r>
        <w:t>5. Задание 4. План пилота</w:t>
      </w:r>
    </w:p>
    <w:p>
      <w:pPr>
        <w:pStyle w:val="Heading2"/>
      </w:pPr>
      <w:r>
        <w:t>5.1. Что проверяем</w:t>
      </w:r>
    </w:p>
    <w:p>
      <w:r>
        <w:t>Контур: 15 источников логов и 30 рабочих мест: домен-контроллер, 2 сервера 1С, кассовое ПО, почтовый сервер, веб-шлюз, файловый сервер, кластер БД, вентиль доступа, 2 устаревшие системы (активный каталог 2008, почтовик на Astra).</w:t>
      </w:r>
    </w:p>
    <w:p>
      <w:r>
        <w:t>Почему этот контур: Максимальный удельный поток ПДн (почта, 1С) и наихудшие технические условия подключения (устаревшие ОС) — именно здесь проверяется условие варианта: интеграция двух систем и «логи с ручной доработкой».</w:t>
      </w:r>
    </w:p>
    <w:p>
      <w:r>
        <w:t>Продолжительность: 20 рабочих дней (4 недели) после вехи «Запуск пилота» + 8 рабочих дней тюнинг и замер ложных срабатываний.</w:t>
      </w:r>
    </w:p>
    <w:p>
      <w:pPr>
        <w:pStyle w:val="Heading2"/>
      </w:pPr>
      <w:r>
        <w:t>5.2. Ожидаемые результаты</w:t>
      </w:r>
    </w:p>
    <w:p>
      <w:pPr>
        <w:pStyle w:val="ListBullet"/>
      </w:pPr>
      <w:r>
        <w:t>15 источников логов передают события в SIEM, нормализация и обогащение настроены</w:t>
      </w:r>
    </w:p>
    <w:p>
      <w:pPr>
        <w:pStyle w:val="ListBullet"/>
      </w:pPr>
      <w:r>
        <w:t>Сформировано и проверено 20 правил корреляции (по сценариям MITRE ATT&amp;CK)</w:t>
      </w:r>
    </w:p>
    <w:p>
      <w:pPr>
        <w:pStyle w:val="ListBullet"/>
      </w:pPr>
      <w:r>
        <w:t>События DLP коррелируются с событиями SIEM, оповещение приходит дежурной смене</w:t>
      </w:r>
    </w:p>
    <w:p>
      <w:pPr>
        <w:pStyle w:val="ListBullet"/>
      </w:pPr>
      <w:r>
        <w:t>DLP работает в режиме мониторинга, снимок ложных срабатываний получен</w:t>
      </w:r>
    </w:p>
    <w:p>
      <w:pPr>
        <w:pStyle w:val="Heading2"/>
      </w:pPr>
      <w:r>
        <w:t>5.3. Критерии приёмки</w:t>
      </w:r>
    </w:p>
    <w:p>
      <w:pPr>
        <w:pStyle w:val="ListBullet"/>
      </w:pPr>
      <w:r>
        <w:t>Пропускная способность: ≥ 95 % событий от 15 источников принимается без потерь (замер 3 суток)</w:t>
      </w:r>
    </w:p>
    <w:p>
      <w:pPr>
        <w:pStyle w:val="ListBullet"/>
      </w:pPr>
      <w:r>
        <w:t>Полное время обнаружения (подключение источника → оповещение) ≤ 30 мин по 5 тестовым сценариям</w:t>
      </w:r>
    </w:p>
    <w:p>
      <w:pPr>
        <w:pStyle w:val="ListBullet"/>
      </w:pPr>
      <w:r>
        <w:t>Полнота правил: 20/20 правил отработали на синтетическом тесте, детектируются T1041, T1567, T1110</w:t>
      </w:r>
    </w:p>
    <w:p>
      <w:pPr>
        <w:pStyle w:val="ListBullet"/>
      </w:pPr>
      <w:r>
        <w:t>Ложные срабатывания ≤ 5 % от числа оповещений за 10 рабочих дней</w:t>
      </w:r>
    </w:p>
    <w:p>
      <w:pPr>
        <w:pStyle w:val="ListBullet"/>
      </w:pPr>
      <w:r>
        <w:t>Работа на унаследованных системах подтверждена: источник отдаёт логи, сервисы не остановлены</w:t>
      </w:r>
    </w:p>
    <w:p>
      <w:pPr>
        <w:pStyle w:val="Heading2"/>
      </w:pPr>
      <w:r>
        <w:t>5.4. Решение по результатам пилота</w:t>
      </w:r>
    </w:p>
    <w:p>
      <w:r>
        <w:t>«Масштабируем» — выполнены все 5 критериев, интеграция DLP→SIEM подтверждена. «Стоп и доработка» — не выполнены ≥ 2 критериев или ложные срабатывания &gt; 10 %: возврат на этап проектирования, доработка правил, повторный пилот 10 раб. дней с расширенным контуром.</w:t>
      </w:r>
    </w:p>
    <w:p>
      <w:r>
        <w:br w:type="page"/>
      </w:r>
    </w:p>
    <w:p>
      <w:pPr>
        <w:pStyle w:val="Heading1"/>
      </w:pPr>
      <w:r>
        <w:t>6. Задание 5. Управление рисками</w:t>
      </w:r>
    </w:p>
    <w:p>
      <w:r>
        <w:t>В реестре 11 рисков. Оценка: вероятность (В) и влияние (Вл) — шкала 1–5, ожидаемое значение = В × Вл (1–25); реагирование — избегание, снижение, передача или принятие; владелец отвечает за меру. Контроль — на недельных встречах проектной группы.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№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Риск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В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Вл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Ожидание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Реагирование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Владелец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Устаревшие системы не отдают логи в формате, принимаемом коллекторами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Резервные способы: агент/дропшиппер, syslog-прокси, модуль кастомизации; проверка совместимости на обследовании (2 недели в плане)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Гаврилов П.С. (ИТ)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Затопление дежурной смены оповещениями (ложные срабатывания)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Режим мониторинга до «затирания», этап тюнинга 8 раб. дней, ограничение числа правил в пилоте (20), контроль метрики ≤ 5 %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Токтосунов И.М. (аналитик)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Срыв сроков интеграции DLP и SIEM (доп. условие варианта)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Отдельная задача и вехи в плане, участие вендоров, еженедельная координация, критический путь под контролем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Соколов А.И. (РП)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Неполнота источников логов: часть событий уходит мимо SIEM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Инвентаризация 80 источников, приёмка по критерию ≥ 95 %, сверка схемы событий и выборка из БД архива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 (ИБ)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Простой почты/1С при раскатке DLP-агентов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Пилот на 30 ПТ, пакетная раскатка внерабочие часы, режим мониторинга без блокировок до подтверждения метрик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Гаврилов П.С. (ИТ)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Несоответствие требованиям по защите ПДн (152-ФЗ, приказ ФСТЭК № 21)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Юрист и аудит с этапа обследования, проверка мер по ГОСТ Р 57580.1-2017 до ввода в эксплуатацию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Ермакова О.В. (юр.)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Перегрузка ИБ-специалистов: проект + поддержка текущих регламентов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Выравнивание загрузки в MS Project, привлечение подрядчика на интеграцию, приоритизация задач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Соколов А.И. (РП)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Превышение бюджета из-за объёма лицензий SIEM (80 источников)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Лицензии на этап — 40 + 40 источников, резерв бюджета 4 %, контроль план/факт на месячных отчётах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Соколов А.И. (РП)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Потеря важных событий из-за неправильной корреляции и настройки времени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Синхронизация NTP всех источников, проверка полноты потока, ретенция ≥ 90 дней, синтетический тест событий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Токтосунов И.М. (аналитик)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Сопротивление бизнеса: блокировка пересылки документов клиентам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Мониторинг до блокировки, согласование политик с юристами и бизнесом, канал обжалования срабатываний ≤ 1 раб. дня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Ермакова О.В. (юр.)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Рост курса USD удорожает серверы и СХД хранилища событий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Фиксация курса в договоре или предоплата по курсу на дату заказа, валютный резерв 4 %, пересчёт сметы при отклонении &gt; 5 %, контроль в месячном статусе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Соколов А.И. (РП)</w:t>
            </w:r>
          </w:p>
        </w:tc>
      </w:tr>
    </w:tbl>
    <w:p/>
    <w:p>
      <w:pPr>
        <w:pStyle w:val="Heading2"/>
      </w:pPr>
      <w:r>
        <w:t>6.1. Матрица рисков 5×5 (влияние × вероятность)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Влияние \ Вероятность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3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4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5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5, 8, 9, 10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1, 2, 4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6.2. Топ-3 риска по ожидаемому значению</w:t>
      </w:r>
    </w:p>
    <w:p>
      <w:pPr>
        <w:pStyle w:val="ListBullet"/>
      </w:pPr>
      <w:r>
        <w:t>№1 «Устаревшие системы не отдают логи в формате, принимаемом коллекторами» — 16; владелец: Гаврилов П.С. (ИТ).</w:t>
      </w:r>
    </w:p>
    <w:p>
      <w:pPr>
        <w:pStyle w:val="ListBullet"/>
      </w:pPr>
      <w:r>
        <w:t>№2 «Затопление дежурной смены оповещениями (ложные срабатывания)» — 16; владелец: Токтосунов И.М. (аналитик).</w:t>
      </w:r>
    </w:p>
    <w:p>
      <w:pPr>
        <w:pStyle w:val="ListBullet"/>
      </w:pPr>
      <w:r>
        <w:t>№4 «Неполнота источников логов: часть событий уходит мимо SIEM» — 16; владелец: Даирова Н.К. (ИБ).</w:t>
      </w:r>
    </w:p>
    <w:p>
      <w:r>
        <w:br w:type="page"/>
      </w:r>
    </w:p>
    <w:p>
      <w:pPr>
        <w:pStyle w:val="Heading1"/>
      </w:pPr>
      <w:r>
        <w:t>7. Задание 6. Метрики и передача в эксплуатацию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Метрика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Целевое значение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Способ измерения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Владелец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Охват подключённых источников логов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≥ 95 % (76 из 80)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Отчёт SIEM по источникам, сверка с инвентаризацией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ИБ-подразделение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MTTD — время обнаружения события-инцидента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≤ 30 мин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Синтетический тест 5 сценариев, журнал оповещений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Аналитик SIEM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MTTR — время реагирования (оповещение → устранение)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≤ 4 часа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Тикеты дежурной смены, отчёт SIEM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ИБ-подразделение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Доля ложных срабатываний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≤ 5 %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Отчёт оповещений за 10 раб. дней, ручная верификация выборки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Аналитик SIEM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Охват контролируемых каналов передачи ПДн (DLP)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≥ 90 % (почта, веб, USB, выгрузки)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Отчёт DLP по политикам и каналам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ИТ-служба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Стоимость проекта (план/факт)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≤ 11,0 млн сом, девиация ≤ 5 %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Сводка затрат MS Project, акты подрядчика, пересчёт USD по курсу НБКР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Руководитель проекта</w:t>
            </w:r>
          </w:p>
        </w:tc>
      </w:tr>
    </w:tbl>
    <w:p/>
    <w:p>
      <w:pPr>
        <w:pStyle w:val="Heading2"/>
      </w:pPr>
      <w:r>
        <w:t>7.1. Порядок передачи в эксплуатацию</w:t>
      </w:r>
    </w:p>
    <w:p>
      <w:r>
        <w:t>Приёмку проводит комиссия: спонсор (технический директор), руководитель ИБ, ИТ-служба, юрист — по регламенту «Приёмка СЗИ в эксплуатацию»: проверка метрик (MTTD/MTTR, охват источников, ложные срабатывания), полноты правил и журналов, актов первичного аудита. Решение оформляется протоколом; эксплуатацию принимает ИБ-подразделение, SLA: реакция на критичные оповещения ≤ 2 часов, пересмотр правил — ежеквартально.</w:t>
      </w:r>
    </w:p>
    <w:p>
      <w:r>
        <w:br w:type="page"/>
      </w:r>
    </w:p>
    <w:p>
      <w:pPr>
        <w:pStyle w:val="Heading1"/>
      </w:pPr>
      <w:r>
        <w:t>8. Задание 7. Оценка соответствия официальным документам</w:t>
      </w:r>
    </w:p>
    <w:p>
      <w:r>
        <w:t>Каждое проектное решение опирается на действующий документ; ссылки на утратившие силу акты (приказ ФСТЭК № 17) исключены и приведены только с пометкой об актуализации.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Решение по проекту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Официальный документ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Устав с измеримыми целями (MTTD/MTTR, охват источников)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ГОСТ Р ИСО 21500-2023 (ISO 21500:2021, IDT; взамен ГОСТ Р ИСО 21500-2014, введён с 01.06.2024)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WBS, вехи, календарный план, критический путь, бюджет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ГОСТ Р ИСО 21500-2023; МУ по УП.docx (лаб. работы №2, №9: структура задач, вехи, критический путь в MS Project)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Политика DLP и предотвращение утечки в каналах передачи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ISO/IEC 27001:2022, приложение A, п. A.8.12 «Предотвращение утечки данных»; 152-ФЗ, ст. 19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Журналирование и мониторинг событий, реагирование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ISO/IEC 27001:2022, приложение A, п. A.8.15 «Журналирование», A.8.16 «Мониторинг», A.5.7 «Разведка угроз»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Управление безопасностью в проекте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ISO/IEC 27001:2022, приложение A, п. A.5.8 «Информационная безопасность в управлении проектами»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Меры и уровни защиты ПДн оператором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152-ФЗ; приказ ФСТЭК России от 18.02.2013 № 21 (действует); ГОСТ Р 57580.1-2017 — базовый состав мер финансовой организации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Требования к КИИ (проверено и исключено)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187-ФЗ; приказ ФСТЭК от 25.12.2017 № 239 — значимые объекты КИИ; организация в реестр субъектов КИИ не включена (допущение)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Актуализация ссылки методички на приказ ФСТЭК № 17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Утратил силу с 01.03.2026 (приказ ФСТЭК от 11.04.2025 № 117); для МФО применять приказ № 21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Сценарии exfiltration для правил корреляции и метрик детекции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MITRE ATT&amp;CK: T1041 «Exfiltration Over C2 Channel», T1567 «Exfiltration Over Web Service», T1110 «Brute Force»; защитные техники — MITRE D3FEND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Метрики MTTD/MTTR и процесс реагирования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NIST SP 800-61r3 (апрель 2025, заменил SP 800-61r2)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Состав отчёта и порядок оценки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Методические указания «Планирование проекта внедрения СЗИ» (разделы 6–7)</w:t>
            </w:r>
          </w:p>
        </w:tc>
      </w:tr>
    </w:tbl>
    <w:p/>
    <w:p>
      <w:r>
        <w:br w:type="page"/>
      </w:r>
    </w:p>
    <w:p>
      <w:pPr>
        <w:pStyle w:val="Heading1"/>
      </w:pPr>
      <w:r>
        <w:t>9. Расчётная часть</w:t>
      </w:r>
    </w:p>
    <w:p>
      <w:pPr>
        <w:pStyle w:val="Heading2"/>
      </w:pPr>
      <w:r>
        <w:t>9.1. Сроки и критический путь</w:t>
      </w:r>
    </w:p>
    <w:p>
      <w:r>
        <w:t>Расчётное окончание — 24.06.2027 17:00; работ — 22, вех — 7, критических задач — 22. Длительности считаются PERT (1-4-1) в рабочих днях, календарь — пятидневка 8 ч с исключениями календаря.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СДР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Критическая задача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Длит.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Начало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Окончание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Разработка устава проекта: цель, границы, допущения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6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05.10.2026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12.10.2026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Границы, допущения и ограничения (бюджет, срок, регуляторика)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4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13.10.2026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16.10.2026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1.5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Реестр заинтересованных сторон и план коммуникаций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6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19.10.2026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26.10.2026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1.6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Инициация завершена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26.10.2026 17:00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26.10.2026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2.1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Инвентаризация ~80 источников логов и систем (часть устарела)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15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27.10.2026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16.11.2026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Анализ угроз по MITRE ATT&amp;CK (T1041, T1567, T1110) → правила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8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17.11.2026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26.11.2026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2.5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ТЗ на интеграцию DLP→SIEM и выбор коробочных решений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27.11.2026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10.12.2026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2.6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Завершение обследования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10.12.2026 17:00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10.12.2026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3.1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Архитектура: коллекторы, хранилище событий, интеграция DLP и SIEM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12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18.12.2026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13.01.2027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3.2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Политики DLP: классификация, каналы, режим мониторинга до блокировки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15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14.01.2027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03.02.2027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3.3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Развёртывание контура пилота: SIEM, DLP-агенты на 30 рабочих местах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8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04.02.2027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15.02.2027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3.4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Запуск пилота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15.02.2027 17:00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15.02.2027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Пилот: 15 источников логов, 20 правил корреляции, DLP в режиме мониторинга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16.02.2027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16.03.2027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3.6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Тюнинг правил, замер ложных срабатываний, устранение замечаний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8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17.03.2027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26.03.2027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3.7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Приёмка пилота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26.03.2027 17:00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26.03.2027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Подключение источников логов, этап 1: 40 критичных источников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15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05.04.2027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23.04.2027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4.2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Подключение источников логов, этап 2: остальные 40 и устаревшие системы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26.04.2027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24.05.2027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4.6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Ввод в эксплуатацию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24.05.2027 17:00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24.05.2027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5.1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Регламент эксплуатации, SLA мониторинга и матрица ответственности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6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25.05.2027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01.06.2027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5.2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Первичный аудит соответствия мерам защиты (ФСТЭК, ГОСТ Р 57580.1)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02.06.2027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16.06.2027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5.3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Передача в эксплуатацию и регламентные испытания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6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17.06.2027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24.06.2027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5.4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Проект закрыт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24.06.2027 17:00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24.06.2027 17:00</w:t>
            </w:r>
          </w:p>
        </w:tc>
      </w:tr>
    </w:tbl>
    <w:p/>
    <w:p>
      <w:r>
        <w:t>Крайние сроки вех: 4.6 «Ввод в эксплуатацию» — план 24.05.2027, крайний срок 05.07.2027, запас 29 раб. дн; 5.4 «Проект закрыт» — план 24.06.2027, крайний срок 05.07.2027, запас 7 раб. дн.</w:t>
      </w:r>
    </w:p>
    <w:p>
      <w:pPr>
        <w:jc w:val="center"/>
      </w:pPr>
      <w:r>
        <w:rPr>
          <w:i/>
          <w:color w:val="808080"/>
        </w:rPr>
        <w:drawing>
          <wp:inline xmlns:a="http://schemas.openxmlformats.org/drawingml/2006/main" xmlns:pic="http://schemas.openxmlformats.org/drawingml/2006/picture">
            <wp:extent cx="5760000" cy="19923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0_02_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92329"/>
                    </a:xfrm>
                    <a:prstGeom prst="rect"/>
                  </pic:spPr>
                </pic:pic>
              </a:graphicData>
            </a:graphic>
          </wp:inline>
        </w:drawing>
        <w:br/>
        <w:drawing>
          <wp:inline xmlns:a="http://schemas.openxmlformats.org/drawingml/2006/main" xmlns:pic="http://schemas.openxmlformats.org/drawingml/2006/picture">
            <wp:extent cx="5760000" cy="19923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0_02_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92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— Критический путь (Формат → Критические задачи)</w:t>
      </w:r>
    </w:p>
    <w:p>
      <w:pPr>
        <w:pStyle w:val="Heading2"/>
      </w:pPr>
      <w:r>
        <w:t>9.2. Смета: базовая валюта и импортные позиции</w:t>
      </w:r>
    </w:p>
    <w:p>
      <w:r>
        <w:t>Смета ведётся в базовой валюте — сом. Импортные позиции закупаются в USD и пересчитываются по формуле: сом = USD × 87,45. Курс получен онлайн из XML НБКР (nbkr.kg/XML/daily.xml) на 15.10.2026 (источник: nbkr); фоллбэк — курсы ЦБ РФ. Бюджет методички: 12 000 000 ₽ × 1,0438 = 12 525 600,00 сом.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Фаза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Трудовые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Материалы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Затратные рес.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Фикс. затраты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Итого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1 Инициация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464 200,00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464 200,00 сом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2 Обследование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1 105 600,00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1 105 600,00 сом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3 Проектирование и пилот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1 841 200,00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2 055 275,00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440 000,00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4 336 475,00 сом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4 Внедрение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1 622 800,00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1 918 000,00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95 000,00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3 635 800,00 сом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5 Эксплуатация и передача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474 800,00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365 000,00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839 800,00 сом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ИТОГО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10 381 875,00 сом</w:t>
            </w:r>
          </w:p>
        </w:tc>
      </w:tr>
    </w:tbl>
    <w:p/>
    <w:p>
      <w:r>
        <w:t>Таблица норм затрат B (ставки подрядчика и внешних специалистов выше) — 10 882 275,00 сом, разница 500 400,00 сом. Распределение по кодам работ: ПРОЕК (Проектирование и пилот) — 4 336 475,00 сом, 41.8 %; ВНЕДР (Внедрение) — 3 635 800,00 сом, 35.0 %; ОБСЛ (Обследование) — 1 105 600,00 сом, 10.6 %; ЭКСП (Эксплуатация) — 839 800,00 сом, 8.1 %; ИНИЦ (Инициация) — 464 200,00 сом, 4.5 %.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Позиция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Валюта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Цена за единицу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Объём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Сумма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Курс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Сумма в сомах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Закупка серверов и СХД (хранилище событий)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USD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19 500,00 $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19 500,00 $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87,45 сом/USD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1 705 275,00 сом</w:t>
            </w:r>
          </w:p>
        </w:tc>
      </w:tr>
    </w:tbl>
    <w:p/>
    <w:p>
      <w:r>
        <w:t>Доля импортных позиций в смете — 1 705 275,00 сом (16.4 % от плановой стоимости); оплата — в USD по курсу на дату заказа, отклонение курса &gt; 5 % — пересчёт сметы (см. риск в разделе 6).</w:t>
      </w:r>
    </w:p>
    <w:p>
      <w:pPr>
        <w:pStyle w:val="Heading3"/>
      </w:pPr>
      <w:r>
        <w:t>9.2.1. Обоснование цен (позиция → цена → источник → рынок)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Позиция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Цена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Единица / объём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Обоснование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Диапазон рынка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Ставки труда (7 ресурсов)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1150–3150 сом/ч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ч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рыночные ставки РФ-2026 (1100–3000 ₽/ч) × курс 1,0438 (НБКР, 15.10.2026)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1100–3000 ₽/ч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Лицензии DLP (подписка на год)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2950 сом/раб. место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600 раб. мест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прайс отечественного DLP (2834 ₽ × 1,0438)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2000–4200 ₽/место, от 712 ₽/место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Лицензии SIEM (подписка на год)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1850 сом/источник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80 источников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прайс отечественного SIEM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800–2000 ₽/источник; российский SIEM с железом — 1,5–3 млн ₽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Серверы и СХД хранилища событий (импорт)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19 500 $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комплект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коммерческое предложение интегратора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1,5–1,8 млн ₽ за комплект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Аренда оборудования контура мониторинга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350 000 сом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проект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договор аренды ЦОД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0,3–0,5 млн ₽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Внешняя оценка соответствия (аудит)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365 000 сом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проект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предложение аудитора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аудит ИБ — 0,3–0,8 млн ₽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Пересчёт валюты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 USD = 87,45 сома, 1 ₽ = 1,0438 сома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курс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онлайн-источник НБКР (daily.xml) на 15.10.2026, фоллбэк — ЦБ РФ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USD/KGS за месяц ±2 %, ₽/KGS ±3 %</w:t>
            </w:r>
          </w:p>
        </w:tc>
      </w:tr>
    </w:tbl>
    <w:p/>
    <w:p>
      <w:r>
        <w:t>Валютный резерв (4 %) и порядок фиксации курса в договоре — в реестре рисков (раздел 6) и в задаче «Обоснование сметы и валютная политика проекта» (раздел 4).</w:t>
      </w:r>
    </w:p>
    <w:p>
      <w:pPr>
        <w:jc w:val="center"/>
      </w:pPr>
      <w:r>
        <w:rPr>
          <w:i/>
          <w:color w:val="808080"/>
        </w:rPr>
        <w:drawing>
          <wp:inline xmlns:a="http://schemas.openxmlformats.org/drawingml/2006/main" xmlns:pic="http://schemas.openxmlformats.org/drawingml/2006/picture">
            <wp:extent cx="5760000" cy="19923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0_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92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— Таблица «Затраты» в MS Project</w:t>
      </w:r>
    </w:p>
    <w:p>
      <w:pPr>
        <w:pStyle w:val="Heading2"/>
      </w:pPr>
      <w:r>
        <w:t>9.3. Перегрузки ресурсов и выравнивание</w:t>
      </w:r>
    </w:p>
    <w:p>
      <w:r>
        <w:t>Превышение доступности рассчитано по дням (назначенные часы vs доступные с учётом таблицы доступности):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Ресурс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Дней с превышением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Пик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Задачи-конфликты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Периоды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Соколов А.И.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300%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1.1, 1.3, 1.4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05.10–12.10: 8 ч из 4; 13.10–16.10: 12 ч из 4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Даирова Н.К.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150%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2.2, 2.4, 4.4, 4.5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27.10–02.11: 12 ч из 8; 26.04–30.04: 12 ч из 8; 04.05–04.05: 12 ч из 8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Ермакова О.В.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150%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2.2, 2.4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27.10–02.11: 12 ч из 8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Гаврилов П.С.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200%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4.1, 4.3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05.04–16.04: 16 ч из 8</w:t>
            </w:r>
          </w:p>
        </w:tc>
      </w:tr>
    </w:tbl>
    <w:p/>
    <w:p>
      <w:r>
        <w:t>Способы устранения: выравнивание в MS Project (Ресурс → Параметры выравнивания, «день за днём») с ограничением «только в пределах резерва», перенос задач с резервом, распределение нагрузки на подрядчика и сверхурочные в дни пика. Выравнивание может сдвинуть окончание — сверяется с дедлайнами вех (раздел 9.1).</w:t>
      </w:r>
    </w:p>
    <w:p>
      <w:pPr>
        <w:jc w:val="center"/>
      </w:pPr>
      <w:r>
        <w:rPr>
          <w:i/>
          <w:color w:val="808080"/>
        </w:rPr>
        <w:drawing>
          <wp:inline xmlns:a="http://schemas.openxmlformats.org/drawingml/2006/main" xmlns:pic="http://schemas.openxmlformats.org/drawingml/2006/picture">
            <wp:extent cx="5760000" cy="19923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0_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92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— Лист ресурсов: ресурсы с превышением доступности</w:t>
      </w:r>
    </w:p>
    <w:p>
      <w:pPr>
        <w:jc w:val="center"/>
      </w:pPr>
      <w:r>
        <w:rPr>
          <w:i/>
          <w:color w:val="808080"/>
        </w:rPr>
        <w:drawing>
          <wp:inline xmlns:a="http://schemas.openxmlformats.org/drawingml/2006/main" xmlns:pic="http://schemas.openxmlformats.org/drawingml/2006/picture">
            <wp:extent cx="5760000" cy="19923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0_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92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— Использование ресурсов: профиль загрузки</w:t>
      </w:r>
    </w:p>
    <w:p>
      <w:r>
        <w:br w:type="page"/>
      </w:r>
    </w:p>
    <w:p>
      <w:pPr>
        <w:pStyle w:val="Heading1"/>
      </w:pPr>
      <w:r>
        <w:t>10. Выводы</w:t>
      </w:r>
    </w:p>
    <w:p>
      <w:r>
        <w:t>План: окончание 24.06.2027, стоимость по таблице A — 10 381 875,00 сом при бюджете 12 525 600,00 сом (резерв 17.1 %); таблица B — 10 882 275,00 сом. Импортные позиции оплачиваются в USD по курсу 87,45 сом/USD от 15.10.2026 (nbkr); риск курса включён в реестр рисков.</w:t>
      </w:r>
    </w:p>
    <w:p>
      <w:pPr>
        <w:pStyle w:val="ListBullet"/>
      </w:pPr>
      <w:r>
        <w:t>Самой сложной оказалась оценка подключения унаследованных источников: ~20 систем требуют адаптеров и дропшипперов, поэтому инвентаризации отведено 15 раб. дней, а этап подключения разбит на два с критерием приёмки ≥ 95 %.</w:t>
      </w:r>
    </w:p>
    <w:p>
      <w:pPr>
        <w:pStyle w:val="ListBullet"/>
      </w:pPr>
      <w:r>
        <w:t>Вторая сложность — баланс «полезность/шум»: правила корреляции приносят и ложные срабатывания, поэтому пилот ограничен 15 источниками и 20 правилами, а возврат DLP в режим блокировки возможен только после метрики ≤ 5 %.</w:t>
      </w:r>
    </w:p>
    <w:p>
      <w:pPr>
        <w:pStyle w:val="ListBullet"/>
      </w:pPr>
      <w:r>
        <w:t>Третья сложность — ресурсная: аналитик SIEM является «узким горлышком» (пиковая загрузка 150 %), часть интеграции вынесена подрядчику, перегрузки показаны в разделе «Расчётная часть».</w:t>
      </w:r>
    </w:p>
    <w:p>
      <w:pPr>
        <w:pStyle w:val="ListBullet"/>
      </w:pPr>
      <w:r>
        <w:t>Интеграция DLP и SIEM (доп. условие варианта) реализована как отдельная архитектурная задача с вендорским участием: она на критическом пути и определяет границу между фазами «Проектирование и пилот» и «Внедрение».</w:t>
      </w:r>
    </w:p>
    <w:p>
      <w:r>
        <w:br w:type="page"/>
      </w:r>
    </w:p>
    <w:p>
      <w:pPr>
        <w:pStyle w:val="Heading1"/>
      </w:pPr>
      <w:r>
        <w:t>11. Список источников</w:t>
      </w:r>
    </w:p>
    <w:p>
      <w:pPr>
        <w:pStyle w:val="ListBullet"/>
      </w:pPr>
      <w:r>
        <w:t>1. ГОСТ Р ИСО 21500-2023. Управление проектами, программы и портфели проектов. Контекст организации. — М.: Стандартинформ, 2023. — Введён с 01.06.2024 (приказ Росстандарта от 30.10.2023 № 1293-ст; идентичен ISO 21500:2021).</w:t>
      </w:r>
    </w:p>
    <w:p>
      <w:pPr>
        <w:pStyle w:val="ListBullet"/>
      </w:pPr>
      <w:r>
        <w:t>2. ГОСТ Р 7.0.100-2018. Библиографическая запись. Библиографическое описание. Общие требования и правила составления. — М.: Стандартинформ, 2018. — Введён с 01.07.2019 (приказ Росстандарта от 03.12.2018 № 1050-ст).</w:t>
      </w:r>
    </w:p>
    <w:p>
      <w:pPr>
        <w:pStyle w:val="ListBullet"/>
      </w:pPr>
      <w:r>
        <w:t>3. ГОСТ Р 57580.1-2017. Безопасность финансовых (банковских) операций. Меры защиты информации. Часть 1. Общие меры защиты информации. — М.: Стандартинформ, 2017. — Введён с 01.01.2018.</w:t>
      </w:r>
    </w:p>
    <w:p>
      <w:pPr>
        <w:pStyle w:val="ListBullet"/>
      </w:pPr>
      <w:r>
        <w:t>4. О персиональных данных : федеральный закон от 27.07.2006 № 152-ФЗ (в ред. действующих редакций). — URL: http://publication.pravo.gov.ru (дата обращения: 14.10.2026).</w:t>
      </w:r>
    </w:p>
    <w:p>
      <w:pPr>
        <w:pStyle w:val="ListBullet"/>
      </w:pPr>
      <w:r>
        <w:t>5. Об утверждении состава и содержания организационных и технических мер по защите персональных данных при их обработке в персональных данных системах : приказ ФСТЭК России от 18.02.2013 № 21. — Действует.</w:t>
      </w:r>
    </w:p>
    <w:p>
      <w:pPr>
        <w:pStyle w:val="ListBullet"/>
      </w:pPr>
      <w:r>
        <w:t>6. ISO/IEC 27001:2022. Information security, cybersecurity and privacy protection — Information security management systems — Requirements. — Geneva: ISO/IEC, 2022 (приложение A, пп. A.5.7, A.5.8, A.8.2, A.8.12, A.8.15, A.8.16).</w:t>
      </w:r>
    </w:p>
    <w:p>
      <w:pPr>
        <w:pStyle w:val="ListBullet"/>
      </w:pPr>
      <w:r>
        <w:t>7. Computer Security Incident Handling Guide : NIST Special Publication 800-61 Revision 3. — Gaithersburg: NIST, 2025 (апрель).</w:t>
      </w:r>
    </w:p>
    <w:p>
      <w:pPr>
        <w:pStyle w:val="ListBullet"/>
      </w:pPr>
      <w:r>
        <w:t>8. MITRE ATT&amp;CK Enterprise. — The MITRE Corporation. — URL: https://attack.mitre.org (дата обращения: 14.10.2026).</w:t>
      </w:r>
    </w:p>
    <w:p>
      <w:pPr>
        <w:pStyle w:val="ListBullet"/>
      </w:pPr>
      <w:r>
        <w:t>9. Методические указания «Планирование проекта внедрения систем защиты информации» : по дисциплине «Управление проектами в информационной безопасности» (магистратура). — Локальный документ вуза, 2026.</w:t>
      </w:r>
    </w:p>
    <w:p>
      <w:pPr>
        <w:pStyle w:val="ListBullet"/>
      </w:pPr>
      <w:r>
        <w:t>10. Курсы валют Национального банка Кыргызской Республики (XML daily). — URL: https://www.nbkr.kg/XML/daily.xml (дата обращения: 15.10.2026).</w:t>
      </w:r>
    </w:p>
    <w:sectPr w:rsidR="00FC693F" w:rsidRPr="0006063C" w:rsidSect="00034616">
      <w:pgSz w:w="11906" w:h="16838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