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6"/>
        </w:rPr>
        <w:t>MODULE 48</w:t>
        <w:br/>
      </w:r>
      <w:r>
        <w:rPr>
          <w:b/>
          <w:color w:val="623CE9"/>
          <w:sz w:val="72"/>
        </w:rPr>
        <w:t>Terraform for ML</w:t>
      </w:r>
    </w:p>
    <w:p>
      <w:pPr>
        <w:jc w:val="center"/>
      </w:pPr>
      <w:r>
        <w:rPr>
          <w:i/>
        </w:rPr>
        <w:br/>
        <w:t>The layer below Kubernetes</w:t>
        <w:br/>
      </w:r>
      <w:r>
        <w:rPr>
          <w:sz w:val="22"/>
        </w:rPr>
        <w:t>Part of the Data Science Roadmap · Module 48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6F4EA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🎯 Why this module matters: Helm (M47) configures inside a cluster. Terraform configures the cluster itself, and the VPC, IAM, S3, RDS, GPU node pools, DNS — everything your ML platform sits on. It's how you turn 'click-ops in the AWS console' into Git-reviewed, reproducible, multi-region infrastructure.</w:t>
            </w:r>
          </w:p>
        </w:tc>
      </w:tr>
    </w:tbl>
    <w:p/>
    <w:p/>
    <w:p>
      <w:r>
        <w:rPr>
          <w:b w:val="0"/>
          <w:i/>
          <w:sz w:val="22"/>
        </w:rPr>
        <w:t>Prerequisites: M46 (Kubernetes), M47 (Helm). Familiarity with one cloud (AWS/GCP/Azure).</w:t>
      </w:r>
    </w:p>
    <w:p/>
    <w:p>
      <w:r>
        <w:rPr>
          <w:b/>
          <w:i w:val="0"/>
          <w:sz w:val="26"/>
        </w:rPr>
        <w:t>What you'll cover</w:t>
      </w:r>
    </w:p>
    <w:p>
      <w:r>
        <w:rPr>
          <w:b w:val="0"/>
          <w:i w:val="0"/>
          <w:sz w:val="22"/>
        </w:rPr>
        <w:t>1. Why IaC, why Terraform won</w:t>
      </w:r>
    </w:p>
    <w:p>
      <w:r>
        <w:rPr>
          <w:b w:val="0"/>
          <w:i w:val="0"/>
          <w:sz w:val="22"/>
        </w:rPr>
        <w:t>2. Five primitives: provider · resource · data · variable · output</w:t>
      </w:r>
    </w:p>
    <w:p>
      <w:r>
        <w:rPr>
          <w:b w:val="0"/>
          <w:i w:val="0"/>
          <w:sz w:val="22"/>
        </w:rPr>
        <w:t>3. State — the central, most-misunderstood concept</w:t>
      </w:r>
    </w:p>
    <w:p>
      <w:r>
        <w:rPr>
          <w:b w:val="0"/>
          <w:i w:val="0"/>
          <w:sz w:val="22"/>
        </w:rPr>
        <w:t>4. Modules — reusable building blocks</w:t>
      </w:r>
    </w:p>
    <w:p>
      <w:r>
        <w:rPr>
          <w:b w:val="0"/>
          <w:i w:val="0"/>
          <w:sz w:val="22"/>
        </w:rPr>
        <w:t>5. Real ML platform: VPC + EKS + GPU node pool + S3 + IAM</w:t>
      </w:r>
    </w:p>
    <w:p>
      <w:r>
        <w:rPr>
          <w:b w:val="0"/>
          <w:i w:val="0"/>
          <w:sz w:val="22"/>
        </w:rPr>
        <w:t>6. init / plan / apply / destroy workflow</w:t>
      </w:r>
    </w:p>
    <w:p>
      <w:r>
        <w:rPr>
          <w:b w:val="0"/>
          <w:i w:val="0"/>
          <w:sz w:val="22"/>
        </w:rPr>
        <w:t>7. Workspaces + environments + Terragrunt</w:t>
      </w:r>
    </w:p>
    <w:p>
      <w:r>
        <w:rPr>
          <w:b w:val="0"/>
          <w:i w:val="0"/>
          <w:sz w:val="22"/>
        </w:rPr>
        <w:t>8. Secrets — never put them in .tf</w:t>
      </w:r>
    </w:p>
    <w:p>
      <w:r>
        <w:rPr>
          <w:b w:val="0"/>
          <w:i w:val="0"/>
          <w:sz w:val="22"/>
        </w:rPr>
        <w:t>9. Terraform vs Pulumi vs CDK vs Crossplane vs Ansible</w:t>
      </w:r>
    </w:p>
    <w:p>
      <w:r>
        <w:rPr>
          <w:b w:val="0"/>
          <w:i w:val="0"/>
          <w:sz w:val="22"/>
        </w:rPr>
        <w:t>10. Day-2 + anti-patterns</w:t>
      </w:r>
    </w:p>
    <w:p>
      <w:r>
        <w:br w:type="page"/>
      </w:r>
    </w:p>
    <w:p>
      <w:pPr>
        <w:pStyle w:val="Heading1"/>
      </w:pPr>
      <w:r>
        <w:t>1. Why IaC, why Terraform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</w:tcPr>
          <w:p>
            <w:r>
              <w:rPr>
                <w:b/>
                <w:color w:val="623CE9"/>
              </w:rPr>
              <w:t>Tool</w:t>
            </w:r>
          </w:p>
        </w:tc>
        <w:tc>
          <w:tcPr>
            <w:tcW w:type="dxa" w:w="3216"/>
          </w:tcPr>
          <w:p>
            <w:r>
              <w:rPr>
                <w:b/>
                <w:color w:val="623CE9"/>
              </w:rPr>
              <w:t>Language</w:t>
            </w:r>
          </w:p>
        </w:tc>
        <w:tc>
          <w:tcPr>
            <w:tcW w:type="dxa" w:w="3216"/>
          </w:tcPr>
          <w:p>
            <w:r>
              <w:rPr>
                <w:b/>
                <w:color w:val="623CE9"/>
              </w:rPr>
              <w:t>Notes</w:t>
            </w:r>
          </w:p>
        </w:tc>
      </w:tr>
      <w:tr>
        <w:tc>
          <w:tcPr>
            <w:tcW w:type="dxa" w:w="3216"/>
          </w:tcPr>
          <w:p>
            <w:r>
              <w:t>Terraform / OpenTofu</w:t>
            </w:r>
          </w:p>
        </w:tc>
        <w:tc>
          <w:tcPr>
            <w:tcW w:type="dxa" w:w="3216"/>
          </w:tcPr>
          <w:p>
            <w:r>
              <w:t>HCL (declarative)</w:t>
            </w:r>
          </w:p>
        </w:tc>
        <w:tc>
          <w:tcPr>
            <w:tcW w:type="dxa" w:w="3216"/>
          </w:tcPr>
          <w:p>
            <w:r>
              <w:t>dominant; OpenTofu = OSS fork after license change</w:t>
            </w:r>
          </w:p>
        </w:tc>
      </w:tr>
      <w:tr>
        <w:tc>
          <w:tcPr>
            <w:tcW w:type="dxa" w:w="3216"/>
          </w:tcPr>
          <w:p>
            <w:r>
              <w:t>Pulumi</w:t>
            </w:r>
          </w:p>
        </w:tc>
        <w:tc>
          <w:tcPr>
            <w:tcW w:type="dxa" w:w="3216"/>
          </w:tcPr>
          <w:p>
            <w:r>
              <w:t>Python / TS / Go</w:t>
            </w:r>
          </w:p>
        </w:tc>
        <w:tc>
          <w:tcPr>
            <w:tcW w:type="dxa" w:w="3216"/>
          </w:tcPr>
          <w:p>
            <w:r>
              <w:t>real prog language; same provider plugins</w:t>
            </w:r>
          </w:p>
        </w:tc>
      </w:tr>
      <w:tr>
        <w:tc>
          <w:tcPr>
            <w:tcW w:type="dxa" w:w="3216"/>
          </w:tcPr>
          <w:p>
            <w:r>
              <w:t>AWS CDK / CDKTF</w:t>
            </w:r>
          </w:p>
        </w:tc>
        <w:tc>
          <w:tcPr>
            <w:tcW w:type="dxa" w:w="3216"/>
          </w:tcPr>
          <w:p>
            <w:r>
              <w:t>TS / Python → CFN / TF</w:t>
            </w:r>
          </w:p>
        </w:tc>
        <w:tc>
          <w:tcPr>
            <w:tcW w:type="dxa" w:w="3216"/>
          </w:tcPr>
          <w:p>
            <w:r>
              <w:t>nicer abstractions, less portable</w:t>
            </w:r>
          </w:p>
        </w:tc>
      </w:tr>
      <w:tr>
        <w:tc>
          <w:tcPr>
            <w:tcW w:type="dxa" w:w="3216"/>
          </w:tcPr>
          <w:p>
            <w:r>
              <w:t>Crossplane</w:t>
            </w:r>
          </w:p>
        </w:tc>
        <w:tc>
          <w:tcPr>
            <w:tcW w:type="dxa" w:w="3216"/>
          </w:tcPr>
          <w:p>
            <w:r>
              <w:t>Kubernetes CRDs</w:t>
            </w:r>
          </w:p>
        </w:tc>
        <w:tc>
          <w:tcPr>
            <w:tcW w:type="dxa" w:w="3216"/>
          </w:tcPr>
          <w:p>
            <w:r>
              <w:t>provision cloud from inside the cluster</w:t>
            </w:r>
          </w:p>
        </w:tc>
      </w:tr>
      <w:tr>
        <w:tc>
          <w:tcPr>
            <w:tcW w:type="dxa" w:w="3216"/>
          </w:tcPr>
          <w:p>
            <w:r>
              <w:t>Ansible (M49)</w:t>
            </w:r>
          </w:p>
        </w:tc>
        <w:tc>
          <w:tcPr>
            <w:tcW w:type="dxa" w:w="3216"/>
          </w:tcPr>
          <w:p>
            <w:r>
              <w:t>YAML (imperative)</w:t>
            </w:r>
          </w:p>
        </w:tc>
        <w:tc>
          <w:tcPr>
            <w:tcW w:type="dxa" w:w="3216"/>
          </w:tcPr>
          <w:p>
            <w:r>
              <w:t>configures servers, NOT infra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Default in 2026: OpenTofu for new projects (Terraform if your org licensed it pre-2023). Pulumi if your team is strongly TypeScript. ALWAYS pair with Atlantis / Spacelift / Terraform Cloud for PR-driven applies — never plain laptop apply into prod.</w:t>
            </w:r>
          </w:p>
        </w:tc>
      </w:tr>
    </w:tbl>
    <w:p/>
    <w:p>
      <w:pPr>
        <w:pStyle w:val="Heading1"/>
      </w:pPr>
      <w:r>
        <w:t>2. Five primitives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required_providers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aws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source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"hashicorp/aws"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"~&gt; 5.60"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provider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"aws"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region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region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variable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"cluster_name"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804D00"/>
                <w:sz w:val="20"/>
              </w:rPr>
              <w:t>type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string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data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"aws_caller_identity"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"current"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resource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"aws_s3_bucket"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"models"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bucket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"${var.cluster_name}-models"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sz w:val="20"/>
              </w:rPr>
              <w:t xml:space="preserve"> 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output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"bucket_arn"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aws_s3_bucket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models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arn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Top-level terraform block — version pins, backend config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provider versions (~&gt; 5.60 = &gt;=5.60.0, &lt;6.0)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required_providers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Provider config — credentials, region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VARIABLE = typed input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DATA = read-only lookup of an existing resource (here: caller's AWS account)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RESOURCE = something Terraform manages — type 'aws_s3_bucket', local name 'models'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Bucket name interpolation from a variable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resource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Empty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OUTPUT = value exposed to the caller / parent module</w:t>
            </w:r>
          </w:p>
        </w:tc>
      </w:tr>
    </w:tbl>
    <w:p/>
    <w:p>
      <w:pPr>
        <w:pStyle w:val="Heading1"/>
      </w:pPr>
      <w:r>
        <w:t>3. State</w:t>
      </w:r>
    </w:p>
    <w:p>
      <w:r>
        <w:rPr>
          <w:b w:val="0"/>
          <w:i w:val="0"/>
          <w:sz w:val="22"/>
        </w:rPr>
        <w:t>Terraform keeps a state file mapping aws_s3_bucket.models → the real bucket's ARN. plan/apply diff DESIRED (your code) against ACTUAL (state) and call provider APIs to reconcile. State is the single most important concept in Terraform.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23CE9"/>
              </w:rPr>
              <w:t>Practice</w:t>
            </w:r>
          </w:p>
        </w:tc>
        <w:tc>
          <w:tcPr>
            <w:tcW w:type="dxa" w:w="4824"/>
          </w:tcPr>
          <w:p>
            <w:r>
              <w:rPr>
                <w:b/>
                <w:color w:val="623CE9"/>
              </w:rPr>
              <w:t>Why</w:t>
            </w:r>
          </w:p>
        </w:tc>
      </w:tr>
      <w:tr>
        <w:tc>
          <w:tcPr>
            <w:tcW w:type="dxa" w:w="4824"/>
          </w:tcPr>
          <w:p>
            <w:r>
              <w:t>Remote state (S3 + DynamoDB lock)</w:t>
            </w:r>
          </w:p>
        </w:tc>
        <w:tc>
          <w:tcPr>
            <w:tcW w:type="dxa" w:w="4824"/>
          </w:tcPr>
          <w:p>
            <w:r>
              <w:t>your laptop ≠ source of truth</w:t>
            </w:r>
          </w:p>
        </w:tc>
      </w:tr>
      <w:tr>
        <w:tc>
          <w:tcPr>
            <w:tcW w:type="dxa" w:w="4824"/>
          </w:tcPr>
          <w:p>
            <w:r>
              <w:t>Locking</w:t>
            </w:r>
          </w:p>
        </w:tc>
        <w:tc>
          <w:tcPr>
            <w:tcW w:type="dxa" w:w="4824"/>
          </w:tcPr>
          <w:p>
            <w:r>
              <w:t>two applies at once corrupts state</w:t>
            </w:r>
          </w:p>
        </w:tc>
      </w:tr>
      <w:tr>
        <w:tc>
          <w:tcPr>
            <w:tcW w:type="dxa" w:w="4824"/>
          </w:tcPr>
          <w:p>
            <w:r>
              <w:t>terraform import</w:t>
            </w:r>
          </w:p>
        </w:tc>
        <w:tc>
          <w:tcPr>
            <w:tcW w:type="dxa" w:w="4824"/>
          </w:tcPr>
          <w:p>
            <w:r>
              <w:t>bring existing resource under management</w:t>
            </w:r>
          </w:p>
        </w:tc>
      </w:tr>
      <w:tr>
        <w:tc>
          <w:tcPr>
            <w:tcW w:type="dxa" w:w="4824"/>
          </w:tcPr>
          <w:p>
            <w:r>
              <w:t>terraform state rm</w:t>
            </w:r>
          </w:p>
        </w:tc>
        <w:tc>
          <w:tcPr>
            <w:tcW w:type="dxa" w:w="4824"/>
          </w:tcPr>
          <w:p>
            <w:r>
              <w:t>forget about a resource (don't destroy)</w:t>
            </w:r>
          </w:p>
        </w:tc>
      </w:tr>
      <w:tr>
        <w:tc>
          <w:tcPr>
            <w:tcW w:type="dxa" w:w="4824"/>
          </w:tcPr>
          <w:p>
            <w:r>
              <w:t>Encrypt the state bucket</w:t>
            </w:r>
          </w:p>
        </w:tc>
        <w:tc>
          <w:tcPr>
            <w:tcW w:type="dxa" w:w="4824"/>
          </w:tcPr>
          <w:p>
            <w:r>
              <w:t>state holds secrets in plaintext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backend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"s3"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bucket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"my-team-tf-state"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"ml-platform/prod.tfstate"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region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"us-east-1"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dynamodb_table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"tf-state-lock"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encrypt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true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terraform { ... } block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S3 backend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State bucket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Object key (per-env separation by path)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Region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DynamoDB table for distributed locks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Server-side encryption on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NEVER commit terraform.tfstate to Git. Plaintext secrets, conflict-merge nightmares, race conditions. Always remote, always encrypted, always locked.</w:t>
            </w:r>
          </w:p>
        </w:tc>
      </w:tr>
    </w:tbl>
    <w:p/>
    <w:p>
      <w:pPr>
        <w:pStyle w:val="Heading1"/>
      </w:pPr>
      <w:r>
        <w:t>4. Modules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"eks"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source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"terraform-aws-modules/eks/aws"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"~&gt; 20.0"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cluster_name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var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cluster_name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cluster_version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"1.30"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vpc_id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vpc_id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subnet_ids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module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vpc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private_subnets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●8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eks_managed_node_groups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●9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cpu_general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instance_types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"m6a.large"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min_size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2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desired_size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3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●10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gpu_inference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●11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instance_types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67D17"/>
                <w:sz w:val="20"/>
              </w:rPr>
              <w:t>"g5.2xlarge"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●12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min_size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0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max_size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8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desired_size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1750EB"/>
                <w:sz w:val="20"/>
              </w:rPr>
              <w:t>1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●13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labels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workload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"gpu"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accelerator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"nvidia-a10g"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●14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taints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[</w:t>
            </w:r>
            <w:r>
              <w:rPr>
                <w:rFonts w:ascii="Consolas" w:hAnsi="Consolas"/>
                <w:color w:val="000000"/>
                <w:sz w:val="20"/>
              </w:rPr>
              <w:t>{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key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"nvidia.com/gpu"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value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"true"</w:t>
            </w:r>
            <w:r>
              <w:rPr>
                <w:rFonts w:ascii="Consolas" w:hAnsi="Consolas"/>
                <w:color w:val="000000"/>
                <w:sz w:val="20"/>
              </w:rPr>
              <w:t>,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effect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67D17"/>
                <w:sz w:val="20"/>
              </w:rPr>
              <w:t>"NO_SCHEDULE"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  <w:r>
              <w:rPr>
                <w:rFonts w:ascii="Consolas" w:hAnsi="Consolas"/>
                <w:color w:val="000000"/>
                <w:sz w:val="20"/>
              </w:rPr>
              <w:t>]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008080"/>
                <w:sz w:val="20"/>
              </w:rPr>
              <w:t>●15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8B5721"/>
                <w:sz w:val="20"/>
              </w:rPr>
              <w:t>●16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●17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}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module block — call a reusable bundle of Terraform code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source = registry path or local ./modules/x or git::...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Pin to a major version to control breaking-change exposure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Pass our cluster name down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EKS version (don't track latest blindly)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Wire to outputs from the VPC module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Same — multiple AZ private subnets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●8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EKS-managed node groups (one per workload class)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●9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Cheap CPU general-purpose pool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●10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GPU pool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●11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G5 = NVIDIA A10G; pick the family for your workload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●12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min_size=0 → scale to zero when idle (saves real money)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●13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Match these labels in your k8s nodeSelectors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●14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Match this taint with tolerations on GPU pods (M46)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008080"/>
              </w:rPr>
              <w:t>●15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gpu_inference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8B5721"/>
              </w:rPr>
              <w:t>●16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eks_managed_node_groups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●17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Close module</w:t>
            </w:r>
          </w:p>
        </w:tc>
      </w:tr>
    </w:tbl>
    <w:p/>
    <w:p>
      <w:pPr>
        <w:pStyle w:val="Heading1"/>
      </w:pPr>
      <w:r>
        <w:t>5. Real ML platform</w:t>
      </w:r>
    </w:p>
    <w:p>
      <w:r>
        <w:rPr>
          <w:b w:val="0"/>
          <w:i w:val="0"/>
          <w:sz w:val="22"/>
        </w:rPr>
        <w:t>A real ML platform composes ~6-12 modules: VPC, EKS, S3 buckets (models / datasets / checkpoints), IAM Role for Service Accounts (IRSA so pods can read S3 without long-lived keys), RDS Postgres for pgvector, Route 53 records, ACM certificates, CloudWatch log groups, GuardDuty for compliance, cost-allocation tags on EVERY resource.</w:t>
      </w:r>
    </w:p>
    <w:p>
      <w:pPr>
        <w:pStyle w:val="Heading1"/>
      </w:pPr>
      <w:r>
        <w:t>6. Workflow</w:t>
      </w:r>
    </w:p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D0211C"/>
                <w:sz w:val="20"/>
              </w:rPr>
              <w:t>●1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init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1865C5"/>
                <w:sz w:val="20"/>
              </w:rPr>
              <w:t>●2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fmt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2E8B57"/>
                <w:sz w:val="20"/>
              </w:rPr>
              <w:t>●3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validate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E36C09"/>
                <w:sz w:val="20"/>
              </w:rPr>
              <w:t>●4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plan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-</w:t>
            </w:r>
            <w:r>
              <w:rPr>
                <w:rFonts w:ascii="Consolas" w:hAnsi="Consolas"/>
                <w:color w:val="000000"/>
                <w:sz w:val="20"/>
              </w:rPr>
              <w:t>out</w:t>
            </w:r>
            <w:r>
              <w:rPr>
                <w:rFonts w:ascii="Consolas" w:hAnsi="Consolas"/>
                <w:color w:val="000000"/>
                <w:sz w:val="20"/>
              </w:rPr>
              <w:t>=</w:t>
            </w:r>
            <w:r>
              <w:rPr>
                <w:rFonts w:ascii="Consolas" w:hAnsi="Consolas"/>
                <w:color w:val="000000"/>
                <w:sz w:val="20"/>
              </w:rPr>
              <w:t>plan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tfplan</w:t>
            </w:r>
          </w:p>
        </w:tc>
      </w:tr>
      <w:tr>
        <w:tc>
          <w:tcPr>
            <w:tcW w:type="dxa" w:w="720"/>
            <w:shd w:val="clear" w:color="auto" w:fill="F5F5F5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7633C4"/>
                <w:sz w:val="20"/>
              </w:rPr>
              <w:t>●5</w:t>
            </w:r>
          </w:p>
        </w:tc>
        <w:tc>
          <w:tcPr>
            <w:tcW w:type="dxa" w:w="8640"/>
            <w:shd w:val="clear" w:color="auto" w:fill="FAFAFA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apply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plan</w:t>
            </w:r>
            <w:r>
              <w:rPr>
                <w:rFonts w:ascii="Consolas" w:hAnsi="Consolas"/>
                <w:color w:val="000000"/>
                <w:sz w:val="20"/>
              </w:rPr>
              <w:t>.</w:t>
            </w:r>
            <w:r>
              <w:rPr>
                <w:rFonts w:ascii="Consolas" w:hAnsi="Consolas"/>
                <w:color w:val="000000"/>
                <w:sz w:val="20"/>
              </w:rPr>
              <w:t>tfplan</w:t>
            </w:r>
          </w:p>
        </w:tc>
      </w:tr>
      <w:tr>
        <w:tc>
          <w:tcPr>
            <w:tcW w:type="dxa" w:w="72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jc w:val="center"/>
            </w:pPr>
            <w:r>
              <w:rPr>
                <w:b/>
                <w:color w:val="C21868"/>
                <w:sz w:val="20"/>
              </w:rPr>
              <w:t>●6</w:t>
            </w:r>
          </w:p>
        </w:tc>
        <w:tc>
          <w:tcPr>
            <w:tcW w:type="dxa" w:w="8640"/>
            <w:tcBorders>
              <w:top w:val="single" w:sz="4" w:color="DDDDDD"/>
              <w:left w:val="single" w:sz="4" w:color="DDDDDD"/>
              <w:bottom w:val="single" w:sz="4" w:color="DDDDDD"/>
              <w:right w:val="single" w:sz="4" w:color="DDDDDD"/>
            </w:tcBorders>
          </w:tcPr>
          <w:p>
            <w:pPr>
              <w:spacing w:before="0" w:after="0"/>
            </w:pPr>
            <w:r>
              <w:rPr>
                <w:rFonts w:ascii="Consolas" w:hAnsi="Consolas"/>
                <w:color w:val="000000"/>
                <w:sz w:val="20"/>
              </w:rPr>
              <w:t>terraform</w:t>
            </w:r>
            <w:r>
              <w:rPr>
                <w:rFonts w:ascii="Consolas" w:hAnsi="Consolas"/>
                <w:color w:val="000000"/>
                <w:sz w:val="20"/>
              </w:rPr>
              <w:t xml:space="preserve"> </w:t>
            </w:r>
            <w:r>
              <w:rPr>
                <w:rFonts w:ascii="Consolas" w:hAnsi="Consolas"/>
                <w:color w:val="000000"/>
                <w:sz w:val="20"/>
              </w:rPr>
              <w:t>destroy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D0211C"/>
              </w:rPr>
              <w:t>●1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Download providers + connect to remote state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1865C5"/>
              </w:rPr>
              <w:t>●2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Canonical formatting (run before commit)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2E8B57"/>
              </w:rPr>
              <w:t>●3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Static check — types, refs, syntax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E36C09"/>
              </w:rPr>
              <w:t>●4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Compute the diff and SAVE it as a file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7633C4"/>
              </w:rPr>
              <w:t>●5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Apply EXACTLY that plan — guarantees apply ≡ what you reviewed</w:t>
            </w:r>
          </w:p>
        </w:tc>
      </w:tr>
      <w:tr>
        <w:tc>
          <w:tcPr>
            <w:tcW w:type="dxa" w:w="720"/>
            <w:shd w:val="clear" w:color="auto" w:fill="FFFFFF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pPr>
              <w:jc w:val="center"/>
            </w:pPr>
            <w:r>
              <w:rPr>
                <w:b/>
                <w:color w:val="C21868"/>
              </w:rPr>
              <w:t>●6</w:t>
            </w:r>
          </w:p>
        </w:tc>
        <w:tc>
          <w:tcPr>
            <w:tcW w:type="dxa" w:w="8640"/>
            <w:tcBorders>
              <w:top w:val="single" w:sz="4" w:color="CCCCCC"/>
              <w:left w:val="single" w:sz="4" w:color="CCCCCC"/>
              <w:bottom w:val="single" w:sz="4" w:color="CCCCCC"/>
              <w:right w:val="single" w:sz="4" w:color="CCCCCC"/>
            </w:tcBorders>
          </w:tcPr>
          <w:p>
            <w:r>
              <w:rPr>
                <w:sz w:val="20"/>
              </w:rPr>
              <w:t>Tear everything down (rare in prod, common for ephemeral test envs)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Always plan-then-apply, never plain `terraform apply`. Save the plan file so the apply matches what you reviewed in CI. Atlantis / Spacelift / Terraform Cloud automate this in PRs — comment-driven plan, click-driven apply on merge.</w:t>
            </w:r>
          </w:p>
        </w:tc>
      </w:tr>
    </w:tbl>
    <w:p/>
    <w:p>
      <w:pPr>
        <w:pStyle w:val="Heading1"/>
      </w:pPr>
      <w:r>
        <w:t>7. Environments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23CE9"/>
              </w:rPr>
              <w:t>Pattern</w:t>
            </w:r>
          </w:p>
        </w:tc>
        <w:tc>
          <w:tcPr>
            <w:tcW w:type="dxa" w:w="4824"/>
          </w:tcPr>
          <w:p>
            <w:r>
              <w:rPr>
                <w:b/>
                <w:color w:val="623CE9"/>
              </w:rPr>
              <w:t>How</w:t>
            </w:r>
          </w:p>
        </w:tc>
      </w:tr>
      <w:tr>
        <w:tc>
          <w:tcPr>
            <w:tcW w:type="dxa" w:w="4824"/>
          </w:tcPr>
          <w:p>
            <w:r>
              <w:t>Workspaces</w:t>
            </w:r>
          </w:p>
        </w:tc>
        <w:tc>
          <w:tcPr>
            <w:tcW w:type="dxa" w:w="4824"/>
          </w:tcPr>
          <w:p>
            <w:r>
              <w:t>same code, different state. Quick but easy to mix up.</w:t>
            </w:r>
          </w:p>
        </w:tc>
      </w:tr>
      <w:tr>
        <w:tc>
          <w:tcPr>
            <w:tcW w:type="dxa" w:w="4824"/>
          </w:tcPr>
          <w:p>
            <w:r>
              <w:t>Directory per env</w:t>
            </w:r>
          </w:p>
        </w:tc>
        <w:tc>
          <w:tcPr>
            <w:tcW w:type="dxa" w:w="4824"/>
          </w:tcPr>
          <w:p>
            <w:r>
              <w:t>envs/dev/, envs/staging/, envs/prod/ each call same modules. MOST COMMON.</w:t>
            </w:r>
          </w:p>
        </w:tc>
      </w:tr>
      <w:tr>
        <w:tc>
          <w:tcPr>
            <w:tcW w:type="dxa" w:w="4824"/>
          </w:tcPr>
          <w:p>
            <w:r>
              <w:t>Terragrunt</w:t>
            </w:r>
          </w:p>
        </w:tc>
        <w:tc>
          <w:tcPr>
            <w:tcW w:type="dxa" w:w="4824"/>
          </w:tcPr>
          <w:p>
            <w:r>
              <w:t>thin wrapper that DRYs up multi-env configs. Loved/hated.</w:t>
            </w:r>
          </w:p>
        </w:tc>
      </w:tr>
    </w:tbl>
    <w:p/>
    <w:p>
      <w:pPr>
        <w:pStyle w:val="Heading1"/>
      </w:pPr>
      <w:r>
        <w:t>8. Secrets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23CE9"/>
              </w:rPr>
              <w:t>Don't</w:t>
            </w:r>
          </w:p>
        </w:tc>
        <w:tc>
          <w:tcPr>
            <w:tcW w:type="dxa" w:w="4824"/>
          </w:tcPr>
          <w:p>
            <w:r>
              <w:rPr>
                <w:b/>
                <w:color w:val="623CE9"/>
              </w:rPr>
              <w:t>Do</w:t>
            </w:r>
          </w:p>
        </w:tc>
      </w:tr>
      <w:tr>
        <w:tc>
          <w:tcPr>
            <w:tcW w:type="dxa" w:w="4824"/>
          </w:tcPr>
          <w:p>
            <w:r>
              <w:t>variable "db_password" { default = "..." }</w:t>
            </w:r>
          </w:p>
        </w:tc>
        <w:tc>
          <w:tcPr>
            <w:tcW w:type="dxa" w:w="4824"/>
          </w:tcPr>
          <w:p>
            <w:r>
              <w:t>AWS Secrets Manager / Vault + data lookups</w:t>
            </w:r>
          </w:p>
        </w:tc>
      </w:tr>
      <w:tr>
        <w:tc>
          <w:tcPr>
            <w:tcW w:type="dxa" w:w="4824"/>
          </w:tcPr>
          <w:p>
            <w:r>
              <w:t>commit *.tfvars with secrets</w:t>
            </w:r>
          </w:p>
        </w:tc>
        <w:tc>
          <w:tcPr>
            <w:tcW w:type="dxa" w:w="4824"/>
          </w:tcPr>
          <w:p>
            <w:r>
              <w:t>encrypt with SOPS or pass at apply time</w:t>
            </w:r>
          </w:p>
        </w:tc>
      </w:tr>
      <w:tr>
        <w:tc>
          <w:tcPr>
            <w:tcW w:type="dxa" w:w="4824"/>
          </w:tcPr>
          <w:p>
            <w:r>
              <w:t>print secrets in output without sensitive = true</w:t>
            </w:r>
          </w:p>
        </w:tc>
        <w:tc>
          <w:tcPr>
            <w:tcW w:type="dxa" w:w="4824"/>
          </w:tcPr>
          <w:p>
            <w:r>
              <w:t>mark output sensitive = true</w:t>
            </w:r>
          </w:p>
        </w:tc>
      </w:tr>
      <w:tr>
        <w:tc>
          <w:tcPr>
            <w:tcW w:type="dxa" w:w="4824"/>
          </w:tcPr>
          <w:p>
            <w:r>
              <w:t>trust state because it's 'internal'</w:t>
            </w:r>
          </w:p>
        </w:tc>
        <w:tc>
          <w:tcPr>
            <w:tcW w:type="dxa" w:w="4824"/>
          </w:tcPr>
          <w:p>
            <w:r>
              <w:t>encrypt state bucket, restrict KMS</w:t>
            </w:r>
          </w:p>
        </w:tc>
      </w:tr>
    </w:tbl>
    <w:p/>
    <w:p>
      <w:pPr>
        <w:pStyle w:val="Heading1"/>
      </w:pPr>
      <w:r>
        <w:t>9. Terraform vs the rest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E7F1F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🔑 One simple test: 'does the operation create new infrastructure?' → IaC (Terraform). 'Does it install software on existing infrastructure?' → configuration management (Ansible / Helm). The two are complementary, not competing.</w:t>
            </w:r>
          </w:p>
        </w:tc>
      </w:tr>
    </w:tbl>
    <w:p/>
    <w:p>
      <w:pPr>
        <w:pStyle w:val="Heading1"/>
      </w:pPr>
      <w:r>
        <w:t>10. Day-2 + anti-patterns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</w:tcPr>
          <w:p>
            <w:r>
              <w:rPr>
                <w:b/>
                <w:color w:val="623CE9"/>
              </w:rPr>
              <w:t>Topic</w:t>
            </w:r>
          </w:p>
        </w:tc>
        <w:tc>
          <w:tcPr>
            <w:tcW w:type="dxa" w:w="4824"/>
          </w:tcPr>
          <w:p>
            <w:r>
              <w:rPr>
                <w:b/>
                <w:color w:val="623CE9"/>
              </w:rPr>
              <w:t>What to do</w:t>
            </w:r>
          </w:p>
        </w:tc>
      </w:tr>
      <w:tr>
        <w:tc>
          <w:tcPr>
            <w:tcW w:type="dxa" w:w="4824"/>
          </w:tcPr>
          <w:p>
            <w:r>
              <w:t>Drift detection</w:t>
            </w:r>
          </w:p>
        </w:tc>
        <w:tc>
          <w:tcPr>
            <w:tcW w:type="dxa" w:w="4824"/>
          </w:tcPr>
          <w:p>
            <w:r>
              <w:t>scheduled `terraform plan` in CI; alert on drift</w:t>
            </w:r>
          </w:p>
        </w:tc>
      </w:tr>
      <w:tr>
        <w:tc>
          <w:tcPr>
            <w:tcW w:type="dxa" w:w="4824"/>
          </w:tcPr>
          <w:p>
            <w:r>
              <w:t>Module versioning</w:t>
            </w:r>
          </w:p>
        </w:tc>
        <w:tc>
          <w:tcPr>
            <w:tcW w:type="dxa" w:w="4824"/>
          </w:tcPr>
          <w:p>
            <w:r>
              <w:t>pin version = '~&gt; 5.0'; bump intentionally</w:t>
            </w:r>
          </w:p>
        </w:tc>
      </w:tr>
      <w:tr>
        <w:tc>
          <w:tcPr>
            <w:tcW w:type="dxa" w:w="4824"/>
          </w:tcPr>
          <w:p>
            <w:r>
              <w:t>Atomic blast radius</w:t>
            </w:r>
          </w:p>
        </w:tc>
        <w:tc>
          <w:tcPr>
            <w:tcW w:type="dxa" w:w="4824"/>
          </w:tcPr>
          <w:p>
            <w:r>
              <w:t>many small modules &gt; one mega-stack</w:t>
            </w:r>
          </w:p>
        </w:tc>
      </w:tr>
      <w:tr>
        <w:tc>
          <w:tcPr>
            <w:tcW w:type="dxa" w:w="4824"/>
          </w:tcPr>
          <w:p>
            <w:r>
              <w:t>Rotation</w:t>
            </w:r>
          </w:p>
        </w:tc>
        <w:tc>
          <w:tcPr>
            <w:tcW w:type="dxa" w:w="4824"/>
          </w:tcPr>
          <w:p>
            <w:r>
              <w:t>rotate state-bucket KMS key + cloud creds</w:t>
            </w:r>
          </w:p>
        </w:tc>
      </w:tr>
      <w:tr>
        <w:tc>
          <w:tcPr>
            <w:tcW w:type="dxa" w:w="4824"/>
          </w:tcPr>
          <w:p>
            <w:r>
              <w:t>Tags</w:t>
            </w:r>
          </w:p>
        </w:tc>
        <w:tc>
          <w:tcPr>
            <w:tcW w:type="dxa" w:w="4824"/>
          </w:tcPr>
          <w:p>
            <w:r>
              <w:t>enforce team / env / cost-center via SCP/IAM policy</w:t>
            </w:r>
          </w:p>
        </w:tc>
      </w:tr>
      <w:tr>
        <w:tc>
          <w:tcPr>
            <w:tcW w:type="dxa" w:w="4824"/>
          </w:tcPr>
          <w:p>
            <w:r>
              <w:t>Pre-commit hooks</w:t>
            </w:r>
          </w:p>
        </w:tc>
        <w:tc>
          <w:tcPr>
            <w:tcW w:type="dxa" w:w="4824"/>
          </w:tcPr>
          <w:p>
            <w:r>
              <w:t>terraform fmt + tflint + checkov + infracost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9648"/>
      </w:tblGrid>
      <w:tr>
        <w:tc>
          <w:tcPr>
            <w:tcW w:type="dxa" w:w="9648"/>
            <w:shd w:val="clear" w:color="auto" w:fill="FFF4CE"/>
            <w:tcBorders>
              <w:top w:val="single" w:sz="4" w:color="888888"/>
              <w:left w:val="single" w:sz="4" w:color="888888"/>
              <w:bottom w:val="single" w:sz="4" w:color="888888"/>
              <w:right w:val="single" w:sz="4" w:color="888888"/>
            </w:tcBorders>
          </w:tcPr>
          <w:p>
            <w:r>
              <w:rPr>
                <w:b/>
              </w:rPr>
              <w:t>🚫 Anti-patterns: one mega main.tf with 4000 resources (every plan takes 30 minutes); shared state across teams (accidental cross-team destroy); mixing IaC and click-ops (pick one — and if you must edit by hand, immediately `terraform import` it back); `terraform apply` from a laptop into prod (use a CI runner with scoped creds); storing state file in Git.</w:t>
            </w:r>
          </w:p>
        </w:tc>
      </w:tr>
    </w:tbl>
    <w:p/>
    <w:p>
      <w:pPr>
        <w:pStyle w:val="Heading1"/>
      </w:pPr>
      <w:r>
        <w:t>Recap</w:t>
      </w:r>
    </w:p>
    <w:p>
      <w:r>
        <w:rPr>
          <w:b w:val="0"/>
          <w:i w:val="0"/>
          <w:sz w:val="22"/>
        </w:rPr>
        <w:t>• Terraform = declare cloud infra in HCL; plan shows diff, apply executes</w:t>
      </w:r>
    </w:p>
    <w:p>
      <w:r>
        <w:rPr>
          <w:b w:val="0"/>
          <w:i w:val="0"/>
          <w:sz w:val="22"/>
        </w:rPr>
        <w:t>• 5 primitives: provider · resource · data · variable · output</w:t>
      </w:r>
    </w:p>
    <w:p>
      <w:r>
        <w:rPr>
          <w:b w:val="0"/>
          <w:i w:val="0"/>
          <w:sz w:val="22"/>
        </w:rPr>
        <w:t>• State is the central concept — remote, locked, encrypted</w:t>
      </w:r>
    </w:p>
    <w:p>
      <w:r>
        <w:rPr>
          <w:b w:val="0"/>
          <w:i w:val="0"/>
          <w:sz w:val="22"/>
        </w:rPr>
        <w:t>• Modules for reuse; directory-per-env for dev/staging/prod</w:t>
      </w:r>
    </w:p>
    <w:p>
      <w:r>
        <w:rPr>
          <w:b w:val="0"/>
          <w:i w:val="0"/>
          <w:sz w:val="22"/>
        </w:rPr>
        <w:t>• Pair with Atlantis / Spacelift / Argo CD for PR-driven applies</w:t>
      </w:r>
    </w:p>
    <w:p>
      <w:r>
        <w:rPr>
          <w:b w:val="0"/>
          <w:i w:val="0"/>
          <w:sz w:val="22"/>
        </w:rPr>
        <w:t>• Terraform provisions infra; Ansible (M49) configures the boxes it creates</w:t>
      </w:r>
    </w:p>
    <w:sectPr w:rsidR="00FC693F" w:rsidRPr="0006063C" w:rsidSect="00034616"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