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102</w:t>
        <w:br/>
      </w:r>
      <w:r>
        <w:rPr>
          <w:b/>
          <w:color w:val="6F42C1"/>
          <w:sz w:val="64"/>
        </w:rPr>
        <w:t>Embedding Geometry Lab</w:t>
      </w:r>
    </w:p>
    <w:p>
      <w:pPr>
        <w:jc w:val="center"/>
      </w:pPr>
      <w:r>
        <w:rPr>
          <w:i/>
        </w:rPr>
        <w:br/>
        <w:t>Cosine sim · RSA · linear axes · analogy · anisotropy · Procrustes · 2026 embed stack</w:t>
        <w:br/>
      </w:r>
      <w:r>
        <w:rPr>
          <w:sz w:val="22"/>
        </w:rPr>
        <w:t>Phase 15 · Cohen ML4LLM Ch3 · Module 102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Embeddings are the substrate of every modern NLP system (M30 RAG, M53 vector DB, M65 multimodal). Cohen Ch3 (projects 8-15) treats them as a geometric object — distances, angles, axes — and shows you how the same word in different models lives in DIFFERENT geometries. This module rebuilds that intuition with 2026 tooling: all-to-all cosine, sequential cosine, cosine graphs, RSA across models, linear semantic axes, analogies, anisotropy + whitening, embedding-space alignment.</w:t>
      </w:r>
    </w:p>
    <w:p/>
    <w:p>
      <w:r>
        <w:rPr>
          <w:b w:val="0"/>
          <w:i/>
          <w:sz w:val="22"/>
        </w:rPr>
        <w:t>Prerequisites: M30 (RAG), M55 (tokenization), M65 (multimodal), M87 (GraphRAG), M96 (GNNs), M100 (fairness).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Token vs contextual vs pooled embedding</w:t>
      </w:r>
    </w:p>
    <w:p>
      <w:r>
        <w:rPr>
          <w:b w:val="0"/>
          <w:i w:val="0"/>
        </w:rPr>
        <w:t>2. All-to-all cosine similarity</w:t>
      </w:r>
    </w:p>
    <w:p>
      <w:r>
        <w:rPr>
          <w:b w:val="0"/>
          <w:i w:val="0"/>
        </w:rPr>
        <w:t>3. Sequential cosine — content vs function words</w:t>
      </w:r>
    </w:p>
    <w:p>
      <w:r>
        <w:rPr>
          <w:b w:val="0"/>
          <w:i w:val="0"/>
        </w:rPr>
        <w:t>4. Cosine graphs at threshold τ</w:t>
      </w:r>
    </w:p>
    <w:p>
      <w:r>
        <w:rPr>
          <w:b w:val="0"/>
          <w:i w:val="0"/>
        </w:rPr>
        <w:t>5. RSA — comparing two models' geometries</w:t>
      </w:r>
    </w:p>
    <w:p>
      <w:r>
        <w:rPr>
          <w:b w:val="0"/>
          <w:i w:val="0"/>
        </w:rPr>
        <w:t>6. Linear semantic axes — gender, sentiment, size</w:t>
      </w:r>
    </w:p>
    <w:p>
      <w:r>
        <w:rPr>
          <w:b w:val="0"/>
          <w:i w:val="0"/>
        </w:rPr>
        <w:t>7. Analogy vectors — king−man+woman</w:t>
      </w:r>
    </w:p>
    <w:p>
      <w:r>
        <w:rPr>
          <w:b w:val="0"/>
          <w:i w:val="0"/>
        </w:rPr>
        <w:t>8. Anisotropy + whitening + all-but-the-top</w:t>
      </w:r>
    </w:p>
    <w:p>
      <w:r>
        <w:rPr>
          <w:b w:val="0"/>
          <w:i w:val="0"/>
        </w:rPr>
        <w:t>9. Procrustes / CCA alignment across models</w:t>
      </w:r>
    </w:p>
    <w:p>
      <w:r>
        <w:rPr>
          <w:b w:val="0"/>
          <w:i w:val="0"/>
        </w:rPr>
        <w:t>10. The 2026 stack + production debugging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Token vs contextual vs pooled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Description</w:t>
            </w:r>
          </w:p>
        </w:tc>
      </w:tr>
      <w:tr>
        <w:tc>
          <w:tcPr>
            <w:tcW w:type="dxa" w:w="4824"/>
          </w:tcPr>
          <w:p>
            <w:r>
              <w:t>Token embedding (E_t)</w:t>
            </w:r>
          </w:p>
        </w:tc>
        <w:tc>
          <w:tcPr>
            <w:tcW w:type="dxa" w:w="4824"/>
          </w:tcPr>
          <w:p>
            <w:r>
              <w:t>Learned [V × D] table; lookup-only; context-independent (GPT-2 wte, Word2Vec, GloVe)</w:t>
            </w:r>
          </w:p>
        </w:tc>
      </w:tr>
      <w:tr>
        <w:tc>
          <w:tcPr>
            <w:tcW w:type="dxa" w:w="4824"/>
          </w:tcPr>
          <w:p>
            <w:r>
              <w:t>Contextual embedding (H_t^{(l)})</w:t>
            </w:r>
          </w:p>
        </w:tc>
        <w:tc>
          <w:tcPr>
            <w:tcW w:type="dxa" w:w="4824"/>
          </w:tcPr>
          <w:p>
            <w:r>
              <w:t>Layer-l activation for token t; depends on every other token (output of any Transformer layer)</w:t>
            </w:r>
          </w:p>
        </w:tc>
      </w:tr>
      <w:tr>
        <w:tc>
          <w:tcPr>
            <w:tcW w:type="dxa" w:w="4824"/>
          </w:tcPr>
          <w:p>
            <w:r>
              <w:t>Output projection</w:t>
            </w:r>
          </w:p>
        </w:tc>
        <w:tc>
          <w:tcPr>
            <w:tcW w:type="dxa" w:w="4824"/>
          </w:tcPr>
          <w:p>
            <w:r>
              <w:t>[V × D] matrix mapping final hidden state → logits; often tied to E_t</w:t>
            </w:r>
          </w:p>
        </w:tc>
      </w:tr>
      <w:tr>
        <w:tc>
          <w:tcPr>
            <w:tcW w:type="dxa" w:w="4824"/>
          </w:tcPr>
          <w:p>
            <w:r>
              <w:t>Pooled sentence/passage embedding</w:t>
            </w:r>
          </w:p>
        </w:tc>
        <w:tc>
          <w:tcPr>
            <w:tcW w:type="dxa" w:w="4824"/>
          </w:tcPr>
          <w:p>
            <w:r>
              <w:t>Single vector per text; mean(H_last) or [CLS] (OpenAI text-embed-3, BGE, E5, Nomic)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Why this matters: 'BERT vs GPT-2 embeddings' usually means ONE specific layer's contextual activations. RAG embedding models (BGE, E5, Mistral-Embed) are contextual-mean-pooled with a contrastive head. Knowing which layer/pooling is half of debugging an embedding bug.</w:t>
      </w:r>
    </w:p>
    <w:p>
      <w:pPr>
        <w:spacing w:before="160" w:after="80"/>
      </w:pPr>
      <w:r>
        <w:rPr>
          <w:b/>
          <w:color w:val="6F42C1"/>
          <w:sz w:val="36"/>
        </w:rPr>
        <w:t>2. All-to-all cosine similarity</w:t>
      </w:r>
    </w:p>
    <w:p>
      <w:r>
        <w:rPr>
          <w:b w:val="0"/>
          <w:i w:val="0"/>
        </w:rPr>
        <w:t>Cohen proj 8: take N words, embed each, compute N×N matrix S_ij = cos(e_i, e_j). Block-diagonal structure = semantic categories. cat-dog / car-truck / joy-sadness clusters emerge UNSUPERVISED. Two recurring findings: (1) cos of random English word pairs ≈ 0.15-0.30 (NOT 0 — anisotropy); (2) within-cluster sims plateau at 0.6-0.8; ≥0.95 only for synonyms / morphological variants.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import torch, torch.nn.functional as F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from transformers import AutoModel, AutoTokenizer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>model = AutoModel.from_pretrained("gpt2")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>tok   = AutoTokenizer.from_pretrained("gpt2")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>words = ["cat", "dog", "lion", "car", "truck", "bicycle",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     "joy", "sadness", "anger", "Paris", "Tokyo", "Mumbai"]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>E = model.wte.weight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>ids = [tok.encode(" " + w, add_special_tokens=False)[0] for w in words]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>V = E[ids]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●12  </w:t>
      </w:r>
      <w:r>
        <w:rPr>
          <w:rFonts w:ascii="Menlo" w:hAnsi="Menlo"/>
          <w:color w:val="666666"/>
          <w:sz w:val="18"/>
        </w:rPr>
        <w:t>S = F.cosine_similarity(V[:, None, :], V[None, :, :], dim=-1)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●13  </w:t>
      </w:r>
      <w:r>
        <w:rPr>
          <w:rFonts w:ascii="Menlo" w:hAnsi="Menlo"/>
          <w:color w:val="666666"/>
          <w:sz w:val="18"/>
        </w:rPr>
        <w:t>print(S.round(decimals=2))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Imports.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Load GPT-2 model + tokenizer.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Word list across semantic categories.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Word-Token-Embedding table (token, NOT contextual).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Leading-space variant — M101 callback.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Vector matrix [N, D].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Pairwise cosine.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●12</w:t>
            </w:r>
          </w:p>
        </w:tc>
        <w:tc>
          <w:tcPr>
            <w:tcW w:type="dxa" w:w="4824"/>
          </w:tcPr>
          <w:p>
            <w:r>
              <w:t>Print rounded.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3. Sequential cosine</w:t>
      </w:r>
    </w:p>
    <w:p>
      <w:r>
        <w:rPr>
          <w:b w:val="0"/>
          <w:i w:val="0"/>
        </w:rPr>
        <w:t>Cohen proj 9-10: walk a sentence word-by-word, compute cos(current, previous) at a chosen layer. Patterns: spikes at content words (semantic concentration); dips at function words ('the', 'on' blend with neighbors); step-up at named entities ('New York'); drop at sentence boundaries. Numbers '1 2 3 4 5' show a much more UNIFORM similarity → numeric tokens form a regular ladder = learned numeracy signal, useful for arithmetic prompting.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Mechanistic insight: function words have lower isotropy because they appear in every context — average embedding ends up near origin and per-context activations are dominated by attention rather than self-content. Underlies why frequency-based reweighting (BM25, BGE-reranker) helps retrieval.</w:t>
      </w:r>
    </w:p>
    <w:p>
      <w:pPr>
        <w:spacing w:before="160" w:after="80"/>
      </w:pPr>
      <w:r>
        <w:rPr>
          <w:b/>
          <w:color w:val="6F42C1"/>
          <w:sz w:val="36"/>
        </w:rPr>
        <w:t>4. Cosine graphs</w:t>
      </w:r>
    </w:p>
    <w:p>
      <w:r>
        <w:rPr>
          <w:b w:val="0"/>
          <w:i w:val="0"/>
        </w:rPr>
        <w:t>Cohen proj 11: threshold the cosine matrix at τ → adjacency matrix → graph. Cluster with Louvain/Leiden (M87), visualize with NetworkX, run GNNs (M96). 2026 production pipeline: documents → contextual embeddings → cosine graph at threshold → Leiden communities → community summaries → GraphRAG. Most production uses percentile-based thresholding (top-5% edges per node) instead of global τ.</w:t>
      </w:r>
    </w:p>
    <w:p>
      <w:pPr>
        <w:spacing w:before="160" w:after="80"/>
      </w:pPr>
      <w:r>
        <w:rPr>
          <w:b/>
          <w:color w:val="6F42C1"/>
          <w:sz w:val="36"/>
        </w:rPr>
        <w:t>5. RSA — comparing model geometries</w:t>
      </w:r>
    </w:p>
    <w:p>
      <w:r>
        <w:rPr>
          <w:b w:val="0"/>
          <w:i w:val="0"/>
        </w:rPr>
        <w:t>Representational Similarity Analysis (Kriegeskorte 2008 neuroscience → Cohen 2024 LLMs). Step 1 per model: compute S_M = N×N cosine matrix on shared stimuli. Step 2: correlate upper triangles of S_GPT2 vs S_BERT (Pearson / Spearman) → one number ∈ [−1, 1] of geometry similarity. Architecture-agnostic.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Comparison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RSA r</w:t>
            </w:r>
          </w:p>
        </w:tc>
      </w:tr>
      <w:tr>
        <w:tc>
          <w:tcPr>
            <w:tcW w:type="dxa" w:w="4824"/>
          </w:tcPr>
          <w:p>
            <w:r>
              <w:t>GPT-2 vs Llama-3 (same arch family)</w:t>
            </w:r>
          </w:p>
        </w:tc>
        <w:tc>
          <w:tcPr>
            <w:tcW w:type="dxa" w:w="4824"/>
          </w:tcPr>
          <w:p>
            <w:r>
              <w:t>0.65-0.75</w:t>
            </w:r>
          </w:p>
        </w:tc>
      </w:tr>
      <w:tr>
        <w:tc>
          <w:tcPr>
            <w:tcW w:type="dxa" w:w="4824"/>
          </w:tcPr>
          <w:p>
            <w:r>
              <w:t>GPT-2 vs BERT</w:t>
            </w:r>
          </w:p>
        </w:tc>
        <w:tc>
          <w:tcPr>
            <w:tcW w:type="dxa" w:w="4824"/>
          </w:tcPr>
          <w:p>
            <w:r>
              <w:t>0.45-0.55</w:t>
            </w:r>
          </w:p>
        </w:tc>
      </w:tr>
      <w:tr>
        <w:tc>
          <w:tcPr>
            <w:tcW w:type="dxa" w:w="4824"/>
          </w:tcPr>
          <w:p>
            <w:r>
              <w:t>BERT vs Llama-3</w:t>
            </w:r>
          </w:p>
        </w:tc>
        <w:tc>
          <w:tcPr>
            <w:tcW w:type="dxa" w:w="4824"/>
          </w:tcPr>
          <w:p>
            <w:r>
              <w:t>0.40-0.50</w:t>
            </w:r>
          </w:p>
        </w:tc>
      </w:tr>
      <w:tr>
        <w:tc>
          <w:tcPr>
            <w:tcW w:type="dxa" w:w="4824"/>
          </w:tcPr>
          <w:p>
            <w:r>
              <w:t>GPT-2 vs CLIP-text (visual-pulled)</w:t>
            </w:r>
          </w:p>
        </w:tc>
        <w:tc>
          <w:tcPr>
            <w:tcW w:type="dxa" w:w="4824"/>
          </w:tcPr>
          <w:p>
            <w:r>
              <w:t>~0.50</w:t>
            </w:r>
          </w:p>
        </w:tc>
      </w:tr>
      <w:tr>
        <w:tc>
          <w:tcPr>
            <w:tcW w:type="dxa" w:w="4824"/>
          </w:tcPr>
          <w:p>
            <w:r>
              <w:t>GPT-2 vs Whisper-encoder (audio)</w:t>
            </w:r>
          </w:p>
        </w:tc>
        <w:tc>
          <w:tcPr>
            <w:tcW w:type="dxa" w:w="4824"/>
          </w:tcPr>
          <w:p>
            <w:r>
              <w:t>~0.20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Production use: swapping text-embedding-3-small → 3-large changes all vector-DB neighbors. RSA on a held-out corpus tells you BY HOW MUCH so you can decide whether to re-rank, re-embed, or accept the drift.</w:t>
      </w:r>
    </w:p>
    <w:p>
      <w:pPr>
        <w:spacing w:before="160" w:after="80"/>
      </w:pPr>
      <w:r>
        <w:rPr>
          <w:b/>
          <w:color w:val="6F42C1"/>
          <w:sz w:val="36"/>
        </w:rPr>
        <w:t>6. Linear semantic axes</w:t>
      </w:r>
    </w:p>
    <w:p>
      <w:r>
        <w:rPr>
          <w:b w:val="0"/>
          <w:i w:val="0"/>
        </w:rPr>
        <w:t>Cohen proj 14: subtract opposite-pair embeddings to get DIRECTION vectors. gender_axis = E['he'] − E['she']; project new words onto axes — doctor=+0.18, nurse=−0.21 in GPT-2 token embeddings. Build a basis: gender, sentiment, size, age, formality. M100 callback: Bolukbasi 2016 quantified gender bias this way; SEAT (May 2019) + WEAT are the modern measurements. Llama-3 Instruct shows 30-50% less gender axis projection on occupations vs GPT-2; CAI (M89) reduces further. Diagnostic: run axes on fine-tuned vs base to see SFT data drift.</w:t>
      </w:r>
    </w:p>
    <w:p>
      <w:pPr>
        <w:spacing w:before="160" w:after="80"/>
      </w:pPr>
      <w:r>
        <w:rPr>
          <w:b/>
          <w:color w:val="6F42C1"/>
          <w:sz w:val="36"/>
        </w:rPr>
        <w:t>7. Analogy vectors</w:t>
      </w:r>
    </w:p>
    <w:p>
      <w:r>
        <w:rPr>
          <w:b w:val="0"/>
          <w:i w:val="0"/>
        </w:rPr>
        <w:t>Mikolov 2013: king − man + woman ≈ queen. Cohen proj 15 walks the modern version: works SOMETIMES, fails OFTEN, failures are interpretable.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Analogy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Top-3 nearest</w:t>
            </w:r>
          </w:p>
        </w:tc>
      </w:tr>
      <w:tr>
        <w:tc>
          <w:tcPr>
            <w:tcW w:type="dxa" w:w="4824"/>
          </w:tcPr>
          <w:p>
            <w:r>
              <w:t>king − man + woman</w:t>
            </w:r>
          </w:p>
        </w:tc>
        <w:tc>
          <w:tcPr>
            <w:tcW w:type="dxa" w:w="4824"/>
          </w:tcPr>
          <w:p>
            <w:r>
              <w:t>queen ✅ · monarch · princess</w:t>
            </w:r>
          </w:p>
        </w:tc>
      </w:tr>
      <w:tr>
        <w:tc>
          <w:tcPr>
            <w:tcW w:type="dxa" w:w="4824"/>
          </w:tcPr>
          <w:p>
            <w:r>
              <w:t>Paris − France + Italy</w:t>
            </w:r>
          </w:p>
        </w:tc>
        <w:tc>
          <w:tcPr>
            <w:tcW w:type="dxa" w:w="4824"/>
          </w:tcPr>
          <w:p>
            <w:r>
              <w:t>Rome ✅ · Milan · Naples</w:t>
            </w:r>
          </w:p>
        </w:tc>
      </w:tr>
      <w:tr>
        <w:tc>
          <w:tcPr>
            <w:tcW w:type="dxa" w:w="4824"/>
          </w:tcPr>
          <w:p>
            <w:r>
              <w:t>big − small + tall</w:t>
            </w:r>
          </w:p>
        </w:tc>
        <w:tc>
          <w:tcPr>
            <w:tcW w:type="dxa" w:w="4824"/>
          </w:tcPr>
          <w:p>
            <w:r>
              <w:t>short ✅ · taller · towering</w:t>
            </w:r>
          </w:p>
        </w:tc>
      </w:tr>
      <w:tr>
        <w:tc>
          <w:tcPr>
            <w:tcW w:type="dxa" w:w="4824"/>
          </w:tcPr>
          <w:p>
            <w:r>
              <w:t>good − bad + cold</w:t>
            </w:r>
          </w:p>
        </w:tc>
        <w:tc>
          <w:tcPr>
            <w:tcW w:type="dxa" w:w="4824"/>
          </w:tcPr>
          <w:p>
            <w:r>
              <w:t>hot ✅ · warm · cool</w:t>
            </w:r>
          </w:p>
        </w:tc>
      </w:tr>
      <w:tr>
        <w:tc>
          <w:tcPr>
            <w:tcW w:type="dxa" w:w="4824"/>
          </w:tcPr>
          <w:p>
            <w:r>
              <w:t>pizza − Italy + Japan</w:t>
            </w:r>
          </w:p>
        </w:tc>
        <w:tc>
          <w:tcPr>
            <w:tcW w:type="dxa" w:w="4824"/>
          </w:tcPr>
          <w:p>
            <w:r>
              <w:t>sushi ✅ · ramen · pizza</w:t>
            </w:r>
          </w:p>
        </w:tc>
      </w:tr>
      <w:tr>
        <w:tc>
          <w:tcPr>
            <w:tcW w:type="dxa" w:w="4824"/>
          </w:tcPr>
          <w:p>
            <w:r>
              <w:t>dog − bark + cat</w:t>
            </w:r>
          </w:p>
        </w:tc>
        <w:tc>
          <w:tcPr>
            <w:tcW w:type="dxa" w:w="4824"/>
          </w:tcPr>
          <w:p>
            <w:r>
              <w:t>meow · purr · cat (cheats!)</w:t>
            </w:r>
          </w:p>
        </w:tc>
      </w:tr>
      <w:tr>
        <w:tc>
          <w:tcPr>
            <w:tcW w:type="dxa" w:w="4824"/>
          </w:tcPr>
          <w:p>
            <w:r>
              <w:t>programmer − he + she</w:t>
            </w:r>
          </w:p>
        </w:tc>
        <w:tc>
          <w:tcPr>
            <w:tcW w:type="dxa" w:w="4824"/>
          </w:tcPr>
          <w:p>
            <w:r>
              <w:t>nurse · teacher · programmer (bias surfaces)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Failure modes: (1) closest vector is often the input itself; subtract {man, king} from candidates; (2) leading-space variants cause noise; (3) anisotropy crushes everything toward an average direction; (4) polysemy (bank). Contextual embeddings (Llama-3 layer 12) OUTPERFORM token embeddings on analogies — but only at the right layer.</w:t>
      </w:r>
    </w:p>
    <w:p>
      <w:pPr>
        <w:spacing w:before="160" w:after="80"/>
      </w:pPr>
      <w:r>
        <w:rPr>
          <w:b/>
          <w:color w:val="6F42C1"/>
          <w:sz w:val="36"/>
        </w:rPr>
        <w:t>8. Anisotropy + whitening</w:t>
      </w:r>
    </w:p>
    <w:p>
      <w:r>
        <w:rPr>
          <w:b w:val="0"/>
          <w:i w:val="0"/>
        </w:rPr>
        <w:t>Ethayarajh 2019: random pairs of LLM contextual embeddings have cosine ~0.3-0.7 instead of ~0. Caused by a small number of dominant directions in the residual stream — the 'outlier features' Sun &amp; Dettmers found 2024.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Model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Random-pair cos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Reason</w:t>
            </w:r>
          </w:p>
        </w:tc>
      </w:tr>
      <w:tr>
        <w:tc>
          <w:tcPr>
            <w:tcW w:type="dxa" w:w="3216"/>
          </w:tcPr>
          <w:p>
            <w:r>
              <w:t>GPT-2 layer 12</w:t>
            </w:r>
          </w:p>
        </w:tc>
        <w:tc>
          <w:tcPr>
            <w:tcW w:type="dxa" w:w="3216"/>
          </w:tcPr>
          <w:p>
            <w:r>
              <w:t>~0.35</w:t>
            </w:r>
          </w:p>
        </w:tc>
        <w:tc>
          <w:tcPr>
            <w:tcW w:type="dxa" w:w="3216"/>
          </w:tcPr>
          <w:p>
            <w:r>
              <w:t>Position embeds dominate</w:t>
            </w:r>
          </w:p>
        </w:tc>
      </w:tr>
      <w:tr>
        <w:tc>
          <w:tcPr>
            <w:tcW w:type="dxa" w:w="3216"/>
          </w:tcPr>
          <w:p>
            <w:r>
              <w:t>BERT layer 12</w:t>
            </w:r>
          </w:p>
        </w:tc>
        <w:tc>
          <w:tcPr>
            <w:tcW w:type="dxa" w:w="3216"/>
          </w:tcPr>
          <w:p>
            <w:r>
              <w:t>~0.45</w:t>
            </w:r>
          </w:p>
        </w:tc>
        <w:tc>
          <w:tcPr>
            <w:tcW w:type="dxa" w:w="3216"/>
          </w:tcPr>
          <w:p>
            <w:r>
              <w:t>High-magnitude constants</w:t>
            </w:r>
          </w:p>
        </w:tc>
      </w:tr>
      <w:tr>
        <w:tc>
          <w:tcPr>
            <w:tcW w:type="dxa" w:w="3216"/>
          </w:tcPr>
          <w:p>
            <w:r>
              <w:t>Llama-3 layer 16</w:t>
            </w:r>
          </w:p>
        </w:tc>
        <w:tc>
          <w:tcPr>
            <w:tcW w:type="dxa" w:w="3216"/>
          </w:tcPr>
          <w:p>
            <w:r>
              <w:t>~0.20</w:t>
            </w:r>
          </w:p>
        </w:tc>
        <w:tc>
          <w:tcPr>
            <w:tcW w:type="dxa" w:w="3216"/>
          </w:tcPr>
          <w:p>
            <w:r>
              <w:t>RMSNorm helps</w:t>
            </w:r>
          </w:p>
        </w:tc>
      </w:tr>
      <w:tr>
        <w:tc>
          <w:tcPr>
            <w:tcW w:type="dxa" w:w="3216"/>
          </w:tcPr>
          <w:p>
            <w:r>
              <w:t>BGE-large (post-contrastive)</w:t>
            </w:r>
          </w:p>
        </w:tc>
        <w:tc>
          <w:tcPr>
            <w:tcW w:type="dxa" w:w="3216"/>
          </w:tcPr>
          <w:p>
            <w:r>
              <w:t>~0.05</w:t>
            </w:r>
          </w:p>
        </w:tc>
        <w:tc>
          <w:tcPr>
            <w:tcW w:type="dxa" w:w="3216"/>
          </w:tcPr>
          <w:p>
            <w:r>
              <w:t>Contrastive enforces uniformity</w:t>
            </w:r>
          </w:p>
        </w:tc>
      </w:tr>
      <w:tr>
        <w:tc>
          <w:tcPr>
            <w:tcW w:type="dxa" w:w="3216"/>
          </w:tcPr>
          <w:p>
            <w:r>
              <w:t>OpenAI text-embedding-3</w:t>
            </w:r>
          </w:p>
        </w:tc>
        <w:tc>
          <w:tcPr>
            <w:tcW w:type="dxa" w:w="3216"/>
          </w:tcPr>
          <w:p>
            <w:r>
              <w:t>~0.05</w:t>
            </w:r>
          </w:p>
        </w:tc>
        <w:tc>
          <w:tcPr>
            <w:tcW w:type="dxa" w:w="3216"/>
          </w:tcPr>
          <w:p>
            <w:r>
              <w:t>Same story</w:t>
            </w:r>
          </w:p>
        </w:tc>
      </w:tr>
    </w:tbl>
    <w:p/>
    <w:p>
      <w:r>
        <w:rPr>
          <w:b w:val="0"/>
          <w:i w:val="0"/>
        </w:rPr>
        <w:t>Fixes (post-hoc, no retraining): whitening / ZCA (center, decorrelate, unit variance); all-but-the-top (Mu 2018, subtract first k PCs); BERT-flow / SimCSE / contrastive fine-tune.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E = E - E.mean(0, keepdim=True)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U, S, V = torch.svd(E)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>E_white = E @ V / (S + 1e-6)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Center.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SVD.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Whiten: rotate to PC basis + scale to unit variance.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Retrieval debugging: first thing to test when top-1 recall is bad — anisotropy. Whitening alone can lift recall 5-15 points on STS benchmarks. Modern embed models (text-embed-3, bge-m3, nomic v1.5, voyage-3) are contrastively post-trained so anisotropy is largely solved out-of-the-box; raw activations for mech-interp still need whitening.</w:t>
      </w:r>
    </w:p>
    <w:p>
      <w:pPr>
        <w:spacing w:before="160" w:after="80"/>
      </w:pPr>
      <w:r>
        <w:rPr>
          <w:b/>
          <w:color w:val="6F42C1"/>
          <w:sz w:val="36"/>
        </w:rPr>
        <w:t>9. Procrustes / CCA alignment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When</w:t>
            </w:r>
          </w:p>
        </w:tc>
      </w:tr>
      <w:tr>
        <w:tc>
          <w:tcPr>
            <w:tcW w:type="dxa" w:w="3216"/>
          </w:tcPr>
          <w:p>
            <w:r>
              <w:t>Procrustes</w:t>
            </w:r>
          </w:p>
        </w:tc>
        <w:tc>
          <w:tcPr>
            <w:tcW w:type="dxa" w:w="3216"/>
          </w:tcPr>
          <w:p>
            <w:r>
              <w:t>argmin_Q ||A_1 − A_2·Q||_F s.t. Q^T Q = I (orthogonal)</w:t>
            </w:r>
          </w:p>
        </w:tc>
        <w:tc>
          <w:tcPr>
            <w:tcW w:type="dxa" w:w="3216"/>
          </w:tcPr>
          <w:p>
            <w:r>
              <w:t>Same-dim spaces; cheap closed-form</w:t>
            </w:r>
          </w:p>
        </w:tc>
      </w:tr>
      <w:tr>
        <w:tc>
          <w:tcPr>
            <w:tcW w:type="dxa" w:w="3216"/>
          </w:tcPr>
          <w:p>
            <w:r>
              <w:t>CCA / Deep CCA</w:t>
            </w:r>
          </w:p>
        </w:tc>
        <w:tc>
          <w:tcPr>
            <w:tcW w:type="dxa" w:w="3216"/>
          </w:tcPr>
          <w:p>
            <w:r>
              <w:t>Maximize correlation between projections</w:t>
            </w:r>
          </w:p>
        </w:tc>
        <w:tc>
          <w:tcPr>
            <w:tcW w:type="dxa" w:w="3216"/>
          </w:tcPr>
          <w:p>
            <w:r>
              <w:t>Different dims; needs more anchors</w:t>
            </w:r>
          </w:p>
        </w:tc>
      </w:tr>
      <w:tr>
        <w:tc>
          <w:tcPr>
            <w:tcW w:type="dxa" w:w="3216"/>
          </w:tcPr>
          <w:p>
            <w:r>
              <w:t>Linear regression</w:t>
            </w:r>
          </w:p>
        </w:tc>
        <w:tc>
          <w:tcPr>
            <w:tcW w:type="dxa" w:w="3216"/>
          </w:tcPr>
          <w:p>
            <w:r>
              <w:t>argmin_W ||A_1 − A_2·W||_F (unconstrained)</w:t>
            </w:r>
          </w:p>
        </w:tc>
        <w:tc>
          <w:tcPr>
            <w:tcW w:type="dxa" w:w="3216"/>
          </w:tcPr>
          <w:p>
            <w:r>
              <w:t>Most flexible; overfits with small anchors</w:t>
            </w:r>
          </w:p>
        </w:tc>
      </w:tr>
      <w:tr>
        <w:tc>
          <w:tcPr>
            <w:tcW w:type="dxa" w:w="3216"/>
          </w:tcPr>
          <w:p>
            <w:r>
              <w:t>MLP head</w:t>
            </w:r>
          </w:p>
        </w:tc>
        <w:tc>
          <w:tcPr>
            <w:tcW w:type="dxa" w:w="3216"/>
          </w:tcPr>
          <w:p>
            <w:r>
              <w:t>Non-linear mapping</w:t>
            </w:r>
          </w:p>
        </w:tc>
        <w:tc>
          <w:tcPr>
            <w:tcW w:type="dxa" w:w="3216"/>
          </w:tcPr>
          <w:p>
            <w:r>
              <w:t>Linear alignment insufficient</w:t>
            </w:r>
          </w:p>
        </w:tc>
      </w:tr>
      <w:tr>
        <w:tc>
          <w:tcPr>
            <w:tcW w:type="dxa" w:w="3216"/>
          </w:tcPr>
          <w:p>
            <w:r>
              <w:t>Cross-encoder reranker</w:t>
            </w:r>
          </w:p>
        </w:tc>
        <w:tc>
          <w:tcPr>
            <w:tcW w:type="dxa" w:w="3216"/>
          </w:tcPr>
          <w:p>
            <w:r>
              <w:t>Transformer on both</w:t>
            </w:r>
          </w:p>
        </w:tc>
        <w:tc>
          <w:tcPr>
            <w:tcW w:type="dxa" w:w="3216"/>
          </w:tcPr>
          <w:p>
            <w:r>
              <w:t>Best quality, slowest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Industrial uses: embedding migration without re-embedding 100M docs; multilingual retrieval (LASER, LaBSE); cross-modal alignment (CLIP); federated learning. Procrustes is 5 lines of NumPy — the right start.</w:t>
      </w:r>
    </w:p>
    <w:p>
      <w:pPr>
        <w:spacing w:before="160" w:after="80"/>
      </w:pPr>
      <w:r>
        <w:rPr>
          <w:b/>
          <w:color w:val="6F42C1"/>
          <w:sz w:val="36"/>
        </w:rPr>
        <w:t>10. The 2026 stack + debugging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Tier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Closed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Open</w:t>
            </w:r>
          </w:p>
        </w:tc>
      </w:tr>
      <w:tr>
        <w:tc>
          <w:tcPr>
            <w:tcW w:type="dxa" w:w="3216"/>
          </w:tcPr>
          <w:p>
            <w:r>
              <w:t>Top quality</w:t>
            </w:r>
          </w:p>
        </w:tc>
        <w:tc>
          <w:tcPr>
            <w:tcW w:type="dxa" w:w="3216"/>
          </w:tcPr>
          <w:p>
            <w:r>
              <w:t>OpenAI text-embedding-3-large · Voyage-3 · Cohere multilingual v3</w:t>
            </w:r>
          </w:p>
        </w:tc>
        <w:tc>
          <w:tcPr>
            <w:tcW w:type="dxa" w:w="3216"/>
          </w:tcPr>
          <w:p>
            <w:r>
              <w:t>BGE-M3 · NV-Embed-v2 · Stella-1.5B</w:t>
            </w:r>
          </w:p>
        </w:tc>
      </w:tr>
      <w:tr>
        <w:tc>
          <w:tcPr>
            <w:tcW w:type="dxa" w:w="3216"/>
          </w:tcPr>
          <w:p>
            <w:r>
              <w:t>Best per-token</w:t>
            </w:r>
          </w:p>
        </w:tc>
        <w:tc>
          <w:tcPr>
            <w:tcW w:type="dxa" w:w="3216"/>
          </w:tcPr>
          <w:p>
            <w:r>
              <w:t>text-embedding-3-small ($0.02/1M)</w:t>
            </w:r>
          </w:p>
        </w:tc>
        <w:tc>
          <w:tcPr>
            <w:tcW w:type="dxa" w:w="3216"/>
          </w:tcPr>
          <w:p>
            <w:r>
              <w:t>Nomic-Embed-v1.5 · BGE-base-en-v1.5</w:t>
            </w:r>
          </w:p>
        </w:tc>
      </w:tr>
      <w:tr>
        <w:tc>
          <w:tcPr>
            <w:tcW w:type="dxa" w:w="3216"/>
          </w:tcPr>
          <w:p>
            <w:r>
              <w:t>Edge / on-device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MiniLM-L6-v2 · GTE-small · Snowflake-Arctic-xs</w:t>
            </w:r>
          </w:p>
        </w:tc>
      </w:tr>
      <w:tr>
        <w:tc>
          <w:tcPr>
            <w:tcW w:type="dxa" w:w="3216"/>
          </w:tcPr>
          <w:p>
            <w:r>
              <w:t>Multimodal</w:t>
            </w:r>
          </w:p>
        </w:tc>
        <w:tc>
          <w:tcPr>
            <w:tcW w:type="dxa" w:w="3216"/>
          </w:tcPr>
          <w:p>
            <w:r>
              <w:t>OpenAI multimodal · Google multimodal</w:t>
            </w:r>
          </w:p>
        </w:tc>
        <w:tc>
          <w:tcPr>
            <w:tcW w:type="dxa" w:w="3216"/>
          </w:tcPr>
          <w:p>
            <w:r>
              <w:t>CLIP-ViT-L/14 · SigLIP-So400m · JINA-V3 · VLM2Vec</w:t>
            </w:r>
          </w:p>
        </w:tc>
      </w:tr>
      <w:tr>
        <w:tc>
          <w:tcPr>
            <w:tcW w:type="dxa" w:w="3216"/>
          </w:tcPr>
          <w:p>
            <w:r>
              <w:t>Long-context</w:t>
            </w:r>
          </w:p>
        </w:tc>
        <w:tc>
          <w:tcPr>
            <w:tcW w:type="dxa" w:w="3216"/>
          </w:tcPr>
          <w:p>
            <w:r>
              <w:t>Voyage-3-Large (32k) · Cohere v4</w:t>
            </w:r>
          </w:p>
        </w:tc>
        <w:tc>
          <w:tcPr>
            <w:tcW w:type="dxa" w:w="3216"/>
          </w:tcPr>
          <w:p>
            <w:r>
              <w:t>BGE-Long (8k) · Nomic-Embed-Vision (8k) · Jina-V3 (8k)</w:t>
            </w:r>
          </w:p>
        </w:tc>
      </w:tr>
    </w:tbl>
    <w:p/>
    <w:p>
      <w:r>
        <w:rPr>
          <w:b/>
          <w:i w:val="0"/>
        </w:rPr>
        <w:t>Debug checklist when retrieval breaks:</w:t>
      </w:r>
    </w:p>
    <w:p>
      <w:r>
        <w:rPr>
          <w:b w:val="0"/>
          <w:i w:val="0"/>
        </w:rPr>
        <w:t>• Anisotropy diagnostic — is random-pair cos &gt; 0.3? Whiten.</w:t>
      </w:r>
    </w:p>
    <w:p>
      <w:r>
        <w:rPr>
          <w:b w:val="0"/>
          <w:i w:val="0"/>
        </w:rPr>
        <w:t>• Did you truncate Matryoshka too aggressively?</w:t>
      </w:r>
    </w:p>
    <w:p>
      <w:r>
        <w:rPr>
          <w:b w:val="0"/>
          <w:i w:val="0"/>
        </w:rPr>
        <w:t>• Normalization — vector store expects L2-normalized? Some embedders pre-normalize, some don't.</w:t>
      </w:r>
    </w:p>
    <w:p>
      <w:r>
        <w:rPr>
          <w:b w:val="0"/>
          <w:i w:val="0"/>
        </w:rPr>
        <w:t>• Tokenizer mismatch — same tokenizer used at indexing vs query?</w:t>
      </w:r>
    </w:p>
    <w:p>
      <w:r>
        <w:rPr>
          <w:b w:val="0"/>
          <w:i w:val="0"/>
        </w:rPr>
        <w:t>• Truncation — long docs silently cut?</w:t>
      </w:r>
    </w:p>
    <w:p>
      <w:r>
        <w:rPr>
          <w:b w:val="0"/>
          <w:i w:val="0"/>
        </w:rPr>
        <w:t>• Pooling — [CLS] vs mean vs max vs last-token? Re-check model card.</w:t>
      </w:r>
    </w:p>
    <w:p>
      <w:r>
        <w:rPr>
          <w:b w:val="0"/>
          <w:i w:val="0"/>
        </w:rPr>
        <w:t>• Reranker — is cross-encoder still aligned with bi-encoder embed?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Token embedding = static [V × D]; contextual = layer-l activation; pooled = single vector per text.</w:t>
      </w:r>
    </w:p>
    <w:p>
      <w:r>
        <w:rPr>
          <w:b w:val="0"/>
          <w:i w:val="0"/>
        </w:rPr>
        <w:t>• All-to-all cosine matrix reveals block-diagonal categories; random pairs at ~0.3 (anisotropy).</w:t>
      </w:r>
    </w:p>
    <w:p>
      <w:r>
        <w:rPr>
          <w:b w:val="0"/>
          <w:i w:val="0"/>
        </w:rPr>
        <w:t>• Sequential cosine: content vs function words; numbers form a ladder = learned numeracy.</w:t>
      </w:r>
    </w:p>
    <w:p>
      <w:r>
        <w:rPr>
          <w:b w:val="0"/>
          <w:i w:val="0"/>
        </w:rPr>
        <w:t>• Cosine graphs at threshold τ → Leiden communities → bootstrap KGs (M87).</w:t>
      </w:r>
    </w:p>
    <w:p>
      <w:r>
        <w:rPr>
          <w:b w:val="0"/>
          <w:i w:val="0"/>
        </w:rPr>
        <w:t>• RSA: compare two model geometries via similarity-matrix correlation on shared stimuli.</w:t>
      </w:r>
    </w:p>
    <w:p>
      <w:r>
        <w:rPr>
          <w:b w:val="0"/>
          <w:i w:val="0"/>
        </w:rPr>
        <w:t>• Linear semantic axes quantify gender / sentiment / size / formality directions; M100 bias.</w:t>
      </w:r>
    </w:p>
    <w:p>
      <w:r>
        <w:rPr>
          <w:b w:val="0"/>
          <w:i w:val="0"/>
        </w:rPr>
        <w:t>• Analogy vectors work sometimes, fail interpretably; contextual embeddings outperform tokens with right layer.</w:t>
      </w:r>
    </w:p>
    <w:p>
      <w:r>
        <w:rPr>
          <w:b w:val="0"/>
          <w:i w:val="0"/>
        </w:rPr>
        <w:t>• Anisotropy is universal; whitening / all-but-the-top / contrastive fine-tune fix it.</w:t>
      </w:r>
    </w:p>
    <w:p>
      <w:r>
        <w:rPr>
          <w:b w:val="0"/>
          <w:i w:val="0"/>
        </w:rPr>
        <w:t>• Procrustes / CCA / linear align two embedding spaces given anchors.</w:t>
      </w:r>
    </w:p>
    <w:p>
      <w:r>
        <w:rPr>
          <w:b w:val="0"/>
          <w:i w:val="0"/>
        </w:rPr>
        <w:t>• 2026 stack: OpenAI text-embed-3 · Voyage-3 · BGE-M3 · Nomic v1.5 · CLIP/SigLIP for multimodal.</w:t>
      </w:r>
    </w:p>
    <w:p/>
    <w:p>
      <w:r>
        <w:rPr>
          <w:b w:val="0"/>
          <w:i/>
        </w:rPr>
        <w:t>Next: M103 — Output-Layer &amp; Decoding Analysis (Cohen Ch4).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