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105</w:t>
        <w:br/>
      </w:r>
      <w:r>
        <w:rPr>
          <w:b/>
          <w:color w:val="6F42C1"/>
          <w:sz w:val="56"/>
        </w:rPr>
        <w:t>Attention Mechanism Analysis</w:t>
      </w:r>
    </w:p>
    <w:p>
      <w:pPr>
        <w:jc w:val="center"/>
      </w:pPr>
      <w:r>
        <w:rPr>
          <w:i/>
        </w:rPr>
        <w:br/>
        <w:t>QKV weights · attention scores · KL divergence · laminar RSA · head silencing · IOI patching</w:t>
        <w:br/>
      </w:r>
      <w:r>
        <w:rPr>
          <w:sz w:val="22"/>
        </w:rPr>
        <w:t>Phase 15 · Cohen ML4LLM Ch6 · Module 105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M19/M20 built attention from scratch; M104 introduced residual interventions. This module opens up the attention block itself as data. Cohen Ch6 (projects 33-41) extracts and analyzes Q·K·V weight statistics, raw vs softmax scores, per-head magnitudes, KL divergences, frequency × attention correlations, and the foundational head-level interventions: HEAD SILENCING and ATTENTION PATCHING for IOI.</w:t>
      </w:r>
    </w:p>
    <w:p/>
    <w:p>
      <w:r>
        <w:rPr>
          <w:b w:val="0"/>
          <w:i/>
          <w:sz w:val="22"/>
        </w:rPr>
        <w:t>Prerequisites: M19/M20 (attention from scratch), M55-M63 (LLMs from scratch), M101-M104.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Attention architecture revisited</w:t>
      </w:r>
    </w:p>
    <w:p>
      <w:r>
        <w:rPr>
          <w:b w:val="0"/>
          <w:i w:val="0"/>
        </w:rPr>
        <w:t>2. QKV weight characteristics</w:t>
      </w:r>
    </w:p>
    <w:p>
      <w:r>
        <w:rPr>
          <w:b w:val="0"/>
          <w:i w:val="0"/>
        </w:rPr>
        <w:t>3. QKV activation characteristics</w:t>
      </w:r>
    </w:p>
    <w:p>
      <w:r>
        <w:rPr>
          <w:b w:val="0"/>
          <w:i w:val="0"/>
        </w:rPr>
        <w:t>4. Raw vs softmax attention</w:t>
      </w:r>
    </w:p>
    <w:p>
      <w:r>
        <w:rPr>
          <w:b w:val="0"/>
          <w:i w:val="0"/>
        </w:rPr>
        <w:t>5. Attention-adjustment magnitudes</w:t>
      </w:r>
    </w:p>
    <w:p>
      <w:r>
        <w:rPr>
          <w:b w:val="0"/>
          <w:i w:val="0"/>
        </w:rPr>
        <w:t>6. KL(attention ‖ token prediction)</w:t>
      </w:r>
    </w:p>
    <w:p>
      <w:r>
        <w:rPr>
          <w:b w:val="0"/>
          <w:i w:val="0"/>
        </w:rPr>
        <w:t>7. Laminar RSA — depth profile</w:t>
      </w:r>
    </w:p>
    <w:p>
      <w:r>
        <w:rPr>
          <w:b w:val="0"/>
          <w:i w:val="0"/>
        </w:rPr>
        <w:t>8. Token-frequency × attention × QK^T</w:t>
      </w:r>
    </w:p>
    <w:p>
      <w:r>
        <w:rPr>
          <w:b w:val="0"/>
          <w:i w:val="0"/>
        </w:rPr>
        <w:t>9. Head silencing</w:t>
      </w:r>
    </w:p>
    <w:p>
      <w:r>
        <w:rPr>
          <w:b w:val="0"/>
          <w:i w:val="0"/>
        </w:rPr>
        <w:t>10. Attention patching in IOI + 2026 toolkit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Architecture revisited</w:t>
      </w:r>
    </w:p>
    <w:p>
      <w:r>
        <w:rPr>
          <w:b w:val="0"/>
          <w:i w:val="0"/>
        </w:rPr>
        <w:t>Decoder-only block: input h → LayerNorm → Q = h·W_Q, K = h·W_K, V = h·W_V (reshape into H heads of d_k each); per head: scores = Q·K^T/√d_k → causal mask → softmax → A_h; out_h = A_h·V_h; concat heads → ·W_O → write back to residual. Four matrices per layer: W_Q, W_K, W_V, W_O ∈ R^{D × D}. Cohen Ch6 analyzes all four + activations.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Mental model: Q = query ('what am I looking for?'), K = key ('what do I offer?'), V = value ('what do I deliver?'). Attention reads weighted sum of values, weights = softmax(Q·K^T). Heads run the circuit in parallel with independent Q/K/V/O matrices but share residual reads/writes.</w:t>
      </w:r>
    </w:p>
    <w:p>
      <w:pPr>
        <w:spacing w:before="160" w:after="80"/>
      </w:pPr>
      <w:r>
        <w:rPr>
          <w:b/>
          <w:color w:val="6F42C1"/>
          <w:sz w:val="36"/>
        </w:rPr>
        <w:t>2. QKV weight characteristics</w:t>
      </w:r>
    </w:p>
    <w:p>
      <w:r>
        <w:rPr>
          <w:b w:val="0"/>
          <w:i w:val="0"/>
        </w:rPr>
        <w:t>Cohen proj 33: static-weight stats — Frobenius norm (overall strength), SV spectrum (effective rank), row-norm distribution (which input dims), Q-K asymmetry (random vs causal), init-residual ratio (how far weights moved from init).</w:t>
      </w:r>
    </w:p>
    <w:p>
      <w:r>
        <w:rPr>
          <w:b/>
          <w:i w:val="0"/>
        </w:rPr>
        <w:t>Typical findings (Llama-3-8B, GPT-2-large, Mistral-7B):</w:t>
      </w:r>
    </w:p>
    <w:p>
      <w:r>
        <w:rPr>
          <w:b w:val="0"/>
          <w:i w:val="0"/>
        </w:rPr>
        <w:t>• Most heads have low Frobenius norm — the 'dead heads' of head-pruning literature.</w:t>
      </w:r>
    </w:p>
    <w:p>
      <w:r>
        <w:rPr>
          <w:b w:val="0"/>
          <w:i w:val="0"/>
        </w:rPr>
        <w:t>• 5-15% of heads have 3-10× higher norm — the workhorses.</w:t>
      </w:r>
    </w:p>
    <w:p>
      <w:r>
        <w:rPr>
          <w:b w:val="0"/>
          <w:i w:val="0"/>
        </w:rPr>
        <w:t>• Effective rank per Q matrix ≈ 8-32 out of d_k = 64-128 — low-rank subspaces.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Pruning the bottom-50% of heads by Frobenius norm costs &lt;2 perplexity points. Basis of head-pruning literature (Voita 2019 → Michel 2019 → SliceGPT 2024 → Wanda 2023 → Sheared-LLaMA 2024) — among the most-studied LLM compression techniques (M90 callback).</w:t>
      </w:r>
    </w:p>
    <w:p>
      <w:pPr>
        <w:spacing w:before="160" w:after="80"/>
      </w:pPr>
      <w:r>
        <w:rPr>
          <w:b/>
          <w:color w:val="6F42C1"/>
          <w:sz w:val="36"/>
        </w:rPr>
        <w:t>3. QKV activation characteristics</w:t>
      </w:r>
    </w:p>
    <w:p>
      <w:r>
        <w:rPr>
          <w:b w:val="0"/>
          <w:i w:val="0"/>
        </w:rPr>
        <w:t>Cohen proj 34: runtime activations — Q_h(token), K_h(token), V_h(token) per actual prompts. Three findings: (1) ||Q|| ≈ ||K|| for most heads (init regularizes); (2) some heads have huge ||V|| outliers — the 'value-outlier features' of Dettmers 2022 / Sun &amp; Dettmers 2024 → motivates outlier-aware INT8 / FP8 quantization (M90 callback); (3) Q and K are usually nearly orthogonal until 'attention day' — head fires only when a specific Q-K alignment is met ('attention key-query lock').</w:t>
      </w:r>
    </w:p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Why outlier features matter for production: Sun &amp; Dettmers 2024 showed a tiny number of channels (~0.5%) carry most of ||V|| magnitude. INT8 quantization without isolating these destroys accuracy. LLM.int8() and SmoothQuant were designed around this finding.</w:t>
      </w:r>
    </w:p>
    <w:p>
      <w:pPr>
        <w:spacing w:before="160" w:after="80"/>
      </w:pPr>
      <w:r>
        <w:rPr>
          <w:b/>
          <w:color w:val="6F42C1"/>
          <w:sz w:val="36"/>
        </w:rPr>
        <w:t>4. Raw vs softmax attention</w:t>
      </w:r>
    </w:p>
    <w:p>
      <w:r>
        <w:rPr>
          <w:b w:val="0"/>
          <w:i w:val="0"/>
        </w:rPr>
        <w:t>Cohen proj 35: raw scores cover wide range (-20 to +20 for an 8B). Softmax is winner-take-most — one high score gets 50-80% of mass; next 2-3 split most of remainder; rest is rounding error. Attention entropy H(A_h) fingerprints heads.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Head type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Focused (entropy &lt; 1.0, ~20%)</w:t>
            </w:r>
          </w:p>
        </w:tc>
        <w:tc>
          <w:tcPr>
            <w:tcW w:type="dxa" w:w="4824"/>
          </w:tcPr>
          <w:p>
            <w:r>
              <w:t>Induction, BOS-attending, name-mover</w:t>
            </w:r>
          </w:p>
        </w:tc>
      </w:tr>
      <w:tr>
        <w:tc>
          <w:tcPr>
            <w:tcW w:type="dxa" w:w="4824"/>
          </w:tcPr>
          <w:p>
            <w:r>
              <w:t>Mid (entropy 1-3, ~50%)</w:t>
            </w:r>
          </w:p>
        </w:tc>
        <w:tc>
          <w:tcPr>
            <w:tcW w:type="dxa" w:w="4824"/>
          </w:tcPr>
          <w:p>
            <w:r>
              <w:t>Semantic, syntactic</w:t>
            </w:r>
          </w:p>
        </w:tc>
      </w:tr>
      <w:tr>
        <w:tc>
          <w:tcPr>
            <w:tcW w:type="dxa" w:w="4824"/>
          </w:tcPr>
          <w:p>
            <w:r>
              <w:t>Diffuse (entropy &gt; 3, ~30%)</w:t>
            </w:r>
          </w:p>
        </w:tc>
        <w:tc>
          <w:tcPr>
            <w:tcW w:type="dxa" w:w="4824"/>
          </w:tcPr>
          <w:p>
            <w:r>
              <w:t>Context summary, 'everywhere' heads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Exactly what Anthropic's 2022 'in-context learning circuits' paper measured to find INDUCTION HEADS — the low-entropy 'copy-and-paste' heads behind few-shot prompting.</w:t>
      </w:r>
    </w:p>
    <w:p>
      <w:pPr>
        <w:spacing w:before="160" w:after="80"/>
      </w:pPr>
      <w:r>
        <w:rPr>
          <w:b/>
          <w:color w:val="6F42C1"/>
          <w:sz w:val="36"/>
        </w:rPr>
        <w:t>5. Attention-adjustment magnitudes</w:t>
      </w:r>
    </w:p>
    <w:p>
      <w:r>
        <w:rPr>
          <w:b w:val="0"/>
          <w:i w:val="0"/>
        </w:rPr>
        <w:t>Cohen proj 36: per-head contribution to residual stream — contrib_h = out_h · W_O[h-slice]; ||contrib_h|| = head's write magnitude. Findings: magnitude varies 10-100× across heads in a single layer; top-5 heads per layer carry 50-70% of total magnitude (Pareto); small heads still matter for specific tasks (IOI name-movers aren't highest-volume but are most causally critical). 2024 paper 'The Unreasonable Effectiveness of a Few Attention Heads' — most heads can be ablated; a critical subset cannot.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LoRA targeting (M28 callback): LoRA typically updates W_Q + W_V (not W_K, W_O). Why? W_Q and W_V are where most learnable update lives in fine-tuning; updates to W_K, W_O have lower effective rank. Cohen's head-magnitude analysis is the experimental basis.</w:t>
      </w:r>
    </w:p>
    <w:p>
      <w:pPr>
        <w:spacing w:before="160" w:after="80"/>
      </w:pPr>
      <w:r>
        <w:rPr>
          <w:b/>
          <w:color w:val="6F42C1"/>
          <w:sz w:val="36"/>
        </w:rPr>
        <w:t>6. KL(attention ‖ token prediction)</w:t>
      </w:r>
    </w:p>
    <w:p>
      <w:r>
        <w:rPr>
          <w:b w:val="0"/>
          <w:i w:val="0"/>
        </w:rPr>
        <w:t>Cohen proj 37: connect two distributions at the same layer — attention pattern A_h(t, :) and token-prediction distribution p_t = softmax(W_out · h^l_t). KL(A_h ‖ p_t). Surprisingly informative: heads with low KL 'agree' with current prediction (reinforce); heads with high KL 'disagree' (bring contrarian evidence). Application: identify steering heads (low KL + high ||contrib||) vs negative-space heads (high KL — these are the ones to ablate when steering against bias).</w:t>
      </w:r>
    </w:p>
    <w:p>
      <w:pPr>
        <w:spacing w:before="160" w:after="80"/>
      </w:pPr>
      <w:r>
        <w:rPr>
          <w:b/>
          <w:color w:val="6F42C1"/>
          <w:sz w:val="36"/>
        </w:rPr>
        <w:t>7. Laminar RSA — depth profile</w:t>
      </w:r>
    </w:p>
    <w:p>
      <w:r>
        <w:rPr>
          <w:b w:val="0"/>
          <w:i w:val="0"/>
        </w:rPr>
        <w:t>Cohen proj 38: extend M102 RSA to layers — compute representational-similarity matrix at every depth; track category-selectivity change. Llama-3-8B profile: token identity peaks early (~4-6); semantic categories middle (~12-18); sentiment late (~20-28) — the 'laminar profile' like a cortical column. Production: pick the layer whose selectivity profile matches your task.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Neuroscience connection: Cohen's neuroscience background shows — 'laminar' comes from cortical-layer analysis. RSA was ORIGINALLY invented for fMRI / electrode recordings. LLMs and brains both have layer-specific category specialization that RSA can diagnose.</w:t>
      </w:r>
    </w:p>
    <w:p>
      <w:pPr>
        <w:spacing w:before="160" w:after="80"/>
      </w:pPr>
      <w:r>
        <w:rPr>
          <w:b/>
          <w:color w:val="6F42C1"/>
          <w:sz w:val="36"/>
        </w:rPr>
        <w:t>8. Token-frequency × attention × QK^T</w:t>
      </w:r>
    </w:p>
    <w:p>
      <w:r>
        <w:rPr>
          <w:b w:val="0"/>
          <w:i w:val="0"/>
        </w:rPr>
        <w:t>Cohen proj 39: plot mean attention received by each token vs training-corpus frequency. Common tokens (the, of, '.', '\n') receive disproportionate attention. Rare tokens receive narrow but high-weight attention from specific heads.</w:t>
      </w:r>
    </w:p>
    <w:p>
      <w:r>
        <w:rPr>
          <w:b w:val="0"/>
          <w:i w:val="0"/>
        </w:rPr>
        <w:t>Two phenomena: (1) attention-SINK / BOS-sink (Xiao 2023) — the FIRST token (BOS or any) receives 30-60% of attention from many heads, regardless of content; removing it breaks the model. What StreamingLLM keeps in cache. (2) Frequency-aware heads — some have QK^T matrices that explicitly favor common-vs-rare tokens.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Production consequence (M86/M53 RAG callback): KV-cache compression (H2O, StreamingLLM, MInference) all rely on attention-sink + frequency-bias to decide which keys to evict. Without this insight, KV-cache compression would be lossy on every layer.</w:t>
      </w:r>
    </w:p>
    <w:p>
      <w:pPr>
        <w:spacing w:before="160" w:after="80"/>
      </w:pPr>
      <w:r>
        <w:rPr>
          <w:b/>
          <w:color w:val="6F42C1"/>
          <w:sz w:val="36"/>
        </w:rPr>
        <w:t>9. Head silencing</w:t>
      </w:r>
    </w:p>
    <w:p>
      <w:r>
        <w:rPr>
          <w:b w:val="0"/>
          <w:i w:val="0"/>
        </w:rPr>
        <w:t>Cohen proj 40: first attention-head intervention. For each (layer, head) pair: set A_h(l) ← uniform or zero the head's contribution; run model end-to-end; measure ΔPPL / Δaccuracy.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Class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Fraction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Effect</w:t>
            </w:r>
          </w:p>
        </w:tc>
      </w:tr>
      <w:tr>
        <w:tc>
          <w:tcPr>
            <w:tcW w:type="dxa" w:w="3216"/>
          </w:tcPr>
          <w:p>
            <w:r>
              <w:t>Critical heads</w:t>
            </w:r>
          </w:p>
        </w:tc>
        <w:tc>
          <w:tcPr>
            <w:tcW w:type="dxa" w:w="3216"/>
          </w:tcPr>
          <w:p>
            <w:r>
              <w:t>5-10%</w:t>
            </w:r>
          </w:p>
        </w:tc>
        <w:tc>
          <w:tcPr>
            <w:tcW w:type="dxa" w:w="3216"/>
          </w:tcPr>
          <w:p>
            <w:r>
              <w:t>&gt;5% PPL increase when ablated</w:t>
            </w:r>
          </w:p>
        </w:tc>
      </w:tr>
      <w:tr>
        <w:tc>
          <w:tcPr>
            <w:tcW w:type="dxa" w:w="3216"/>
          </w:tcPr>
          <w:p>
            <w:r>
              <w:t>Replaceable heads</w:t>
            </w:r>
          </w:p>
        </w:tc>
        <w:tc>
          <w:tcPr>
            <w:tcW w:type="dxa" w:w="3216"/>
          </w:tcPr>
          <w:p>
            <w:r>
              <w:t>~50%</w:t>
            </w:r>
          </w:p>
        </w:tc>
        <w:tc>
          <w:tcPr>
            <w:tcW w:type="dxa" w:w="3216"/>
          </w:tcPr>
          <w:p>
            <w:r>
              <w:t>Small impact; redundant</w:t>
            </w:r>
          </w:p>
        </w:tc>
      </w:tr>
      <w:tr>
        <w:tc>
          <w:tcPr>
            <w:tcW w:type="dxa" w:w="3216"/>
          </w:tcPr>
          <w:p>
            <w:r>
              <w:t>Dead heads</w:t>
            </w:r>
          </w:p>
        </w:tc>
        <w:tc>
          <w:tcPr>
            <w:tcW w:type="dxa" w:w="3216"/>
          </w:tcPr>
          <w:p>
            <w:r>
              <w:t>20-40%</w:t>
            </w:r>
          </w:p>
        </w:tc>
        <w:tc>
          <w:tcPr>
            <w:tcW w:type="dxa" w:w="3216"/>
          </w:tcPr>
          <w:p>
            <w:r>
              <w:t>Zero impact; sometimes near-zero ||W|| too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SliceGPT (Microsoft 2024), Sheared-LLaMA (Princeton 2024) operationalize this: ablate bottom-30% of heads (by impact-magnitude product) → ~30% smaller model, ~30% faster inference. Head-pruned variants are common in edge deployment (Llama-3.2-3B rumored to derive from a head-pruned Llama-3-8B ancestor).</w:t>
      </w:r>
    </w:p>
    <w:p>
      <w:pPr>
        <w:spacing w:before="160" w:after="80"/>
      </w:pPr>
      <w:r>
        <w:rPr>
          <w:b/>
          <w:color w:val="6F42C1"/>
          <w:sz w:val="36"/>
        </w:rPr>
        <w:t>10. Attention patching in IOI + 2026 stack</w:t>
      </w:r>
    </w:p>
    <w:p>
      <w:r>
        <w:rPr>
          <w:b w:val="0"/>
          <w:i w:val="0"/>
        </w:rPr>
        <w:t>Cohen proj 41 — attention-level version of M104 residual patching. Same IOI prompt pair (clean: 'When Mary and John went, John gave a drink to' → 'Mary'; corrupted: 'When John and Mary went, Mary gave a drink to' → 'John'). Patch A_h at (l, h): run corrupted, force A_h^(l) = clean-prompt attention pattern; measure prediction flip. Isolates causal contribution of one head.</w:t>
      </w:r>
    </w:p>
    <w:p>
      <w:r>
        <w:rPr>
          <w:b/>
          <w:i w:val="0"/>
        </w:rPr>
        <w:t>The IOI circuit (Wang 2023, 'Interpretability in the Wild'):</w:t>
      </w:r>
    </w:p>
    <w:p>
      <w:r>
        <w:rPr>
          <w:b w:val="0"/>
          <w:i w:val="0"/>
        </w:rPr>
        <w:t>• Layer 9: S-inhibition heads suppress the subject (John)</w:t>
      </w:r>
    </w:p>
    <w:p>
      <w:r>
        <w:rPr>
          <w:b w:val="0"/>
          <w:i w:val="0"/>
        </w:rPr>
        <w:t>• Layer 10-11: Name-mover heads copy the object (Mary)</w:t>
      </w:r>
    </w:p>
    <w:p>
      <w:r>
        <w:rPr>
          <w:b w:val="0"/>
          <w:i w:val="0"/>
        </w:rPr>
        <w:t>• Layer 11: Backup name-mover provides redundancy</w:t>
      </w:r>
    </w:p>
    <w:p>
      <w:r>
        <w:rPr>
          <w:b w:val="0"/>
          <w:i w:val="0"/>
        </w:rPr>
        <w:t>This 3-stage circuit has been replicated in GPT-2, Pythia, Llama-2/3, Gemma, Mistral, Qwen — same pattern generalizes across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Library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Maintainer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</w:t>
            </w:r>
          </w:p>
        </w:tc>
      </w:tr>
      <w:tr>
        <w:tc>
          <w:tcPr>
            <w:tcW w:type="dxa" w:w="3216"/>
          </w:tcPr>
          <w:p>
            <w:r>
              <w:t>TransformerLens</w:t>
            </w:r>
          </w:p>
        </w:tc>
        <w:tc>
          <w:tcPr>
            <w:tcW w:type="dxa" w:w="3216"/>
          </w:tcPr>
          <w:p>
            <w:r>
              <w:t>Neel Nanda</w:t>
            </w:r>
          </w:p>
        </w:tc>
        <w:tc>
          <w:tcPr>
            <w:tcW w:type="dxa" w:w="3216"/>
          </w:tcPr>
          <w:p>
            <w:r>
              <w:t>Reference mech-interp lib; hooks</w:t>
            </w:r>
          </w:p>
        </w:tc>
      </w:tr>
      <w:tr>
        <w:tc>
          <w:tcPr>
            <w:tcW w:type="dxa" w:w="3216"/>
          </w:tcPr>
          <w:p>
            <w:r>
              <w:t>nnsight</w:t>
            </w:r>
          </w:p>
        </w:tc>
        <w:tc>
          <w:tcPr>
            <w:tcW w:type="dxa" w:w="3216"/>
          </w:tcPr>
          <w:p>
            <w:r>
              <w:t>NDIF (Northeastern)</w:t>
            </w:r>
          </w:p>
        </w:tc>
        <w:tc>
          <w:tcPr>
            <w:tcW w:type="dxa" w:w="3216"/>
          </w:tcPr>
          <w:p>
            <w:r>
              <w:t>Distributed-friendly; Llama-3-405B</w:t>
            </w:r>
          </w:p>
        </w:tc>
      </w:tr>
      <w:tr>
        <w:tc>
          <w:tcPr>
            <w:tcW w:type="dxa" w:w="3216"/>
          </w:tcPr>
          <w:p>
            <w:r>
              <w:t>Pyvene</w:t>
            </w:r>
          </w:p>
        </w:tc>
        <w:tc>
          <w:tcPr>
            <w:tcW w:type="dxa" w:w="3216"/>
          </w:tcPr>
          <w:p>
            <w:r>
              <w:t>Stanford</w:t>
            </w:r>
          </w:p>
        </w:tc>
        <w:tc>
          <w:tcPr>
            <w:tcW w:type="dxa" w:w="3216"/>
          </w:tcPr>
          <w:p>
            <w:r>
              <w:t>Compositional interventions</w:t>
            </w:r>
          </w:p>
        </w:tc>
      </w:tr>
      <w:tr>
        <w:tc>
          <w:tcPr>
            <w:tcW w:type="dxa" w:w="3216"/>
          </w:tcPr>
          <w:p>
            <w:r>
              <w:t>SAE Lens</w:t>
            </w:r>
          </w:p>
        </w:tc>
        <w:tc>
          <w:tcPr>
            <w:tcW w:type="dxa" w:w="3216"/>
          </w:tcPr>
          <w:p>
            <w:r>
              <w:t>Joseph Bloom</w:t>
            </w:r>
          </w:p>
        </w:tc>
        <w:tc>
          <w:tcPr>
            <w:tcW w:type="dxa" w:w="3216"/>
          </w:tcPr>
          <w:p>
            <w:r>
              <w:t>Sparse Autoencoder training + analysis</w:t>
            </w:r>
          </w:p>
        </w:tc>
      </w:tr>
      <w:tr>
        <w:tc>
          <w:tcPr>
            <w:tcW w:type="dxa" w:w="3216"/>
          </w:tcPr>
          <w:p>
            <w:r>
              <w:t>ActAdd / steering</w:t>
            </w:r>
          </w:p>
        </w:tc>
        <w:tc>
          <w:tcPr>
            <w:tcW w:type="dxa" w:w="3216"/>
          </w:tcPr>
          <w:p>
            <w:r>
              <w:t>Anthropic</w:t>
            </w:r>
          </w:p>
        </w:tc>
        <w:tc>
          <w:tcPr>
            <w:tcW w:type="dxa" w:w="3216"/>
          </w:tcPr>
          <w:p>
            <w:r>
              <w:t>Steering vectors</w:t>
            </w:r>
          </w:p>
        </w:tc>
      </w:tr>
      <w:tr>
        <w:tc>
          <w:tcPr>
            <w:tcW w:type="dxa" w:w="3216"/>
          </w:tcPr>
          <w:p>
            <w:r>
              <w:t>CircuitsVis</w:t>
            </w:r>
          </w:p>
        </w:tc>
        <w:tc>
          <w:tcPr>
            <w:tcW w:type="dxa" w:w="3216"/>
          </w:tcPr>
          <w:p>
            <w:r>
              <w:t>Anthropic</w:t>
            </w:r>
          </w:p>
        </w:tc>
        <w:tc>
          <w:tcPr>
            <w:tcW w:type="dxa" w:w="3216"/>
          </w:tcPr>
          <w:p>
            <w:r>
              <w:t>Interactive circuit visualization</w:t>
            </w:r>
          </w:p>
        </w:tc>
      </w:tr>
      <w:tr>
        <w:tc>
          <w:tcPr>
            <w:tcW w:type="dxa" w:w="3216"/>
          </w:tcPr>
          <w:p>
            <w:r>
              <w:t>Inspect / Apollo / DM</w:t>
            </w:r>
          </w:p>
        </w:tc>
        <w:tc>
          <w:tcPr>
            <w:tcW w:type="dxa" w:w="3216"/>
          </w:tcPr>
          <w:p>
            <w:r>
              <w:t>various</w:t>
            </w:r>
          </w:p>
        </w:tc>
        <w:tc>
          <w:tcPr>
            <w:tcW w:type="dxa" w:w="3216"/>
          </w:tcPr>
          <w:p>
            <w:r>
              <w:t>Mid-2026 production interp tools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Cohen-Ch6 capstone: attention is NOT a black box. Every head has a measurable role describable by (layer, head, function-class, contribution-magnitude, KL-with-prediction). Mech-interp = making this description precise and CAUSALLY testable. After M104 + M105 you can read most papers from Anthropic / OpenAI Interp / DeepMind ROME-MEMIT / Apollo Research and understand what's being claimed.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Attention block = W_Q, W_K, W_V, W_O per layer × H heads; Cohen Ch6 analyzes all four + activations.</w:t>
      </w:r>
    </w:p>
    <w:p>
      <w:r>
        <w:rPr>
          <w:b w:val="0"/>
          <w:i w:val="0"/>
        </w:rPr>
        <w:t>• QKV weight stats reveal a few workhorse heads + many dead — head-pruning enabler.</w:t>
      </w:r>
    </w:p>
    <w:p>
      <w:r>
        <w:rPr>
          <w:b w:val="0"/>
          <w:i w:val="0"/>
        </w:rPr>
        <w:t>• QKV activations show ||V|| outliers motivating INT8/FP8 (LLM.int8, SmoothQuant).</w:t>
      </w:r>
    </w:p>
    <w:p>
      <w:r>
        <w:rPr>
          <w:b w:val="0"/>
          <w:i w:val="0"/>
        </w:rPr>
        <w:t>• Raw vs softmax — winner-take-most; entropy fingerprints heads (focused, mid, diffuse).</w:t>
      </w:r>
    </w:p>
    <w:p>
      <w:r>
        <w:rPr>
          <w:b w:val="0"/>
          <w:i w:val="0"/>
        </w:rPr>
        <w:t>• Attention-adjustment magnitudes — Pareto: top-5 heads per layer carry 50-70% of magnitude.</w:t>
      </w:r>
    </w:p>
    <w:p>
      <w:r>
        <w:rPr>
          <w:b w:val="0"/>
          <w:i w:val="0"/>
        </w:rPr>
        <w:t>• KL(attention ‖ prediction) identifies heads that reinforce vs steer against current prediction.</w:t>
      </w:r>
    </w:p>
    <w:p>
      <w:r>
        <w:rPr>
          <w:b w:val="0"/>
          <w:i w:val="0"/>
        </w:rPr>
        <w:t>• Laminar RSA = depth profile of category selectivity; tokens early, semantics middle, sentiment late.</w:t>
      </w:r>
    </w:p>
    <w:p>
      <w:r>
        <w:rPr>
          <w:b w:val="0"/>
          <w:i w:val="0"/>
        </w:rPr>
        <w:t>• Token-frequency × attention reveals attention-SINK (BOS) + frequency-bias → basis of StreamingLLM / KV-cache compression.</w:t>
      </w:r>
    </w:p>
    <w:p>
      <w:r>
        <w:rPr>
          <w:b w:val="0"/>
          <w:i w:val="0"/>
        </w:rPr>
        <w:t>• Head silencing finds critical (5-10%), replaceable (50%), dead (20-40%) heads → SliceGPT, Sheared-LLaMA.</w:t>
      </w:r>
    </w:p>
    <w:p>
      <w:r>
        <w:rPr>
          <w:b w:val="0"/>
          <w:i w:val="0"/>
        </w:rPr>
        <w:t>• Attention patching in IOI finds the S-inhibition + name-mover + backup name-mover 3-stage circuit.</w:t>
      </w:r>
    </w:p>
    <w:p>
      <w:r>
        <w:rPr>
          <w:b w:val="0"/>
          <w:i w:val="0"/>
        </w:rPr>
        <w:t>• 2026 toolkit: TransformerLens, nnsight, Pyvene, SAE Lens, ActAdd, CircuitsVis.</w:t>
      </w:r>
    </w:p>
    <w:p/>
    <w:p>
      <w:r>
        <w:rPr>
          <w:b w:val="0"/>
          <w:i/>
        </w:rPr>
        <w:t>Next: M106 — MLP Probing + Steering (Cohen Ch7) — the final module.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