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75</w:t>
        <w:br/>
      </w:r>
      <w:r>
        <w:rPr>
          <w:b/>
          <w:color w:val="1882C4"/>
          <w:sz w:val="60"/>
        </w:rPr>
        <w:t>A2A + Agent Communication</w:t>
      </w:r>
    </w:p>
    <w:p>
      <w:pPr>
        <w:jc w:val="center"/>
      </w:pPr>
      <w:r>
        <w:rPr>
          <w:i/>
        </w:rPr>
        <w:br/>
        <w:t>The agent-to-agent protocol</w:t>
        <w:br/>
      </w:r>
      <w:r>
        <w:rPr>
          <w:sz w:val="22"/>
        </w:rPr>
        <w:t>Phase 10 · Master-Plan Gaps · Module 75</w:t>
      </w:r>
    </w:p>
    <w:p/>
    <w:p>
      <w:pPr>
        <w:ind w:left="216" w:right="216"/>
      </w:pPr>
      <w:r>
        <w:rPr>
          <w:color w:val="1B5E20"/>
          <w:sz w:val="21"/>
        </w:rPr>
        <w:t>🎯 Why this module matters: MCP (M64) standardised how a model talks to TOOLS. A2A — Google's open protocol from April 2025, donated to the Linux Foundation later that year with 50+ vendor backers — standardises how one AGENT talks to another. Imagine an HR agent at Company A asking a payroll agent at Company B to file a tax form, then handing the result to a legal-review agent at Company C, with auth, discovery, and streaming progress. That's A2A.</w:t>
      </w:r>
    </w:p>
    <w:p/>
    <w:p>
      <w:r>
        <w:rPr>
          <w:b w:val="0"/>
          <w:i/>
          <w:sz w:val="22"/>
        </w:rPr>
        <w:t>Prerequisites: M32-M35 (agents), M43 (crewAI / AutoGen), M64 (MCP).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A2A vs MCP — different problem, different layer</w:t>
      </w:r>
    </w:p>
    <w:p>
      <w:r>
        <w:rPr>
          <w:b w:val="0"/>
          <w:i w:val="0"/>
          <w:sz w:val="22"/>
        </w:rPr>
        <w:t>2. The four primitives: Agent Card, Task, Message, Artifact</w:t>
      </w:r>
    </w:p>
    <w:p>
      <w:r>
        <w:rPr>
          <w:b w:val="0"/>
          <w:i w:val="0"/>
          <w:sz w:val="22"/>
        </w:rPr>
        <w:t>3. The wire — JSON-RPC over HTTPS + SSE</w:t>
      </w:r>
    </w:p>
    <w:p>
      <w:r>
        <w:rPr>
          <w:b w:val="0"/>
          <w:i w:val="0"/>
          <w:sz w:val="22"/>
        </w:rPr>
        <w:t>4. Agent Cards at /.well-known/agent.json</w:t>
      </w:r>
    </w:p>
    <w:p>
      <w:r>
        <w:rPr>
          <w:b w:val="0"/>
          <w:i w:val="0"/>
          <w:sz w:val="22"/>
        </w:rPr>
        <w:t>5. Task lifecycle (submitted → working → input-required → completed)</w:t>
      </w:r>
    </w:p>
    <w:p>
      <w:r>
        <w:rPr>
          <w:b w:val="0"/>
          <w:i w:val="0"/>
          <w:sz w:val="22"/>
        </w:rPr>
        <w:t>6. Messages with text / file / data parts</w:t>
      </w:r>
    </w:p>
    <w:p>
      <w:r>
        <w:rPr>
          <w:b w:val="0"/>
          <w:i w:val="0"/>
          <w:sz w:val="22"/>
        </w:rPr>
        <w:t>7. Streaming with SSE — TaskStatusUpdate / TaskArtifactUpdate / TaskMessage</w:t>
      </w:r>
    </w:p>
    <w:p>
      <w:r>
        <w:rPr>
          <w:b w:val="0"/>
          <w:i w:val="0"/>
          <w:sz w:val="22"/>
        </w:rPr>
        <w:t>8. Auth + identity + trust (bearer / mTLS / signed cards / OAuth)</w:t>
      </w:r>
    </w:p>
    <w:p>
      <w:r>
        <w:rPr>
          <w:b w:val="0"/>
          <w:i w:val="0"/>
          <w:sz w:val="22"/>
        </w:rPr>
        <w:t>9. Build a tiny A2A server + client</w:t>
      </w:r>
    </w:p>
    <w:p>
      <w:r>
        <w:rPr>
          <w:b w:val="0"/>
          <w:i w:val="0"/>
          <w:sz w:val="22"/>
        </w:rPr>
        <w:t>10. A2A vs MCP vs LangGraph vs gRPC — when to use what</w:t>
      </w:r>
    </w:p>
    <w:p>
      <w:r>
        <w:rPr>
          <w:b w:val="0"/>
          <w:i w:val="0"/>
          <w:sz w:val="22"/>
        </w:rPr>
        <w:t>11. The 2025 ecosystem + future direction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A2A vs MCP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882C4"/>
              </w:rPr>
            </w:r>
          </w:p>
        </w:tc>
        <w:tc>
          <w:tcPr>
            <w:tcW w:type="dxa" w:w="3216"/>
          </w:tcPr>
          <w:p>
            <w:r>
              <w:rPr>
                <w:b/>
                <w:color w:val="1882C4"/>
              </w:rPr>
              <w:t>MCP (M64)</w:t>
            </w:r>
          </w:p>
        </w:tc>
        <w:tc>
          <w:tcPr>
            <w:tcW w:type="dxa" w:w="3216"/>
          </w:tcPr>
          <w:p>
            <w:r>
              <w:rPr>
                <w:b/>
                <w:color w:val="1882C4"/>
              </w:rPr>
              <w:t>A2A (this module)</w:t>
            </w:r>
          </w:p>
        </w:tc>
      </w:tr>
      <w:tr>
        <w:tc>
          <w:tcPr>
            <w:tcW w:type="dxa" w:w="3216"/>
          </w:tcPr>
          <w:p>
            <w:r>
              <w:t>Who talks</w:t>
            </w:r>
          </w:p>
        </w:tc>
        <w:tc>
          <w:tcPr>
            <w:tcW w:type="dxa" w:w="3216"/>
          </w:tcPr>
          <w:p>
            <w:r>
              <w:t>Model ↔ Tool</w:t>
            </w:r>
          </w:p>
        </w:tc>
        <w:tc>
          <w:tcPr>
            <w:tcW w:type="dxa" w:w="3216"/>
          </w:tcPr>
          <w:p>
            <w:r>
              <w:t>Agent ↔ Agent</w:t>
            </w:r>
          </w:p>
        </w:tc>
      </w:tr>
      <w:tr>
        <w:tc>
          <w:tcPr>
            <w:tcW w:type="dxa" w:w="3216"/>
          </w:tcPr>
          <w:p>
            <w:r>
              <w:t>Owned by</w:t>
            </w:r>
          </w:p>
        </w:tc>
        <w:tc>
          <w:tcPr>
            <w:tcW w:type="dxa" w:w="3216"/>
          </w:tcPr>
          <w:p>
            <w:r>
              <w:t>the host</w:t>
            </w:r>
          </w:p>
        </w:tc>
        <w:tc>
          <w:tcPr>
            <w:tcW w:type="dxa" w:w="3216"/>
          </w:tcPr>
          <w:p>
            <w:r>
              <w:t>the agent itself</w:t>
            </w:r>
          </w:p>
        </w:tc>
      </w:tr>
      <w:tr>
        <w:tc>
          <w:tcPr>
            <w:tcW w:type="dxa" w:w="3216"/>
          </w:tcPr>
          <w:p>
            <w:r>
              <w:t>Primitives</w:t>
            </w:r>
          </w:p>
        </w:tc>
        <w:tc>
          <w:tcPr>
            <w:tcW w:type="dxa" w:w="3216"/>
          </w:tcPr>
          <w:p>
            <w:r>
              <w:t>tools · resources · prompts</w:t>
            </w:r>
          </w:p>
        </w:tc>
        <w:tc>
          <w:tcPr>
            <w:tcW w:type="dxa" w:w="3216"/>
          </w:tcPr>
          <w:p>
            <w:r>
              <w:t>tasks · messages · artifacts</w:t>
            </w:r>
          </w:p>
        </w:tc>
      </w:tr>
      <w:tr>
        <w:tc>
          <w:tcPr>
            <w:tcW w:type="dxa" w:w="3216"/>
          </w:tcPr>
          <w:p>
            <w:r>
              <w:t>Trust boundary</w:t>
            </w:r>
          </w:p>
        </w:tc>
        <w:tc>
          <w:tcPr>
            <w:tcW w:type="dxa" w:w="3216"/>
          </w:tcPr>
          <w:p>
            <w:r>
              <w:t>inside one host process</w:t>
            </w:r>
          </w:p>
        </w:tc>
        <w:tc>
          <w:tcPr>
            <w:tcW w:type="dxa" w:w="3216"/>
          </w:tcPr>
          <w:p>
            <w:r>
              <w:t>ACROSS organisations</w:t>
            </w:r>
          </w:p>
        </w:tc>
      </w:tr>
      <w:tr>
        <w:tc>
          <w:tcPr>
            <w:tcW w:type="dxa" w:w="3216"/>
          </w:tcPr>
          <w:p>
            <w:r>
              <w:t>Discovery</w:t>
            </w:r>
          </w:p>
        </w:tc>
        <w:tc>
          <w:tcPr>
            <w:tcW w:type="dxa" w:w="3216"/>
          </w:tcPr>
          <w:p>
            <w:r>
              <w:t>host config</w:t>
            </w:r>
          </w:p>
        </w:tc>
        <w:tc>
          <w:tcPr>
            <w:tcW w:type="dxa" w:w="3216"/>
          </w:tcPr>
          <w:p>
            <w:r>
              <w:t>/.well-known/agent.json</w:t>
            </w:r>
          </w:p>
        </w:tc>
      </w:tr>
      <w:tr>
        <w:tc>
          <w:tcPr>
            <w:tcW w:type="dxa" w:w="3216"/>
          </w:tcPr>
          <w:p>
            <w:r>
              <w:t>Auth</w:t>
            </w:r>
          </w:p>
        </w:tc>
        <w:tc>
          <w:tcPr>
            <w:tcW w:type="dxa" w:w="3216"/>
          </w:tcPr>
          <w:p>
            <w:r>
              <w:t>host-level</w:t>
            </w:r>
          </w:p>
        </w:tc>
        <w:tc>
          <w:tcPr>
            <w:tcW w:type="dxa" w:w="3216"/>
          </w:tcPr>
          <w:p>
            <w:r>
              <w:t>per-agent OAuth / bearer / mTLS</w:t>
            </w:r>
          </w:p>
        </w:tc>
      </w:tr>
      <w:tr>
        <w:tc>
          <w:tcPr>
            <w:tcW w:type="dxa" w:w="3216"/>
          </w:tcPr>
          <w:p>
            <w:r>
              <w:t>Streaming</w:t>
            </w:r>
          </w:p>
        </w:tc>
        <w:tc>
          <w:tcPr>
            <w:tcW w:type="dxa" w:w="3216"/>
          </w:tcPr>
          <w:p>
            <w:r>
              <w:t>tool result</w:t>
            </w:r>
          </w:p>
        </w:tc>
        <w:tc>
          <w:tcPr>
            <w:tcW w:type="dxa" w:w="3216"/>
          </w:tcPr>
          <w:p>
            <w:r>
              <w:t>task progress + intermediate artifacts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MCP is the plumbing INSIDE one agent (model → tools). A2A is the wire BETWEEN agents. Production multi-agent systems use BOTH: each agent uses MCP internally; each agent exposes an A2A endpoint so other agents can call it.</w:t>
      </w:r>
    </w:p>
    <w:p>
      <w:pPr>
        <w:pStyle w:val="Heading1"/>
      </w:pPr>
      <w:r>
        <w:rPr>
          <w:color w:val="1865C5"/>
        </w:rPr>
        <w:t>2. The four primitives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82C4"/>
              </w:rPr>
              <w:t>Primitive</w:t>
            </w:r>
          </w:p>
        </w:tc>
        <w:tc>
          <w:tcPr>
            <w:tcW w:type="dxa" w:w="4824"/>
          </w:tcPr>
          <w:p>
            <w:r>
              <w:rPr>
                <w:b/>
                <w:color w:val="1882C4"/>
              </w:rPr>
              <w:t>What it is</w:t>
            </w:r>
          </w:p>
        </w:tc>
      </w:tr>
      <w:tr>
        <w:tc>
          <w:tcPr>
            <w:tcW w:type="dxa" w:w="4824"/>
          </w:tcPr>
          <w:p>
            <w:r>
              <w:t>Agent Card</w:t>
            </w:r>
          </w:p>
        </w:tc>
        <w:tc>
          <w:tcPr>
            <w:tcW w:type="dxa" w:w="4824"/>
          </w:tcPr>
          <w:p>
            <w:r>
              <w:t>JSON manifest at /.well-known/agent.json — name, skills, auth, endpoints</w:t>
            </w:r>
          </w:p>
        </w:tc>
      </w:tr>
      <w:tr>
        <w:tc>
          <w:tcPr>
            <w:tcW w:type="dxa" w:w="4824"/>
          </w:tcPr>
          <w:p>
            <w:r>
              <w:t>Task</w:t>
            </w:r>
          </w:p>
        </w:tc>
        <w:tc>
          <w:tcPr>
            <w:tcW w:type="dxa" w:w="4824"/>
          </w:tcPr>
          <w:p>
            <w:r>
              <w:t>a unit of work with a UUID taskId and a state machine</w:t>
            </w:r>
          </w:p>
        </w:tc>
      </w:tr>
      <w:tr>
        <w:tc>
          <w:tcPr>
            <w:tcW w:type="dxa" w:w="4824"/>
          </w:tcPr>
          <w:p>
            <w:r>
              <w:t>Message</w:t>
            </w:r>
          </w:p>
        </w:tc>
        <w:tc>
          <w:tcPr>
            <w:tcW w:type="dxa" w:w="4824"/>
          </w:tcPr>
          <w:p>
            <w:r>
              <w:t>a turn in the conversation — list of typed parts (text/file/data)</w:t>
            </w:r>
          </w:p>
        </w:tc>
      </w:tr>
      <w:tr>
        <w:tc>
          <w:tcPr>
            <w:tcW w:type="dxa" w:w="4824"/>
          </w:tcPr>
          <w:p>
            <w:r>
              <w:t>Artifact</w:t>
            </w:r>
          </w:p>
        </w:tc>
        <w:tc>
          <w:tcPr>
            <w:tcW w:type="dxa" w:w="4824"/>
          </w:tcPr>
          <w:p>
            <w:r>
              <w:t>a typed output produced by a task — files, JSON blobs, references</w:t>
            </w:r>
          </w:p>
        </w:tc>
      </w:tr>
    </w:tbl>
    <w:p/>
    <w:p>
      <w:pPr>
        <w:pStyle w:val="Heading1"/>
      </w:pPr>
      <w:r>
        <w:rPr>
          <w:color w:val="1865C5"/>
        </w:rPr>
        <w:t>3. Protocol surface</w:t>
      </w:r>
    </w:p>
    <w:p>
      <w:r>
        <w:rPr>
          <w:b w:val="0"/>
          <w:i w:val="0"/>
          <w:sz w:val="22"/>
        </w:rPr>
        <w:t>A2A uses JSON-RPC 2.0 over HTTPS — the same family as MCP, deliberately. For streaming results it uses Server-Sent Events (SSE) on a sub-path of the same endpoint.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82C4"/>
              </w:rPr>
              <w:t>Method</w:t>
            </w:r>
          </w:p>
        </w:tc>
        <w:tc>
          <w:tcPr>
            <w:tcW w:type="dxa" w:w="4824"/>
          </w:tcPr>
          <w:p>
            <w:r>
              <w:rPr>
                <w:b/>
                <w:color w:val="1882C4"/>
              </w:rPr>
              <w:t>Purpose</w:t>
            </w:r>
          </w:p>
        </w:tc>
      </w:tr>
      <w:tr>
        <w:tc>
          <w:tcPr>
            <w:tcW w:type="dxa" w:w="4824"/>
          </w:tcPr>
          <w:p>
            <w:r>
              <w:t>tasks/send</w:t>
            </w:r>
          </w:p>
        </w:tc>
        <w:tc>
          <w:tcPr>
            <w:tcW w:type="dxa" w:w="4824"/>
          </w:tcPr>
          <w:p>
            <w:r>
              <w:t>submit a new task; return initial state</w:t>
            </w:r>
          </w:p>
        </w:tc>
      </w:tr>
      <w:tr>
        <w:tc>
          <w:tcPr>
            <w:tcW w:type="dxa" w:w="4824"/>
          </w:tcPr>
          <w:p>
            <w:r>
              <w:t>tasks/sendSubscribe</w:t>
            </w:r>
          </w:p>
        </w:tc>
        <w:tc>
          <w:tcPr>
            <w:tcW w:type="dxa" w:w="4824"/>
          </w:tcPr>
          <w:p>
            <w:r>
              <w:t>submit + STREAM updates over SSE</w:t>
            </w:r>
          </w:p>
        </w:tc>
      </w:tr>
      <w:tr>
        <w:tc>
          <w:tcPr>
            <w:tcW w:type="dxa" w:w="4824"/>
          </w:tcPr>
          <w:p>
            <w:r>
              <w:t>tasks/get</w:t>
            </w:r>
          </w:p>
        </w:tc>
        <w:tc>
          <w:tcPr>
            <w:tcW w:type="dxa" w:w="4824"/>
          </w:tcPr>
          <w:p>
            <w:r>
              <w:t>poll a task's current state</w:t>
            </w:r>
          </w:p>
        </w:tc>
      </w:tr>
      <w:tr>
        <w:tc>
          <w:tcPr>
            <w:tcW w:type="dxa" w:w="4824"/>
          </w:tcPr>
          <w:p>
            <w:r>
              <w:t>tasks/cancel</w:t>
            </w:r>
          </w:p>
        </w:tc>
        <w:tc>
          <w:tcPr>
            <w:tcW w:type="dxa" w:w="4824"/>
          </w:tcPr>
          <w:p>
            <w:r>
              <w:t>request cancellation</w:t>
            </w:r>
          </w:p>
        </w:tc>
      </w:tr>
      <w:tr>
        <w:tc>
          <w:tcPr>
            <w:tcW w:type="dxa" w:w="4824"/>
          </w:tcPr>
          <w:p>
            <w:r>
              <w:t>tasks/resubscribe</w:t>
            </w:r>
          </w:p>
        </w:tc>
        <w:tc>
          <w:tcPr>
            <w:tcW w:type="dxa" w:w="4824"/>
          </w:tcPr>
          <w:p>
            <w:r>
              <w:t>reconnect to in-flight SSE after a network blip</w:t>
            </w:r>
          </w:p>
        </w:tc>
      </w:tr>
      <w:tr>
        <w:tc>
          <w:tcPr>
            <w:tcW w:type="dxa" w:w="4824"/>
          </w:tcPr>
          <w:p>
            <w:r>
              <w:t>tasks/pushNotificationConfig/set</w:t>
            </w:r>
          </w:p>
        </w:tc>
        <w:tc>
          <w:tcPr>
            <w:tcW w:type="dxa" w:w="4824"/>
          </w:tcPr>
          <w:p>
            <w:r>
              <w:t>configure webhooks for state changes</w:t>
            </w:r>
          </w:p>
        </w:tc>
      </w:tr>
    </w:tbl>
    <w:p/>
    <w:p>
      <w:pPr>
        <w:pStyle w:val="Heading1"/>
      </w:pPr>
      <w:r>
        <w:rPr>
          <w:color w:val="1865C5"/>
        </w:rPr>
        <w:t>4. Agent Cards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{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color w:val="168249"/>
          <w:sz w:val="19"/>
        </w:rPr>
        <w:t>"name"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"Payroll Agent"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color w:val="168249"/>
          <w:sz w:val="19"/>
        </w:rPr>
        <w:t>"url"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color w:val="168249"/>
          <w:sz w:val="19"/>
        </w:rPr>
        <w:t>"https://agent-b.example.com/a2a"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color w:val="168249"/>
          <w:sz w:val="19"/>
        </w:rPr>
        <w:t>"version"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"1.4.0"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color w:val="168249"/>
          <w:sz w:val="19"/>
        </w:rPr>
        <w:t>"capabilities"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"streaming"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true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"pushNotifications"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true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color w:val="168249"/>
          <w:sz w:val="19"/>
        </w:rPr>
        <w:t>"authentication"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"schemes"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"bearer"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"mTLS"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color w:val="168249"/>
          <w:sz w:val="19"/>
        </w:rPr>
        <w:t>"defaultInputModes"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"text/plain"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"application/json"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color w:val="168249"/>
          <w:sz w:val="19"/>
        </w:rPr>
        <w:t>"defaultOutputModes"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"text/plain"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"application/json"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"application/pdf"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color w:val="168249"/>
          <w:sz w:val="19"/>
        </w:rPr>
        <w:t>"skills"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{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     </w:t>
      </w:r>
      <w:r>
        <w:rPr>
          <w:rFonts w:ascii="Menlo" w:hAnsi="Menlo"/>
          <w:color w:val="168249"/>
          <w:sz w:val="19"/>
        </w:rPr>
        <w:t>"id"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"file_w2"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●15  </w:t>
      </w:r>
      <w:r>
        <w:rPr>
          <w:rFonts w:ascii="Menlo" w:hAnsi="Menlo"/>
          <w:sz w:val="19"/>
        </w:rPr>
        <w:t xml:space="preserve">      </w:t>
      </w:r>
      <w:r>
        <w:rPr>
          <w:rFonts w:ascii="Menlo" w:hAnsi="Menlo"/>
          <w:color w:val="168249"/>
          <w:sz w:val="19"/>
        </w:rPr>
        <w:t>"name"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"File W-2 form"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●16  </w:t>
      </w:r>
      <w:r>
        <w:rPr>
          <w:rFonts w:ascii="Menlo" w:hAnsi="Menlo"/>
          <w:sz w:val="19"/>
        </w:rPr>
        <w:t xml:space="preserve">      </w:t>
      </w:r>
      <w:r>
        <w:rPr>
          <w:rFonts w:ascii="Menlo" w:hAnsi="Menlo"/>
          <w:color w:val="168249"/>
          <w:sz w:val="19"/>
        </w:rPr>
        <w:t>"description"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"Submits a W-2 to the IRS for a given employee record."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●17  </w:t>
      </w:r>
      <w:r>
        <w:rPr>
          <w:rFonts w:ascii="Menlo" w:hAnsi="Menlo"/>
          <w:sz w:val="19"/>
        </w:rPr>
        <w:t xml:space="preserve">      </w:t>
      </w:r>
      <w:r>
        <w:rPr>
          <w:rFonts w:ascii="Menlo" w:hAnsi="Menlo"/>
          <w:color w:val="168249"/>
          <w:sz w:val="19"/>
        </w:rPr>
        <w:t>"inputModes"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"application/json"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●18  </w:t>
      </w:r>
      <w:r>
        <w:rPr>
          <w:rFonts w:ascii="Menlo" w:hAnsi="Menlo"/>
          <w:sz w:val="19"/>
        </w:rPr>
        <w:t xml:space="preserve">      </w:t>
      </w:r>
      <w:r>
        <w:rPr>
          <w:rFonts w:ascii="Menlo" w:hAnsi="Menlo"/>
          <w:color w:val="168249"/>
          <w:sz w:val="19"/>
        </w:rPr>
        <w:t>"outputModes"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"application/pdf"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●19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●20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●21  </w:t>
      </w:r>
      <w:r>
        <w:rPr>
          <w:rFonts w:ascii="Menlo" w:hAnsi="Menlo"/>
          <w:sz w:val="19"/>
        </w:rPr>
        <w:t>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Top-level Agent Card object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Display name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POST endpoint where A2A traffic goes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Card version (the SCHEMA version is implicit by JSON shape)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What the agent can do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Supports SSE streaming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Supports webhook notifications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(close)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What auth schemes the requester must support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Default content types for incoming messages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Default content types for outgoing artifacts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List of named skills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(open)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Stable skill id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●15</w:t>
            </w:r>
          </w:p>
        </w:tc>
        <w:tc>
          <w:tcPr>
            <w:tcW w:type="dxa" w:w="4824"/>
          </w:tcPr>
          <w:p>
            <w:r>
              <w:t>Display name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●16</w:t>
            </w:r>
          </w:p>
        </w:tc>
        <w:tc>
          <w:tcPr>
            <w:tcW w:type="dxa" w:w="4824"/>
          </w:tcPr>
          <w:p>
            <w:r>
              <w:t>Human-readable description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●17</w:t>
            </w:r>
          </w:p>
        </w:tc>
        <w:tc>
          <w:tcPr>
            <w:tcW w:type="dxa" w:w="4824"/>
          </w:tcPr>
          <w:p>
            <w:r>
              <w:t>Per-skill input/output overrides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●18</w:t>
            </w:r>
          </w:p>
        </w:tc>
        <w:tc>
          <w:tcPr>
            <w:tcW w:type="dxa" w:w="4824"/>
          </w:tcPr>
          <w:p>
            <w:r>
              <w:t>(close)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●19</w:t>
            </w:r>
          </w:p>
        </w:tc>
        <w:tc>
          <w:tcPr>
            <w:tcW w:type="dxa" w:w="4824"/>
          </w:tcPr>
          <w:p>
            <w:r>
              <w:t>(close)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●20</w:t>
            </w:r>
          </w:p>
        </w:tc>
        <w:tc>
          <w:tcPr>
            <w:tcW w:type="dxa" w:w="4824"/>
          </w:tcPr>
          <w:p>
            <w:r>
              <w:t>(close)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/.well-known/ is the standard place for service metadata (RFC 8615) — the same convention used by OAuth, OIDC, ACME, password managers. A2A picked it on purpose so any HTTPS toolchain can fetch it without special configuration.</w:t>
      </w:r>
    </w:p>
    <w:p>
      <w:pPr>
        <w:pStyle w:val="Heading1"/>
      </w:pPr>
      <w:r>
        <w:rPr>
          <w:color w:val="1865C5"/>
        </w:rPr>
        <w:t>5. Task lifecycle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82C4"/>
              </w:rPr>
              <w:t>State</w:t>
            </w:r>
          </w:p>
        </w:tc>
        <w:tc>
          <w:tcPr>
            <w:tcW w:type="dxa" w:w="4824"/>
          </w:tcPr>
          <w:p>
            <w:r>
              <w:rPr>
                <w:b/>
                <w:color w:val="1882C4"/>
              </w:rPr>
              <w:t>Meaning</w:t>
            </w:r>
          </w:p>
        </w:tc>
      </w:tr>
      <w:tr>
        <w:tc>
          <w:tcPr>
            <w:tcW w:type="dxa" w:w="4824"/>
          </w:tcPr>
          <w:p>
            <w:r>
              <w:t>submitted</w:t>
            </w:r>
          </w:p>
        </w:tc>
        <w:tc>
          <w:tcPr>
            <w:tcW w:type="dxa" w:w="4824"/>
          </w:tcPr>
          <w:p>
            <w:r>
              <w:t>task accepted; not yet running</w:t>
            </w:r>
          </w:p>
        </w:tc>
      </w:tr>
      <w:tr>
        <w:tc>
          <w:tcPr>
            <w:tcW w:type="dxa" w:w="4824"/>
          </w:tcPr>
          <w:p>
            <w:r>
              <w:t>working</w:t>
            </w:r>
          </w:p>
        </w:tc>
        <w:tc>
          <w:tcPr>
            <w:tcW w:type="dxa" w:w="4824"/>
          </w:tcPr>
          <w:p>
            <w:r>
              <w:t>agent is executing</w:t>
            </w:r>
          </w:p>
        </w:tc>
      </w:tr>
      <w:tr>
        <w:tc>
          <w:tcPr>
            <w:tcW w:type="dxa" w:w="4824"/>
          </w:tcPr>
          <w:p>
            <w:r>
              <w:t>input-required</w:t>
            </w:r>
          </w:p>
        </w:tc>
        <w:tc>
          <w:tcPr>
            <w:tcW w:type="dxa" w:w="4824"/>
          </w:tcPr>
          <w:p>
            <w:r>
              <w:t>agent paused — needs more info; human or agent must respond</w:t>
            </w:r>
          </w:p>
        </w:tc>
      </w:tr>
      <w:tr>
        <w:tc>
          <w:tcPr>
            <w:tcW w:type="dxa" w:w="4824"/>
          </w:tcPr>
          <w:p>
            <w:r>
              <w:t>completed</w:t>
            </w:r>
          </w:p>
        </w:tc>
        <w:tc>
          <w:tcPr>
            <w:tcW w:type="dxa" w:w="4824"/>
          </w:tcPr>
          <w:p>
            <w:r>
              <w:t>finished with artifacts</w:t>
            </w:r>
          </w:p>
        </w:tc>
      </w:tr>
      <w:tr>
        <w:tc>
          <w:tcPr>
            <w:tcW w:type="dxa" w:w="4824"/>
          </w:tcPr>
          <w:p>
            <w:r>
              <w:t>failed</w:t>
            </w:r>
          </w:p>
        </w:tc>
        <w:tc>
          <w:tcPr>
            <w:tcW w:type="dxa" w:w="4824"/>
          </w:tcPr>
          <w:p>
            <w:r>
              <w:t>error populated</w:t>
            </w:r>
          </w:p>
        </w:tc>
      </w:tr>
      <w:tr>
        <w:tc>
          <w:tcPr>
            <w:tcW w:type="dxa" w:w="4824"/>
          </w:tcPr>
          <w:p>
            <w:r>
              <w:t>canceled</w:t>
            </w:r>
          </w:p>
        </w:tc>
        <w:tc>
          <w:tcPr>
            <w:tcW w:type="dxa" w:w="4824"/>
          </w:tcPr>
          <w:p>
            <w:r>
              <w:t>requester cancelled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input-required is the killer feature. A long-running task can pause, ask 'do you want me to file in employee or dependent name?', and resume when the answer arrives — minutes, hours, or days later. Without this, multi-agent workflows degenerate into hand-rolled polling logic.</w:t>
      </w:r>
    </w:p>
    <w:p>
      <w:pPr>
        <w:pStyle w:val="Heading1"/>
      </w:pPr>
      <w:r>
        <w:rPr>
          <w:color w:val="1865C5"/>
        </w:rPr>
        <w:t>6. Messages with typed parts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{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color w:val="168249"/>
          <w:sz w:val="19"/>
        </w:rPr>
        <w:t>"role"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"user"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color w:val="168249"/>
          <w:sz w:val="19"/>
        </w:rPr>
        <w:t>"parts"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"type"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"text"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"text"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"Please file a W-2 for the attached employee record."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"type"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"file"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"file"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"name"</w:t>
      </w:r>
      <w:r>
        <w:rPr>
          <w:rFonts w:ascii="Menlo" w:hAnsi="Menlo"/>
          <w:sz w:val="19"/>
        </w:rPr>
        <w:t>:</w:t>
      </w:r>
      <w:r>
        <w:rPr>
          <w:rFonts w:ascii="Menlo" w:hAnsi="Menlo"/>
          <w:color w:val="168249"/>
          <w:sz w:val="19"/>
        </w:rPr>
        <w:t>"employee_123.json"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"mimeType"</w:t>
      </w:r>
      <w:r>
        <w:rPr>
          <w:rFonts w:ascii="Menlo" w:hAnsi="Menlo"/>
          <w:sz w:val="19"/>
        </w:rPr>
        <w:t>:</w:t>
      </w:r>
      <w:r>
        <w:rPr>
          <w:rFonts w:ascii="Menlo" w:hAnsi="Menlo"/>
          <w:color w:val="168249"/>
          <w:sz w:val="19"/>
        </w:rPr>
        <w:t>"application/json"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                         </w:t>
      </w:r>
      <w:r>
        <w:rPr>
          <w:rFonts w:ascii="Menlo" w:hAnsi="Menlo"/>
          <w:color w:val="168249"/>
          <w:sz w:val="19"/>
        </w:rPr>
        <w:t>"bytes"</w:t>
      </w:r>
      <w:r>
        <w:rPr>
          <w:rFonts w:ascii="Menlo" w:hAnsi="Menlo"/>
          <w:sz w:val="19"/>
        </w:rPr>
        <w:t>:</w:t>
      </w:r>
      <w:r>
        <w:rPr>
          <w:rFonts w:ascii="Menlo" w:hAnsi="Menlo"/>
          <w:color w:val="168249"/>
          <w:sz w:val="19"/>
        </w:rPr>
        <w:t>"eyJlbXBsb3llZUlkIjogMTIzfQ=="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"type"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"data"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"data"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"taxYear"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2025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"preferredFilingMethod"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"e-file"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>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Message object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Role — user / agent / system, as in chat APIs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List of typed parts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TEXT part — natural language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FILE part — base64 OR a uri reference (use uri for big files)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DATA part — JSON-Schema-validatable structured data; perfect for tool inputs/outputs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(close)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(close)</w:t>
            </w:r>
          </w:p>
        </w:tc>
      </w:tr>
    </w:tbl>
    <w:p/>
    <w:p>
      <w:pPr>
        <w:pStyle w:val="Heading1"/>
      </w:pPr>
      <w:r>
        <w:rPr>
          <w:color w:val="1865C5"/>
        </w:rPr>
        <w:t>7. SSE streaming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event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TaskStatusUpdate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data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"id"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"task-xyz"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"status"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"state"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"working"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event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TaskArtifactUpdate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data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"id"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"task-xyz"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"artifact"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"parts"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color w:val="168249"/>
          <w:sz w:val="19"/>
        </w:rPr>
        <w:t>"type"</w:t>
      </w:r>
      <w:r>
        <w:rPr>
          <w:rFonts w:ascii="Menlo" w:hAnsi="Menlo"/>
          <w:sz w:val="19"/>
        </w:rPr>
        <w:t>:</w:t>
      </w:r>
      <w:r>
        <w:rPr>
          <w:rFonts w:ascii="Menlo" w:hAnsi="Menlo"/>
          <w:color w:val="168249"/>
          <w:sz w:val="19"/>
        </w:rPr>
        <w:t>"text"</w:t>
      </w:r>
      <w:r>
        <w:rPr>
          <w:rFonts w:ascii="Menlo" w:hAnsi="Menlo"/>
          <w:sz w:val="19"/>
        </w:rPr>
        <w:t>,</w:t>
      </w:r>
      <w:r>
        <w:rPr>
          <w:rFonts w:ascii="Menlo" w:hAnsi="Menlo"/>
          <w:color w:val="168249"/>
          <w:sz w:val="19"/>
        </w:rPr>
        <w:t>"text"</w:t>
      </w:r>
      <w:r>
        <w:rPr>
          <w:rFonts w:ascii="Menlo" w:hAnsi="Menlo"/>
          <w:sz w:val="19"/>
        </w:rPr>
        <w:t>:</w:t>
      </w:r>
      <w:r>
        <w:rPr>
          <w:rFonts w:ascii="Menlo" w:hAnsi="Menlo"/>
          <w:color w:val="168249"/>
          <w:sz w:val="19"/>
        </w:rPr>
        <w:t>"Form drafted…"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>event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TaskStatusUpdate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>data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"id"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"task-xyz"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"status"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"state"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"completed"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                               </w:t>
      </w:r>
      <w:r>
        <w:rPr>
          <w:rFonts w:ascii="Menlo" w:hAnsi="Menlo"/>
          <w:color w:val="168249"/>
          <w:sz w:val="19"/>
        </w:rPr>
        <w:t>"finalArtifacts"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SSE event 1 — status transition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JSON payload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Empty line separates events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SSE event 2 — incremental artifact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Empty line separates events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SSE event 3 — terminal state with all artifacts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Three event types: TaskStatusUpdate (state changed), TaskArtifactUpdate (new partial artifact), TaskMessage (agent sent a message — e.g. a question during input-required). If the client drops, tasks/resubscribe reconnects on the same taskId and replays missed events.</w:t>
      </w:r>
    </w:p>
    <w:p>
      <w:pPr>
        <w:pStyle w:val="Heading1"/>
      </w:pPr>
      <w:r>
        <w:rPr>
          <w:color w:val="1865C5"/>
        </w:rPr>
        <w:t>8. Auth + identity + trust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82C4"/>
              </w:rPr>
              <w:t>Scheme</w:t>
            </w:r>
          </w:p>
        </w:tc>
        <w:tc>
          <w:tcPr>
            <w:tcW w:type="dxa" w:w="4824"/>
          </w:tcPr>
          <w:p>
            <w:r>
              <w:rPr>
                <w:b/>
                <w:color w:val="1882C4"/>
              </w:rPr>
              <w:t>When</w:t>
            </w:r>
          </w:p>
        </w:tc>
      </w:tr>
      <w:tr>
        <w:tc>
          <w:tcPr>
            <w:tcW w:type="dxa" w:w="4824"/>
          </w:tcPr>
          <w:p>
            <w:r>
              <w:t>Bearer token</w:t>
            </w:r>
          </w:p>
        </w:tc>
        <w:tc>
          <w:tcPr>
            <w:tcW w:type="dxa" w:w="4824"/>
          </w:tcPr>
          <w:p>
            <w:r>
              <w:t>simple SaaS-to-SaaS, short-lived OAuth access tokens</w:t>
            </w:r>
          </w:p>
        </w:tc>
      </w:tr>
      <w:tr>
        <w:tc>
          <w:tcPr>
            <w:tcW w:type="dxa" w:w="4824"/>
          </w:tcPr>
          <w:p>
            <w:r>
              <w:t>mTLS</w:t>
            </w:r>
          </w:p>
        </w:tc>
        <w:tc>
          <w:tcPr>
            <w:tcW w:type="dxa" w:w="4824"/>
          </w:tcPr>
          <w:p>
            <w:r>
              <w:t>cross-org, regulated industries</w:t>
            </w:r>
          </w:p>
        </w:tc>
      </w:tr>
      <w:tr>
        <w:tc>
          <w:tcPr>
            <w:tcW w:type="dxa" w:w="4824"/>
          </w:tcPr>
          <w:p>
            <w:r>
              <w:t>OAuth 2.0 flows</w:t>
            </w:r>
          </w:p>
        </w:tc>
        <w:tc>
          <w:tcPr>
            <w:tcW w:type="dxa" w:w="4824"/>
          </w:tcPr>
          <w:p>
            <w:r>
              <w:t>delegation chains with on-behalf-of semantics</w:t>
            </w:r>
          </w:p>
        </w:tc>
      </w:tr>
      <w:tr>
        <w:tc>
          <w:tcPr>
            <w:tcW w:type="dxa" w:w="4824"/>
          </w:tcPr>
          <w:p>
            <w:r>
              <w:t>Signed Agent Cards</w:t>
            </w:r>
          </w:p>
        </w:tc>
        <w:tc>
          <w:tcPr>
            <w:tcW w:type="dxa" w:w="4824"/>
          </w:tcPr>
          <w:p>
            <w:r>
              <w:t>card is signed by a trusted CA; requester verifies tampering</w:t>
            </w:r>
          </w:p>
        </w:tc>
      </w:tr>
      <w:tr>
        <w:tc>
          <w:tcPr>
            <w:tcW w:type="dxa" w:w="4824"/>
          </w:tcPr>
          <w:p>
            <w:r>
              <w:t>Agent Passport (proposed)</w:t>
            </w:r>
          </w:p>
        </w:tc>
        <w:tc>
          <w:tcPr>
            <w:tcW w:type="dxa" w:w="4824"/>
          </w:tcPr>
          <w:p>
            <w:r>
              <w:t>scoped, attenuated tokens for long delegation chains</w:t>
            </w:r>
          </w:p>
        </w:tc>
      </w:tr>
    </w:tbl>
    <w:p/>
    <w:p>
      <w:pPr>
        <w:ind w:left="216" w:right="216"/>
      </w:pPr>
      <w:r>
        <w:rPr>
          <w:color w:val="B22D2D"/>
          <w:sz w:val="21"/>
        </w:rPr>
        <w:t>🚫 Three rules: (1) never trust the agent's SELF-DECLARED identity — the card is metadata; the auth scheme is the truth. (2) use scoped tokens per skill — a file_w2 token must not work for delete_employee. (3) audit every cross-agent call with (caller, callee, skill, task, traceId) — pair with OTel (M51).</w:t>
      </w:r>
    </w:p>
    <w:p>
      <w:pPr>
        <w:pStyle w:val="Heading1"/>
      </w:pPr>
      <w:r>
        <w:rPr>
          <w:color w:val="1865C5"/>
        </w:rPr>
        <w:t>9. Tiny server + client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@</w:t>
      </w:r>
      <w:r>
        <w:rPr>
          <w:rFonts w:ascii="Menlo" w:hAnsi="Menlo"/>
          <w:sz w:val="19"/>
        </w:rPr>
        <w:t>server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skill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8B4E00"/>
          <w:sz w:val="19"/>
        </w:rPr>
        <w:t>id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"add"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name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"Add two numbers"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input_schema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{</w:t>
      </w:r>
      <w:r>
        <w:rPr>
          <w:rFonts w:ascii="Menlo" w:hAnsi="Menlo"/>
          <w:color w:val="168249"/>
          <w:sz w:val="19"/>
        </w:rPr>
        <w:t>"type"</w:t>
      </w:r>
      <w:r>
        <w:rPr>
          <w:rFonts w:ascii="Menlo" w:hAnsi="Menlo"/>
          <w:sz w:val="19"/>
        </w:rPr>
        <w:t>:</w:t>
      </w:r>
      <w:r>
        <w:rPr>
          <w:rFonts w:ascii="Menlo" w:hAnsi="Menlo"/>
          <w:color w:val="168249"/>
          <w:sz w:val="19"/>
        </w:rPr>
        <w:t>"object"</w:t>
      </w:r>
      <w:r>
        <w:rPr>
          <w:rFonts w:ascii="Menlo" w:hAnsi="Menlo"/>
          <w:sz w:val="19"/>
        </w:rPr>
        <w:t>,</w:t>
      </w:r>
      <w:r>
        <w:rPr>
          <w:rFonts w:ascii="Menlo" w:hAnsi="Menlo"/>
          <w:color w:val="168249"/>
          <w:sz w:val="19"/>
        </w:rPr>
        <w:t>"required"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"a"</w:t>
      </w:r>
      <w:r>
        <w:rPr>
          <w:rFonts w:ascii="Menlo" w:hAnsi="Menlo"/>
          <w:sz w:val="19"/>
        </w:rPr>
        <w:t>,</w:t>
      </w:r>
      <w:r>
        <w:rPr>
          <w:rFonts w:ascii="Menlo" w:hAnsi="Menlo"/>
          <w:color w:val="168249"/>
          <w:sz w:val="19"/>
        </w:rPr>
        <w:t>"b"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          </w:t>
      </w:r>
      <w:r>
        <w:rPr>
          <w:rFonts w:ascii="Menlo" w:hAnsi="Menlo"/>
          <w:color w:val="168249"/>
          <w:sz w:val="19"/>
        </w:rPr>
        <w:t>"properties"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{</w:t>
      </w:r>
      <w:r>
        <w:rPr>
          <w:rFonts w:ascii="Menlo" w:hAnsi="Menlo"/>
          <w:color w:val="168249"/>
          <w:sz w:val="19"/>
        </w:rPr>
        <w:t>"a"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{</w:t>
      </w:r>
      <w:r>
        <w:rPr>
          <w:rFonts w:ascii="Menlo" w:hAnsi="Menlo"/>
          <w:color w:val="168249"/>
          <w:sz w:val="19"/>
        </w:rPr>
        <w:t>"type"</w:t>
      </w:r>
      <w:r>
        <w:rPr>
          <w:rFonts w:ascii="Menlo" w:hAnsi="Menlo"/>
          <w:sz w:val="19"/>
        </w:rPr>
        <w:t>:</w:t>
      </w:r>
      <w:r>
        <w:rPr>
          <w:rFonts w:ascii="Menlo" w:hAnsi="Menlo"/>
          <w:color w:val="168249"/>
          <w:sz w:val="19"/>
        </w:rPr>
        <w:t>"number"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,</w:t>
      </w:r>
      <w:r>
        <w:rPr>
          <w:rFonts w:ascii="Menlo" w:hAnsi="Menlo"/>
          <w:color w:val="168249"/>
          <w:sz w:val="19"/>
        </w:rPr>
        <w:t>"b"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{</w:t>
      </w:r>
      <w:r>
        <w:rPr>
          <w:rFonts w:ascii="Menlo" w:hAnsi="Menlo"/>
          <w:color w:val="168249"/>
          <w:sz w:val="19"/>
        </w:rPr>
        <w:t>"type"</w:t>
      </w:r>
      <w:r>
        <w:rPr>
          <w:rFonts w:ascii="Menlo" w:hAnsi="Menlo"/>
          <w:sz w:val="19"/>
        </w:rPr>
        <w:t>:</w:t>
      </w:r>
      <w:r>
        <w:rPr>
          <w:rFonts w:ascii="Menlo" w:hAnsi="Menlo"/>
          <w:color w:val="168249"/>
          <w:sz w:val="19"/>
        </w:rPr>
        <w:t>"number"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color w:val="0047AB"/>
          <w:sz w:val="19"/>
        </w:rPr>
        <w:t>async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add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ctx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TaskContext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payload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next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ctx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message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parts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>.</w:t>
      </w:r>
      <w:r>
        <w:rPr>
          <w:rFonts w:ascii="Menlo" w:hAnsi="Menlo"/>
          <w:color w:val="8B4E00"/>
          <w:sz w:val="19"/>
        </w:rPr>
        <w:t>type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"data"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data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a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payload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"a"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payload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"b"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await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ctx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emit_status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"working"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"Computing..."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result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await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ctx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emit_artifact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{</w:t>
      </w:r>
      <w:r>
        <w:rPr>
          <w:rFonts w:ascii="Menlo" w:hAnsi="Menlo"/>
          <w:color w:val="168249"/>
          <w:sz w:val="19"/>
        </w:rPr>
        <w:t>"type"</w:t>
      </w:r>
      <w:r>
        <w:rPr>
          <w:rFonts w:ascii="Menlo" w:hAnsi="Menlo"/>
          <w:sz w:val="19"/>
        </w:rPr>
        <w:t>:</w:t>
      </w:r>
      <w:r>
        <w:rPr>
          <w:rFonts w:ascii="Menlo" w:hAnsi="Menlo"/>
          <w:color w:val="168249"/>
          <w:sz w:val="19"/>
        </w:rPr>
        <w:t>"data"</w:t>
      </w:r>
      <w:r>
        <w:rPr>
          <w:rFonts w:ascii="Menlo" w:hAnsi="Menlo"/>
          <w:sz w:val="19"/>
        </w:rPr>
        <w:t>,</w:t>
      </w:r>
      <w:r>
        <w:rPr>
          <w:rFonts w:ascii="Menlo" w:hAnsi="Menlo"/>
          <w:color w:val="168249"/>
          <w:sz w:val="19"/>
        </w:rPr>
        <w:t>"data"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{</w:t>
      </w:r>
      <w:r>
        <w:rPr>
          <w:rFonts w:ascii="Menlo" w:hAnsi="Menlo"/>
          <w:color w:val="168249"/>
          <w:sz w:val="19"/>
        </w:rPr>
        <w:t>"sum"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result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await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ctx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emit_status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"completed"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Decorator turns a Python coroutine into a registered skill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Stable id used by clients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Display name (shown in Agent Card)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JSON Schema for the input — validated by the SDK before your code runs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Skill handler receives a TaskContext — not raw args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Pull the data part out of the incoming Message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Destructure the typed payload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STREAM an interim status update (visible to subscribers immediately)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Do the work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Emit a typed artifact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Mark the task complete</w:t>
            </w:r>
          </w:p>
        </w:tc>
      </w:tr>
    </w:tbl>
    <w:p/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client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await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A2AClient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from_well_known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"https://math.example.com"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color w:val="0047AB"/>
          <w:sz w:val="19"/>
        </w:rPr>
        <w:t>async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evt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client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send_task_subscribe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skill_id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"add"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message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{</w:t>
      </w:r>
      <w:r>
        <w:rPr>
          <w:rFonts w:ascii="Menlo" w:hAnsi="Menlo"/>
          <w:color w:val="168249"/>
          <w:sz w:val="19"/>
        </w:rPr>
        <w:t>"parts"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{</w:t>
      </w:r>
      <w:r>
        <w:rPr>
          <w:rFonts w:ascii="Menlo" w:hAnsi="Menlo"/>
          <w:color w:val="168249"/>
          <w:sz w:val="19"/>
        </w:rPr>
        <w:t>"type"</w:t>
      </w:r>
      <w:r>
        <w:rPr>
          <w:rFonts w:ascii="Menlo" w:hAnsi="Menlo"/>
          <w:sz w:val="19"/>
        </w:rPr>
        <w:t>:</w:t>
      </w:r>
      <w:r>
        <w:rPr>
          <w:rFonts w:ascii="Menlo" w:hAnsi="Menlo"/>
          <w:color w:val="168249"/>
          <w:sz w:val="19"/>
        </w:rPr>
        <w:t>"data"</w:t>
      </w:r>
      <w:r>
        <w:rPr>
          <w:rFonts w:ascii="Menlo" w:hAnsi="Menlo"/>
          <w:sz w:val="19"/>
        </w:rPr>
        <w:t>,</w:t>
      </w:r>
      <w:r>
        <w:rPr>
          <w:rFonts w:ascii="Menlo" w:hAnsi="Menlo"/>
          <w:color w:val="168249"/>
          <w:sz w:val="19"/>
        </w:rPr>
        <w:t>"data"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{</w:t>
      </w:r>
      <w:r>
        <w:rPr>
          <w:rFonts w:ascii="Menlo" w:hAnsi="Menlo"/>
          <w:color w:val="168249"/>
          <w:sz w:val="19"/>
        </w:rPr>
        <w:t>"a"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"b"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3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evt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kind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"status"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color w:val="8B4E00"/>
          <w:sz w:val="19"/>
        </w:rPr>
        <w:t>print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"status →"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evt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status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state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elif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evt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kind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"artifact"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print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"artifact →"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evt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artifact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elif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evt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kind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"final"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color w:val="0047AB"/>
          <w:sz w:val="19"/>
        </w:rPr>
        <w:t>break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Discover the agent via well-known URL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Submit + subscribe in one call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Skill id from the card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Multi-part message; here a single data part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(close)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Handle each event as it arrives — no polling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Status transitions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Interim artifacts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Final marker; break the loop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The skill handler receives a TaskContext — not just inputs and outputs. The context lets the skill emit status updates, emit interim artifacts, pause for input (await ctx.request_input(...)), and access the caller's identity (ctx.caller). That's the surface area that lets long-running, multi-turn, cross-org agent workflows feel coherent.</w:t>
      </w:r>
    </w:p>
    <w:p>
      <w:pPr>
        <w:pStyle w:val="Heading1"/>
      </w:pPr>
      <w:r>
        <w:rPr>
          <w:color w:val="1865C5"/>
        </w:rPr>
        <w:t>10. Decision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882C4"/>
              </w:rPr>
              <w:t>Need</w:t>
            </w:r>
          </w:p>
        </w:tc>
        <w:tc>
          <w:tcPr>
            <w:tcW w:type="dxa" w:w="3216"/>
          </w:tcPr>
          <w:p>
            <w:r>
              <w:rPr>
                <w:b/>
                <w:color w:val="1882C4"/>
              </w:rPr>
              <w:t>Pick</w:t>
            </w:r>
          </w:p>
        </w:tc>
        <w:tc>
          <w:tcPr>
            <w:tcW w:type="dxa" w:w="3216"/>
          </w:tcPr>
          <w:p>
            <w:r>
              <w:rPr>
                <w:b/>
                <w:color w:val="1882C4"/>
              </w:rPr>
              <w:t>Why</w:t>
            </w:r>
          </w:p>
        </w:tc>
      </w:tr>
      <w:tr>
        <w:tc>
          <w:tcPr>
            <w:tcW w:type="dxa" w:w="3216"/>
          </w:tcPr>
          <w:p>
            <w:r>
              <w:t>Model ↔ tool inside one host</w:t>
            </w:r>
          </w:p>
        </w:tc>
        <w:tc>
          <w:tcPr>
            <w:tcW w:type="dxa" w:w="3216"/>
          </w:tcPr>
          <w:p>
            <w:r>
              <w:t>MCP (M64)</w:t>
            </w:r>
          </w:p>
        </w:tc>
        <w:tc>
          <w:tcPr>
            <w:tcW w:type="dxa" w:w="3216"/>
          </w:tcPr>
          <w:p>
            <w:r>
              <w:t>unified tool standard</w:t>
            </w:r>
          </w:p>
        </w:tc>
      </w:tr>
      <w:tr>
        <w:tc>
          <w:tcPr>
            <w:tcW w:type="dxa" w:w="3216"/>
          </w:tcPr>
          <w:p>
            <w:r>
              <w:t>Agents inside one Python process</w:t>
            </w:r>
          </w:p>
        </w:tc>
        <w:tc>
          <w:tcPr>
            <w:tcW w:type="dxa" w:w="3216"/>
          </w:tcPr>
          <w:p>
            <w:r>
              <w:t>LangGraph / crewAI</w:t>
            </w:r>
          </w:p>
        </w:tc>
        <w:tc>
          <w:tcPr>
            <w:tcW w:type="dxa" w:w="3216"/>
          </w:tcPr>
          <w:p>
            <w:r>
              <w:t>in-process; no network</w:t>
            </w:r>
          </w:p>
        </w:tc>
      </w:tr>
      <w:tr>
        <w:tc>
          <w:tcPr>
            <w:tcW w:type="dxa" w:w="3216"/>
          </w:tcPr>
          <w:p>
            <w:r>
              <w:t>Agents across processes, one company</w:t>
            </w:r>
          </w:p>
        </w:tc>
        <w:tc>
          <w:tcPr>
            <w:tcW w:type="dxa" w:w="3216"/>
          </w:tcPr>
          <w:p>
            <w:r>
              <w:t>A2A or gRPC (M45)</w:t>
            </w:r>
          </w:p>
        </w:tc>
        <w:tc>
          <w:tcPr>
            <w:tcW w:type="dxa" w:w="3216"/>
          </w:tcPr>
          <w:p>
            <w:r>
              <w:t>A2A for discovery/lifecycle</w:t>
            </w:r>
          </w:p>
        </w:tc>
      </w:tr>
      <w:tr>
        <w:tc>
          <w:tcPr>
            <w:tcW w:type="dxa" w:w="3216"/>
          </w:tcPr>
          <w:p>
            <w:r>
              <w:t>Agents across companies</w:t>
            </w:r>
          </w:p>
        </w:tc>
        <w:tc>
          <w:tcPr>
            <w:tcW w:type="dxa" w:w="3216"/>
          </w:tcPr>
          <w:p>
            <w:r>
              <w:t>A2A</w:t>
            </w:r>
          </w:p>
        </w:tc>
        <w:tc>
          <w:tcPr>
            <w:tcW w:type="dxa" w:w="3216"/>
          </w:tcPr>
          <w:p>
            <w:r>
              <w:t>discovery + auth + lifecycle</w:t>
            </w:r>
          </w:p>
        </w:tc>
      </w:tr>
      <w:tr>
        <w:tc>
          <w:tcPr>
            <w:tcW w:type="dxa" w:w="3216"/>
          </w:tcPr>
          <w:p>
            <w:r>
              <w:t>Marketplace of public agents</w:t>
            </w:r>
          </w:p>
        </w:tc>
        <w:tc>
          <w:tcPr>
            <w:tcW w:type="dxa" w:w="3216"/>
          </w:tcPr>
          <w:p>
            <w:r>
              <w:t>A2A + signed cards</w:t>
            </w:r>
          </w:p>
        </w:tc>
        <w:tc>
          <w:tcPr>
            <w:tcW w:type="dxa" w:w="3216"/>
          </w:tcPr>
          <w:p>
            <w:r>
              <w:t>designed for adversarial trust</w:t>
            </w:r>
          </w:p>
        </w:tc>
      </w:tr>
      <w:tr>
        <w:tc>
          <w:tcPr>
            <w:tcW w:type="dxa" w:w="3216"/>
          </w:tcPr>
          <w:p>
            <w:r>
              <w:t>One-shot REST hit</w:t>
            </w:r>
          </w:p>
        </w:tc>
        <w:tc>
          <w:tcPr>
            <w:tcW w:type="dxa" w:w="3216"/>
          </w:tcPr>
          <w:p>
            <w:r>
              <w:t>plain REST</w:t>
            </w:r>
          </w:p>
        </w:tc>
        <w:tc>
          <w:tcPr>
            <w:tcW w:type="dxa" w:w="3216"/>
          </w:tcPr>
          <w:p>
            <w:r>
              <w:t>A2A is overkill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Common confusion: A2A is NOT a replacement for MCP — production agents use both (MCP-in, A2A-out). A2A is NOT a framework — LangGraph, crewAI, AutoGen, Pydantic AI, Mastra can all speak A2A as a transport. A2A doesn't include scheduling — run it inside an orchestrator (M68) for durable retries.</w:t>
      </w:r>
    </w:p>
    <w:p>
      <w:pPr>
        <w:pStyle w:val="Heading1"/>
      </w:pPr>
      <w:r>
        <w:rPr>
          <w:color w:val="1865C5"/>
        </w:rPr>
        <w:t>11. 2025 ecosystem + future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882C4"/>
              </w:rPr>
              <w:t>Stack</w:t>
            </w:r>
          </w:p>
        </w:tc>
        <w:tc>
          <w:tcPr>
            <w:tcW w:type="dxa" w:w="3216"/>
          </w:tcPr>
          <w:p>
            <w:r>
              <w:rPr>
                <w:b/>
                <w:color w:val="1882C4"/>
              </w:rPr>
              <w:t>Backed by</w:t>
            </w:r>
          </w:p>
        </w:tc>
        <w:tc>
          <w:tcPr>
            <w:tcW w:type="dxa" w:w="3216"/>
          </w:tcPr>
          <w:p>
            <w:r>
              <w:rPr>
                <w:b/>
                <w:color w:val="1882C4"/>
              </w:rPr>
              <w:t>Status</w:t>
            </w:r>
          </w:p>
        </w:tc>
      </w:tr>
      <w:tr>
        <w:tc>
          <w:tcPr>
            <w:tcW w:type="dxa" w:w="3216"/>
          </w:tcPr>
          <w:p>
            <w:r>
              <w:t>A2A</w:t>
            </w:r>
          </w:p>
        </w:tc>
        <w:tc>
          <w:tcPr>
            <w:tcW w:type="dxa" w:w="3216"/>
          </w:tcPr>
          <w:p>
            <w:r>
              <w:t>Google → Linux Foundation; MS, Salesforce, SAP, Atlassian, Cisco, MongoDB</w:t>
            </w:r>
          </w:p>
        </w:tc>
        <w:tc>
          <w:tcPr>
            <w:tcW w:type="dxa" w:w="3216"/>
          </w:tcPr>
          <w:p>
            <w:r>
              <w:t>De-facto standard</w:t>
            </w:r>
          </w:p>
        </w:tc>
      </w:tr>
      <w:tr>
        <w:tc>
          <w:tcPr>
            <w:tcW w:type="dxa" w:w="3216"/>
          </w:tcPr>
          <w:p>
            <w:r>
              <w:t>MCP</w:t>
            </w:r>
          </w:p>
        </w:tc>
        <w:tc>
          <w:tcPr>
            <w:tcW w:type="dxa" w:w="3216"/>
          </w:tcPr>
          <w:p>
            <w:r>
              <w:t>Anthropic</w:t>
            </w:r>
          </w:p>
        </w:tc>
        <w:tc>
          <w:tcPr>
            <w:tcW w:type="dxa" w:w="3216"/>
          </w:tcPr>
          <w:p>
            <w:r>
              <w:t>Tools standard</w:t>
            </w:r>
          </w:p>
        </w:tc>
      </w:tr>
      <w:tr>
        <w:tc>
          <w:tcPr>
            <w:tcW w:type="dxa" w:w="3216"/>
          </w:tcPr>
          <w:p>
            <w:r>
              <w:t>ACP</w:t>
            </w:r>
          </w:p>
        </w:tc>
        <w:tc>
          <w:tcPr>
            <w:tcW w:type="dxa" w:w="3216"/>
          </w:tcPr>
          <w:p>
            <w:r>
              <w:t>IBM (research)</w:t>
            </w:r>
          </w:p>
        </w:tc>
        <w:tc>
          <w:tcPr>
            <w:tcW w:type="dxa" w:w="3216"/>
          </w:tcPr>
          <w:p>
            <w:r>
              <w:t>Research-stage</w:t>
            </w:r>
          </w:p>
        </w:tc>
      </w:tr>
      <w:tr>
        <w:tc>
          <w:tcPr>
            <w:tcW w:type="dxa" w:w="3216"/>
          </w:tcPr>
          <w:p>
            <w:r>
              <w:t>AGNTCY (Internet of Agents)</w:t>
            </w:r>
          </w:p>
        </w:tc>
        <w:tc>
          <w:tcPr>
            <w:tcW w:type="dxa" w:w="3216"/>
          </w:tcPr>
          <w:p>
            <w:r>
              <w:t>Cisco + LangChain</w:t>
            </w:r>
          </w:p>
        </w:tc>
        <w:tc>
          <w:tcPr>
            <w:tcW w:type="dxa" w:w="3216"/>
          </w:tcPr>
          <w:p>
            <w:r>
              <w:t>Directory layer above A2A</w:t>
            </w:r>
          </w:p>
        </w:tc>
      </w:tr>
      <w:tr>
        <w:tc>
          <w:tcPr>
            <w:tcW w:type="dxa" w:w="3216"/>
          </w:tcPr>
          <w:p>
            <w:r>
              <w:t>NLWeb / .well-known/ai-agent.json</w:t>
            </w:r>
          </w:p>
        </w:tc>
        <w:tc>
          <w:tcPr>
            <w:tcW w:type="dxa" w:w="3216"/>
          </w:tcPr>
          <w:p>
            <w:r>
              <w:t>Microsoft / OpenAI proposals</w:t>
            </w:r>
          </w:p>
        </w:tc>
        <w:tc>
          <w:tcPr>
            <w:tcW w:type="dxa" w:w="3216"/>
          </w:tcPr>
          <w:p>
            <w:r>
              <w:t>Tangential conventions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2026 default: MCP for TOOLS, A2A for AGENTS. Two protocols, one stack. Each agent publishes an Agent Card; each host mounts an A2A endpoint. Identity rides on bearer / mTLS / OAuth via your existing IdP — A2A doesn't prescribe one. Cross-organisation discovery via AGNTCY directory.</w:t>
      </w:r>
    </w:p>
    <w:p>
      <w:r>
        <w:rPr>
          <w:b/>
          <w:i w:val="0"/>
          <w:sz w:val="22"/>
        </w:rPr>
        <w:t>Open questions tracking into 2026:</w:t>
      </w:r>
    </w:p>
    <w:p>
      <w:r>
        <w:rPr>
          <w:b w:val="0"/>
          <w:i w:val="0"/>
          <w:sz w:val="22"/>
        </w:rPr>
        <w:t>• Pricing primitives — A2A doesn't define payments (watch x402, Skyfire)</w:t>
      </w:r>
    </w:p>
    <w:p>
      <w:r>
        <w:rPr>
          <w:b w:val="0"/>
          <w:i w:val="0"/>
          <w:sz w:val="22"/>
        </w:rPr>
        <w:t>• Capability attenuation — Agent Passport / Macaroon-style scoped tokens</w:t>
      </w:r>
    </w:p>
    <w:p>
      <w:r>
        <w:rPr>
          <w:b w:val="0"/>
          <w:i w:val="0"/>
          <w:sz w:val="22"/>
        </w:rPr>
        <w:t>• Adversarial agent discovery — signed cards + Web of Trust attestations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A2A = Google's open agent-to-agent protocol; LF-donated 2025 with 50+ backers</w:t>
      </w:r>
    </w:p>
    <w:p>
      <w:r>
        <w:rPr>
          <w:b w:val="0"/>
          <w:i w:val="0"/>
          <w:sz w:val="22"/>
        </w:rPr>
        <w:t>• JSON-RPC over HTTPS + SSE for streaming</w:t>
      </w:r>
    </w:p>
    <w:p>
      <w:r>
        <w:rPr>
          <w:b w:val="0"/>
          <w:i w:val="0"/>
          <w:sz w:val="22"/>
        </w:rPr>
        <w:t>• Four primitives: Agent Card · Task · Message · Artifact</w:t>
      </w:r>
    </w:p>
    <w:p>
      <w:r>
        <w:rPr>
          <w:b w:val="0"/>
          <w:i w:val="0"/>
          <w:sz w:val="22"/>
        </w:rPr>
        <w:t>• Six task states; input-required is the killer feature for long multi-turn work</w:t>
      </w:r>
    </w:p>
    <w:p>
      <w:r>
        <w:rPr>
          <w:b w:val="0"/>
          <w:i w:val="0"/>
          <w:sz w:val="22"/>
        </w:rPr>
        <w:t>• MCP ≠ A2A. MCP = model↔tool; A2A = agent↔agent. Production uses BOTH</w:t>
      </w:r>
    </w:p>
    <w:p>
      <w:r>
        <w:rPr>
          <w:b w:val="0"/>
          <w:i w:val="0"/>
          <w:sz w:val="22"/>
        </w:rPr>
        <w:t>• Auth via bearer / mTLS / signed cards / OAuth — A2A doesn't prescribe an IdP</w:t>
      </w:r>
    </w:p>
    <w:p>
      <w:r>
        <w:rPr>
          <w:b w:val="0"/>
          <w:i w:val="0"/>
          <w:sz w:val="22"/>
        </w:rPr>
        <w:t>• 2026 default: MCP-in, A2A-out; each agent publishes a Card; IdP-provided identity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