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Kadijatu Bah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11/3/2018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Lab 7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SSIDs of the two access points that are issuing most of the beacon frames in this trace?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2 access points are 30 Munroe St. and Linksys12.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5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0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intervals of time between the transmissions of the beacon frames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linksys_ses_24086 </w:t>
      </w:r>
      <w:r w:rsidDel="00000000" w:rsidR="00000000" w:rsidRPr="00000000">
        <w:rPr>
          <w:sz w:val="24"/>
          <w:szCs w:val="24"/>
          <w:rtl w:val="0"/>
        </w:rPr>
        <w:t xml:space="preserve">access point? From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30 Munroe St</w:t>
      </w:r>
      <w:r w:rsidDel="00000000" w:rsidR="00000000" w:rsidRPr="00000000">
        <w:rPr>
          <w:sz w:val="24"/>
          <w:szCs w:val="24"/>
          <w:rtl w:val="0"/>
        </w:rPr>
        <w:t xml:space="preserve">. access point? (Hint: this interval of time is contained in the beacon frame itself).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beacon intervals for both Linksys12 and 30 Munroe St are 0.102400 seconds. 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(in hexadecimal notation) is the source MAC address on the beacon frame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30 Munroe St</w:t>
      </w:r>
      <w:r w:rsidDel="00000000" w:rsidR="00000000" w:rsidRPr="00000000">
        <w:rPr>
          <w:sz w:val="24"/>
          <w:szCs w:val="24"/>
          <w:rtl w:val="0"/>
        </w:rPr>
        <w:t xml:space="preserve">? Recall from Figure 7.13 in the text that the source, destination, and BSS are three addresses used in an 802.11 frame. For a detailed discussion of the 802.11 frame structure, see section 7 in the IEEE 802.11 standards document (cited above).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source MAC address for 30 Munroe St is 00:16:b6:f7:1d:51. 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(in hexadecimal notation) is the destination MAC address on the beacon frame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30 Munroe St</w:t>
      </w:r>
      <w:r w:rsidDel="00000000" w:rsidR="00000000" w:rsidRPr="00000000">
        <w:rPr>
          <w:sz w:val="24"/>
          <w:szCs w:val="24"/>
          <w:rtl w:val="0"/>
        </w:rPr>
        <w:t xml:space="preserve">??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destination MAC address for 30 Munroe is ff:ff:ff:ff:ff:ff.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(in hexadecimal notation) is the MAC BSS id on the beacon frame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30 Munroe St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MAC BSS id from 30 Munroe St is 00:16:b6:f7:1d:51.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