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09D05" w14:textId="77777777" w:rsidR="00842F64" w:rsidRDefault="00000000">
      <w:pPr>
        <w:spacing w:after="60"/>
        <w:jc w:val="center"/>
      </w:pPr>
      <w:r>
        <w:rPr>
          <w:b/>
          <w:bCs/>
          <w:sz w:val="26"/>
          <w:szCs w:val="26"/>
        </w:rPr>
        <w:t>EDINBURGH TRAM NETWORK</w:t>
      </w:r>
    </w:p>
    <w:p w14:paraId="1DA4B517" w14:textId="77777777" w:rsidR="00842F64" w:rsidRDefault="00000000">
      <w:pPr>
        <w:spacing w:after="240"/>
        <w:jc w:val="center"/>
      </w:pPr>
      <w:r>
        <w:rPr>
          <w:i/>
          <w:iCs/>
        </w:rPr>
        <w:t>Delay and Prolongation – Chronology of Events</w:t>
      </w:r>
    </w:p>
    <w:p w14:paraId="52C3F8E3" w14:textId="77777777" w:rsidR="00842F64" w:rsidRDefault="00000000">
      <w:pPr>
        <w:spacing w:before="120" w:after="200"/>
      </w:pPr>
      <w:r>
        <w:rPr>
          <w:b/>
          <w:bCs/>
          <w:i/>
          <w:iCs/>
          <w:u w:val="single"/>
        </w:rPr>
        <w:t>03.  Utility Diversion Failures (MUDFA)</w:t>
      </w:r>
    </w:p>
    <w:p w14:paraId="43300BE2" w14:textId="77777777" w:rsidR="00842F64" w:rsidRDefault="00000000">
      <w:pPr>
        <w:tabs>
          <w:tab w:val="left" w:pos="1080"/>
        </w:tabs>
        <w:spacing w:after="200" w:line="276" w:lineRule="auto"/>
        <w:ind w:left="1080" w:hanging="1080"/>
        <w:jc w:val="both"/>
      </w:pPr>
      <w:r>
        <w:t>6.3.1</w:t>
      </w:r>
      <w:r>
        <w:tab/>
        <w:t>The Multi-Utilities Diversion Framework Agreement (</w:t>
      </w:r>
      <w:r>
        <w:rPr>
          <w:b/>
          <w:bCs/>
        </w:rPr>
        <w:t>MUDFA</w:t>
      </w:r>
      <w:r>
        <w:t xml:space="preserve">) was the contract by which tie procured the diversion of underground utility apparatus (water, gas, electricity, telecoms) in advance of the main tram construction. A single contractor was to act as the single point of responsibility for the utility diversions – an “innovative approach… designed to avoid the need for future disruption to tram services” </w:t>
      </w:r>
      <w:r>
        <w:rPr>
          <w:rStyle w:val="FootnoteReference"/>
        </w:rPr>
        <w:footnoteReference w:id="1"/>
      </w:r>
      <w:r>
        <w:t>. In practice the utility diversions were delivered late and remained incomplete, with the actual scope enormously exceeding what had been planned, causing prolonged delay and disruption to the Infraco works that followed. The principal events are set out below.</w:t>
      </w:r>
    </w:p>
    <w:p w14:paraId="2544BAC4" w14:textId="77777777" w:rsidR="00842F64" w:rsidRDefault="00000000">
      <w:pPr>
        <w:tabs>
          <w:tab w:val="left" w:pos="1080"/>
        </w:tabs>
        <w:spacing w:after="200" w:line="276" w:lineRule="auto"/>
        <w:ind w:left="1080" w:hanging="1080"/>
        <w:jc w:val="both"/>
      </w:pPr>
      <w:r>
        <w:t>6.3.2</w:t>
      </w:r>
      <w:r>
        <w:tab/>
      </w:r>
      <w:r>
        <w:rPr>
          <w:b/>
          <w:bCs/>
        </w:rPr>
        <w:t xml:space="preserve">On 28 March 2006, </w:t>
      </w:r>
      <w:r>
        <w:t>DLA Piper produced a "Report on the Key Contractual Terms of the MUDFA", establishing the contractual framework for the utility diversions</w:t>
      </w:r>
      <w:r>
        <w:rPr>
          <w:rStyle w:val="FootnoteReference"/>
        </w:rPr>
        <w:footnoteReference w:id="2"/>
      </w:r>
      <w:r>
        <w:t>. Commercial issues and “lessons learned” were being flagged as early as September 2006, together with questions over the overlap between the MUDFA and Infraco programmes</w:t>
      </w:r>
      <w:r>
        <w:rPr>
          <w:rStyle w:val="FootnoteReference"/>
        </w:rPr>
        <w:footnoteReference w:id="3"/>
      </w:r>
      <w:r>
        <w:t>.</w:t>
      </w:r>
    </w:p>
    <w:p w14:paraId="58BDA6A0" w14:textId="77777777" w:rsidR="00842F64" w:rsidRDefault="00000000">
      <w:pPr>
        <w:tabs>
          <w:tab w:val="left" w:pos="1080"/>
        </w:tabs>
        <w:spacing w:after="200" w:line="276" w:lineRule="auto"/>
        <w:ind w:left="1080" w:hanging="1080"/>
        <w:jc w:val="both"/>
      </w:pPr>
      <w:r>
        <w:t>6.3.3</w:t>
      </w:r>
      <w:r>
        <w:tab/>
      </w:r>
      <w:r>
        <w:rPr>
          <w:b/>
          <w:bCs/>
        </w:rPr>
        <w:t xml:space="preserve">On 21 September 2006, </w:t>
      </w:r>
      <w:r>
        <w:t>the City of Edinburgh Council approved the appointment of Alfred McAlpine Infrastructure Services (AMIS) as the MUDFA contractor under Contract A150</w:t>
      </w:r>
      <w:r>
        <w:rPr>
          <w:rStyle w:val="FootnoteReference"/>
        </w:rPr>
        <w:footnoteReference w:id="4"/>
      </w:r>
      <w:r>
        <w:t>.</w:t>
      </w:r>
    </w:p>
    <w:p w14:paraId="7EAE3584" w14:textId="77777777" w:rsidR="00842F64" w:rsidRDefault="00000000">
      <w:pPr>
        <w:tabs>
          <w:tab w:val="left" w:pos="1080"/>
        </w:tabs>
        <w:spacing w:after="200" w:line="276" w:lineRule="auto"/>
        <w:ind w:left="1080" w:hanging="1080"/>
        <w:jc w:val="both"/>
      </w:pPr>
      <w:r>
        <w:t>6.3.4</w:t>
      </w:r>
      <w:r>
        <w:tab/>
      </w:r>
      <w:r>
        <w:rPr>
          <w:b/>
          <w:bCs/>
        </w:rPr>
        <w:t xml:space="preserve">In March 2007, </w:t>
      </w:r>
      <w:r>
        <w:t>the parties were working through transition and mobilisation arrangements</w:t>
      </w:r>
      <w:r>
        <w:rPr>
          <w:rStyle w:val="FootnoteReference"/>
        </w:rPr>
        <w:footnoteReference w:id="5"/>
      </w:r>
      <w:r>
        <w:t>, and AMIS commenced its contractual progress reporting</w:t>
      </w:r>
      <w:r>
        <w:rPr>
          <w:rStyle w:val="FootnoteReference"/>
        </w:rPr>
        <w:footnoteReference w:id="6"/>
      </w:r>
      <w:r>
        <w:t>.</w:t>
      </w:r>
    </w:p>
    <w:p w14:paraId="7C4810A5" w14:textId="77777777" w:rsidR="00842F64" w:rsidRDefault="00000000">
      <w:pPr>
        <w:tabs>
          <w:tab w:val="left" w:pos="1080"/>
        </w:tabs>
        <w:spacing w:after="200" w:line="276" w:lineRule="auto"/>
        <w:ind w:left="1080" w:hanging="1080"/>
        <w:jc w:val="both"/>
      </w:pPr>
      <w:r>
        <w:t>6.3.5</w:t>
      </w:r>
      <w:r>
        <w:tab/>
      </w:r>
      <w:r>
        <w:rPr>
          <w:b/>
          <w:bCs/>
        </w:rPr>
        <w:t xml:space="preserve">In July 2007, </w:t>
      </w:r>
      <w:r>
        <w:t>the MUDFA construction works commenced, with a planned duration of 70 weeks. The original scope was based on information received from the individual utility companies together with surveys undertaken by tie – information which subsequently proved to be materially incomplete</w:t>
      </w:r>
      <w:r>
        <w:rPr>
          <w:rStyle w:val="FootnoteReference"/>
        </w:rPr>
        <w:footnoteReference w:id="7"/>
      </w:r>
      <w:r>
        <w:t>.</w:t>
      </w:r>
    </w:p>
    <w:p w14:paraId="73B38858" w14:textId="77777777" w:rsidR="00842F64" w:rsidRDefault="00000000">
      <w:pPr>
        <w:tabs>
          <w:tab w:val="left" w:pos="1080"/>
        </w:tabs>
        <w:spacing w:after="200" w:line="276" w:lineRule="auto"/>
        <w:ind w:left="1080" w:hanging="1080"/>
        <w:jc w:val="both"/>
      </w:pPr>
      <w:r>
        <w:t>6.3.6</w:t>
      </w:r>
      <w:r>
        <w:tab/>
      </w:r>
      <w:r>
        <w:rPr>
          <w:b/>
          <w:bCs/>
        </w:rPr>
        <w:t xml:space="preserve">By December 2007, </w:t>
      </w:r>
      <w:r>
        <w:t>the diversions were already running consistently behind programme. The Contract Review Report for Period 09 (10 November – 7 December 2007) recorded a cumulative shortfall against plan (4,099 metres achieved against 4,903 planned to date)</w:t>
      </w:r>
      <w:r>
        <w:rPr>
          <w:rStyle w:val="FootnoteReference"/>
        </w:rPr>
        <w:footnoteReference w:id="8"/>
      </w:r>
      <w:r>
        <w:rPr>
          <w:rStyle w:val="FootnoteReference"/>
        </w:rPr>
        <w:footnoteReference w:id="9"/>
      </w:r>
      <w:r>
        <w:t>.</w:t>
      </w:r>
    </w:p>
    <w:p w14:paraId="4982824B" w14:textId="77777777" w:rsidR="00842F64" w:rsidRDefault="00000000">
      <w:pPr>
        <w:tabs>
          <w:tab w:val="left" w:pos="1080"/>
        </w:tabs>
        <w:spacing w:after="200" w:line="276" w:lineRule="auto"/>
        <w:ind w:left="1080" w:hanging="1080"/>
        <w:jc w:val="both"/>
      </w:pPr>
      <w:r>
        <w:lastRenderedPageBreak/>
        <w:t>6.3.7</w:t>
      </w:r>
      <w:r>
        <w:tab/>
      </w:r>
      <w:r>
        <w:rPr>
          <w:b/>
          <w:bCs/>
        </w:rPr>
        <w:t xml:space="preserve">By 24 April 2008, </w:t>
      </w:r>
      <w:r>
        <w:t>the position had worsened: the Contract Review Report for Period 01 recorded a shortfall to date of approximately 3,630 metres (12,421 metres achieved against 16,051 planned), with under-delivery across every major utility</w:t>
      </w:r>
      <w:r>
        <w:rPr>
          <w:rStyle w:val="FootnoteReference"/>
        </w:rPr>
        <w:footnoteReference w:id="10"/>
      </w:r>
      <w:r>
        <w:t>.</w:t>
      </w:r>
    </w:p>
    <w:p w14:paraId="2ECD477F" w14:textId="77777777" w:rsidR="00842F64" w:rsidRDefault="00000000">
      <w:pPr>
        <w:tabs>
          <w:tab w:val="left" w:pos="1080"/>
        </w:tabs>
        <w:spacing w:after="200" w:line="276" w:lineRule="auto"/>
        <w:ind w:left="1080" w:hanging="1080"/>
        <w:jc w:val="both"/>
      </w:pPr>
      <w:r>
        <w:t>6.3.8</w:t>
      </w:r>
      <w:r>
        <w:tab/>
      </w:r>
      <w:r>
        <w:rPr>
          <w:b/>
          <w:bCs/>
        </w:rPr>
        <w:t xml:space="preserve">On 14 August 2008, </w:t>
      </w:r>
      <w:r>
        <w:t>tie’s internal MUDFA Audit found a “generally satisfactory position but with significant exceptions”, in particular:</w:t>
      </w:r>
    </w:p>
    <w:p w14:paraId="143C9B39" w14:textId="77777777" w:rsidR="00842F64" w:rsidRDefault="00000000">
      <w:pPr>
        <w:tabs>
          <w:tab w:val="left" w:pos="1800"/>
        </w:tabs>
        <w:spacing w:after="160" w:line="276" w:lineRule="auto"/>
        <w:ind w:left="1800" w:hanging="540"/>
        <w:jc w:val="both"/>
      </w:pPr>
      <w:r>
        <w:t>i)</w:t>
      </w:r>
      <w:r>
        <w:tab/>
      </w:r>
      <w:r>
        <w:rPr>
          <w:b/>
          <w:bCs/>
        </w:rPr>
        <w:t xml:space="preserve">Documentation failures: </w:t>
      </w:r>
      <w:r>
        <w:t>a common lack of appropriate documentation, with reinstatement records “uniformly absent” from the Inspection and Test Plans</w:t>
      </w:r>
      <w:r>
        <w:rPr>
          <w:rStyle w:val="FootnoteReference"/>
        </w:rPr>
        <w:footnoteReference w:id="11"/>
      </w:r>
      <w:r>
        <w:t>.</w:t>
      </w:r>
    </w:p>
    <w:p w14:paraId="741B8324" w14:textId="77777777" w:rsidR="00842F64" w:rsidRDefault="00000000">
      <w:pPr>
        <w:tabs>
          <w:tab w:val="left" w:pos="1800"/>
        </w:tabs>
        <w:spacing w:after="160" w:line="276" w:lineRule="auto"/>
        <w:ind w:left="1800" w:hanging="540"/>
        <w:jc w:val="both"/>
      </w:pPr>
      <w:r>
        <w:t>ii)</w:t>
      </w:r>
      <w:r>
        <w:tab/>
      </w:r>
      <w:r>
        <w:rPr>
          <w:b/>
          <w:bCs/>
        </w:rPr>
        <w:t xml:space="preserve">Inadequate management structure: </w:t>
      </w:r>
      <w:r>
        <w:t>the initiating structure was “inconsistent and unsatisfactory”, with no clear calendar of project meetings and inconsistent attendance and recording</w:t>
      </w:r>
      <w:r>
        <w:rPr>
          <w:rStyle w:val="FootnoteReference"/>
        </w:rPr>
        <w:footnoteReference w:id="12"/>
      </w:r>
      <w:r>
        <w:t>.</w:t>
      </w:r>
    </w:p>
    <w:p w14:paraId="5E82E713" w14:textId="77777777" w:rsidR="00842F64" w:rsidRDefault="00000000">
      <w:pPr>
        <w:tabs>
          <w:tab w:val="left" w:pos="1800"/>
        </w:tabs>
        <w:spacing w:after="160" w:line="276" w:lineRule="auto"/>
        <w:ind w:left="1800" w:hanging="540"/>
        <w:jc w:val="both"/>
      </w:pPr>
      <w:r>
        <w:t>iii)</w:t>
      </w:r>
      <w:r>
        <w:tab/>
      </w:r>
      <w:r>
        <w:rPr>
          <w:b/>
          <w:bCs/>
        </w:rPr>
        <w:t xml:space="preserve">Adversarial relationship: </w:t>
      </w:r>
      <w:r>
        <w:t>the Carillion/tie engagement was found to be “adversarial and ineffective”, with programme management by Carillion “appearing low key and detached”</w:t>
      </w:r>
      <w:r>
        <w:rPr>
          <w:rStyle w:val="FootnoteReference"/>
        </w:rPr>
        <w:footnoteReference w:id="13"/>
      </w:r>
      <w:r>
        <w:t>.</w:t>
      </w:r>
    </w:p>
    <w:p w14:paraId="5EE7AC6D" w14:textId="77777777" w:rsidR="00842F64" w:rsidRDefault="00000000">
      <w:pPr>
        <w:tabs>
          <w:tab w:val="left" w:pos="1080"/>
        </w:tabs>
        <w:spacing w:after="200" w:line="276" w:lineRule="auto"/>
        <w:ind w:left="1080" w:hanging="1080"/>
        <w:jc w:val="both"/>
      </w:pPr>
      <w:r>
        <w:t>6.3.9</w:t>
      </w:r>
      <w:r>
        <w:tab/>
      </w:r>
      <w:r>
        <w:rPr>
          <w:b/>
          <w:bCs/>
        </w:rPr>
        <w:t xml:space="preserve">In December 2008 and January 2009, </w:t>
      </w:r>
      <w:r>
        <w:t>the commercial position deteriorated into dispute, with reconciliation required between Carillion’s view and tie’s Anticipated Final Cost</w:t>
      </w:r>
      <w:r>
        <w:rPr>
          <w:rStyle w:val="FootnoteReference"/>
        </w:rPr>
        <w:footnoteReference w:id="14"/>
      </w:r>
      <w:r>
        <w:t>. DLA Piper advised on tie’s contractual position, including the liquidated damages regime (£50,000 per week, capped at £1,300,000), the Longstop Dates and the effect of tie Changes on the works</w:t>
      </w:r>
      <w:r>
        <w:rPr>
          <w:rStyle w:val="FootnoteReference"/>
        </w:rPr>
        <w:footnoteReference w:id="15"/>
      </w:r>
      <w:r>
        <w:t>.</w:t>
      </w:r>
    </w:p>
    <w:p w14:paraId="78CEBA58" w14:textId="77777777" w:rsidR="00842F64" w:rsidRDefault="00000000">
      <w:pPr>
        <w:tabs>
          <w:tab w:val="left" w:pos="1080"/>
        </w:tabs>
        <w:spacing w:after="200" w:line="276" w:lineRule="auto"/>
        <w:ind w:left="1080" w:hanging="1080"/>
        <w:jc w:val="both"/>
      </w:pPr>
      <w:r>
        <w:t>6.3.10</w:t>
      </w:r>
      <w:r>
        <w:tab/>
      </w:r>
      <w:r>
        <w:rPr>
          <w:b/>
          <w:bCs/>
        </w:rPr>
        <w:t xml:space="preserve">On 27 July 2009, </w:t>
      </w:r>
      <w:r>
        <w:t>the "MUDFA Prolongation Issues Summary" catalogued the principal causes of the delay to the utility diversions:</w:t>
      </w:r>
    </w:p>
    <w:p w14:paraId="2DCFBFA0" w14:textId="77777777" w:rsidR="00842F64" w:rsidRDefault="00000000">
      <w:pPr>
        <w:tabs>
          <w:tab w:val="left" w:pos="1800"/>
        </w:tabs>
        <w:spacing w:after="160" w:line="276" w:lineRule="auto"/>
        <w:ind w:left="1800" w:hanging="540"/>
        <w:jc w:val="both"/>
      </w:pPr>
      <w:r>
        <w:t>i)</w:t>
      </w:r>
      <w:r>
        <w:tab/>
      </w:r>
      <w:r>
        <w:rPr>
          <w:b/>
          <w:bCs/>
        </w:rPr>
        <w:t xml:space="preserve">Traffic management: </w:t>
      </w:r>
      <w:r>
        <w:t>the extent of city-wide traffic diversions required was “much greater than anticipated by all parties”, with restrictions on how many junctions could be affected at any one time</w:t>
      </w:r>
      <w:r>
        <w:rPr>
          <w:rStyle w:val="FootnoteReference"/>
        </w:rPr>
        <w:footnoteReference w:id="16"/>
      </w:r>
      <w:r>
        <w:t>.</w:t>
      </w:r>
    </w:p>
    <w:p w14:paraId="15F72822" w14:textId="77777777" w:rsidR="00842F64" w:rsidRDefault="00000000">
      <w:pPr>
        <w:tabs>
          <w:tab w:val="left" w:pos="1800"/>
        </w:tabs>
        <w:spacing w:after="160" w:line="276" w:lineRule="auto"/>
        <w:ind w:left="1800" w:hanging="540"/>
        <w:jc w:val="both"/>
      </w:pPr>
      <w:r>
        <w:t>ii)</w:t>
      </w:r>
      <w:r>
        <w:tab/>
      </w:r>
      <w:r>
        <w:rPr>
          <w:b/>
          <w:bCs/>
        </w:rPr>
        <w:t xml:space="preserve">Haymarket realignment: </w:t>
      </w:r>
      <w:r>
        <w:t>a realignment required by CEC following a safety-case audit caused significant additional works, substantially increasing the scope of the gas and water diversions in a heavily congested area</w:t>
      </w:r>
      <w:r>
        <w:rPr>
          <w:rStyle w:val="FootnoteReference"/>
        </w:rPr>
        <w:footnoteReference w:id="17"/>
      </w:r>
      <w:r>
        <w:t>.</w:t>
      </w:r>
    </w:p>
    <w:p w14:paraId="45CB4D02" w14:textId="77777777" w:rsidR="00842F64" w:rsidRDefault="00000000">
      <w:pPr>
        <w:tabs>
          <w:tab w:val="left" w:pos="1800"/>
        </w:tabs>
        <w:spacing w:after="160" w:line="276" w:lineRule="auto"/>
        <w:ind w:left="1800" w:hanging="540"/>
        <w:jc w:val="both"/>
      </w:pPr>
      <w:r>
        <w:t>iii)</w:t>
      </w:r>
      <w:r>
        <w:tab/>
      </w:r>
      <w:r>
        <w:rPr>
          <w:b/>
          <w:bCs/>
        </w:rPr>
        <w:t xml:space="preserve">Unexpected buried structures and finds: </w:t>
      </w:r>
      <w:r>
        <w:t>substantial unknown buried structures were encountered at Haymarket, Lothian Road, Princes Street and Leith Walk, and human remains were discovered in Constitution Street and Elm Row, each occasioning delay and redesign</w:t>
      </w:r>
      <w:r>
        <w:rPr>
          <w:rStyle w:val="FootnoteReference"/>
        </w:rPr>
        <w:footnoteReference w:id="18"/>
      </w:r>
      <w:r>
        <w:t>.</w:t>
      </w:r>
    </w:p>
    <w:p w14:paraId="23562975" w14:textId="77777777" w:rsidR="00842F64" w:rsidRDefault="00000000">
      <w:pPr>
        <w:tabs>
          <w:tab w:val="left" w:pos="1800"/>
        </w:tabs>
        <w:spacing w:after="160" w:line="276" w:lineRule="auto"/>
        <w:ind w:left="1800" w:hanging="540"/>
        <w:jc w:val="both"/>
      </w:pPr>
      <w:r>
        <w:lastRenderedPageBreak/>
        <w:t>iv)</w:t>
      </w:r>
      <w:r>
        <w:tab/>
      </w:r>
      <w:r>
        <w:rPr>
          <w:b/>
          <w:bCs/>
        </w:rPr>
        <w:t xml:space="preserve">Design and unknown utilities: </w:t>
      </w:r>
      <w:r>
        <w:t>design approval remained outstanding pending "Issued for Approval" drawings, and a significant number of unexpected or unknown utilities were encountered along the route, requiring assessment and redesign</w:t>
      </w:r>
      <w:r>
        <w:rPr>
          <w:rStyle w:val="FootnoteReference"/>
        </w:rPr>
        <w:footnoteReference w:id="19"/>
      </w:r>
      <w:r>
        <w:t>.</w:t>
      </w:r>
    </w:p>
    <w:p w14:paraId="3B813E47" w14:textId="77777777" w:rsidR="00842F64" w:rsidRDefault="00000000">
      <w:pPr>
        <w:tabs>
          <w:tab w:val="left" w:pos="1080"/>
        </w:tabs>
        <w:spacing w:after="200" w:line="276" w:lineRule="auto"/>
        <w:ind w:left="1080" w:hanging="1080"/>
        <w:jc w:val="both"/>
      </w:pPr>
      <w:r>
        <w:t>6.3.11</w:t>
      </w:r>
      <w:r>
        <w:tab/>
      </w:r>
      <w:r>
        <w:rPr>
          <w:b/>
          <w:bCs/>
        </w:rPr>
        <w:t xml:space="preserve">By the end of November 2009, </w:t>
      </w:r>
      <w:r>
        <w:t>following its take-over of AMIS, Carillion finished its work package (comprising over 40 kilometres of ducting and pipes), but the final account remained outstanding and the remaining utilities works had to be re-let to two further contractors, Clancy Docwra and Farrans</w:t>
      </w:r>
      <w:r>
        <w:rPr>
          <w:rStyle w:val="FootnoteReference"/>
        </w:rPr>
        <w:footnoteReference w:id="20"/>
      </w:r>
      <w:r>
        <w:t>.</w:t>
      </w:r>
    </w:p>
    <w:p w14:paraId="683EFC49" w14:textId="77777777" w:rsidR="00842F64" w:rsidRDefault="00000000">
      <w:pPr>
        <w:tabs>
          <w:tab w:val="left" w:pos="1080"/>
        </w:tabs>
        <w:spacing w:after="200" w:line="276" w:lineRule="auto"/>
        <w:ind w:left="1080" w:hanging="1080"/>
        <w:jc w:val="both"/>
      </w:pPr>
      <w:r>
        <w:t>6.3.12</w:t>
      </w:r>
      <w:r>
        <w:tab/>
      </w:r>
      <w:r>
        <w:rPr>
          <w:b/>
          <w:bCs/>
        </w:rPr>
        <w:t xml:space="preserve">On 22 March 2010, </w:t>
      </w:r>
      <w:r>
        <w:t>the Council’s Tram Sub-Committee update recorded the scale of the scope increase against the original plan – chambers rising from 190 planned to 295 actual, and pipe/duct from 27,188 metres planned to 46,575 metres actual – and confirmed that “the increase in the scope of the utilities works together with the congestion, obstructions and complexity, has resulted in the works taking longer than” planned</w:t>
      </w:r>
      <w:r>
        <w:rPr>
          <w:rStyle w:val="FootnoteReference"/>
        </w:rPr>
        <w:footnoteReference w:id="21"/>
      </w:r>
      <w:r>
        <w:t>.</w:t>
      </w:r>
    </w:p>
    <w:p w14:paraId="53617C32" w14:textId="77777777" w:rsidR="00842F64" w:rsidRDefault="00000000">
      <w:pPr>
        <w:tabs>
          <w:tab w:val="left" w:pos="1080"/>
        </w:tabs>
        <w:spacing w:after="200" w:line="276" w:lineRule="auto"/>
        <w:ind w:left="1080" w:hanging="1080"/>
        <w:jc w:val="both"/>
      </w:pPr>
      <w:r>
        <w:t>6.3.13</w:t>
      </w:r>
      <w:r>
        <w:tab/>
      </w:r>
      <w:r>
        <w:rPr>
          <w:b/>
          <w:bCs/>
        </w:rPr>
        <w:t xml:space="preserve">On 4 June 2010, </w:t>
      </w:r>
      <w:r>
        <w:t>an adjudication decision was issued in respect of delays resulting from incomplete MUDFA works (Robert B M Howie QC), confirming that the utility-diversion failures had a direct and adjudicated impact on the progress of the wider tram project</w:t>
      </w:r>
      <w:r>
        <w:rPr>
          <w:rStyle w:val="FootnoteReference"/>
        </w:rPr>
        <w:footnoteReference w:id="22"/>
      </w:r>
      <w:r>
        <w:t>.</w:t>
      </w:r>
    </w:p>
    <w:p w14:paraId="5DE677C8" w14:textId="77777777" w:rsidR="00842F64" w:rsidRDefault="00000000">
      <w:pPr>
        <w:tabs>
          <w:tab w:val="left" w:pos="1080"/>
        </w:tabs>
        <w:spacing w:after="200" w:line="276" w:lineRule="auto"/>
        <w:ind w:left="1080" w:hanging="1080"/>
        <w:jc w:val="both"/>
      </w:pPr>
      <w:r>
        <w:t>6.3.14</w:t>
      </w:r>
      <w:r>
        <w:tab/>
        <w:t>Throughout, the incomplete utility diversions were closely intertwined with the design and construction programmes: MUDFA design priorities had to be reprioritised against the SDS design</w:t>
      </w:r>
      <w:r>
        <w:rPr>
          <w:rStyle w:val="FootnoteReference"/>
        </w:rPr>
        <w:footnoteReference w:id="23"/>
      </w:r>
      <w:r>
        <w:t>, and the late, incomplete and re-scoped diversions denied timely, cleared access to the works fronts required by the Infraco contractor, so that the MUDFA failures were a root cause of delay and prolongation across the project as a whole.</w:t>
      </w:r>
    </w:p>
    <w:sectPr w:rsidR="00842F6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EA973A" w14:textId="77777777" w:rsidR="007E1393" w:rsidRDefault="007E1393">
      <w:r>
        <w:separator/>
      </w:r>
    </w:p>
  </w:endnote>
  <w:endnote w:type="continuationSeparator" w:id="0">
    <w:p w14:paraId="642B7260" w14:textId="77777777" w:rsidR="007E1393" w:rsidRDefault="007E1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1AD5FF" w14:textId="77777777" w:rsidR="007E1393" w:rsidRDefault="007E1393">
      <w:r>
        <w:separator/>
      </w:r>
    </w:p>
  </w:footnote>
  <w:footnote w:type="continuationSeparator" w:id="0">
    <w:p w14:paraId="59B76E7E" w14:textId="77777777" w:rsidR="007E1393" w:rsidRDefault="007E1393">
      <w:r>
        <w:continuationSeparator/>
      </w:r>
    </w:p>
  </w:footnote>
  <w:footnote w:id="1">
    <w:p w14:paraId="4E1FF440" w14:textId="77777777" w:rsidR="00842F64" w:rsidRDefault="00000000">
      <w:r>
        <w:rPr>
          <w:rStyle w:val="FootnoteReference"/>
        </w:rPr>
        <w:footnoteRef/>
      </w:r>
      <w:r>
        <w:rPr>
          <w:sz w:val="18"/>
          <w:szCs w:val="18"/>
        </w:rPr>
        <w:t>Exhibit 2 – CEC01891483, City of Edinburgh Council, Tram Sub-Committee, "Edinburgh Tram – MUDFA Update", 22 March 2010.</w:t>
      </w:r>
    </w:p>
  </w:footnote>
  <w:footnote w:id="2">
    <w:p w14:paraId="3AEA2559" w14:textId="77777777" w:rsidR="00842F64" w:rsidRDefault="00000000">
      <w:r>
        <w:rPr>
          <w:rStyle w:val="FootnoteReference"/>
        </w:rPr>
        <w:footnoteRef/>
      </w:r>
      <w:r>
        <w:rPr>
          <w:sz w:val="18"/>
          <w:szCs w:val="18"/>
        </w:rPr>
        <w:t>Exhibit 1 – CEC01621730, DLA Piper, "Report on the Key Contractual Terms of the MUDFA", 28 March 2006.</w:t>
      </w:r>
    </w:p>
  </w:footnote>
  <w:footnote w:id="3">
    <w:p w14:paraId="43A7A8F7" w14:textId="77777777" w:rsidR="00842F64" w:rsidRDefault="00000000">
      <w:r>
        <w:rPr>
          <w:rStyle w:val="FootnoteReference"/>
        </w:rPr>
        <w:footnoteRef/>
      </w:r>
      <w:r>
        <w:rPr>
          <w:sz w:val="18"/>
          <w:szCs w:val="18"/>
        </w:rPr>
        <w:t>Exhibit 13 – CEC01621727, DLA Piper, "MUDFA – Lessons Learned / Key Commercial Issues", 20 September 2006.</w:t>
      </w:r>
    </w:p>
  </w:footnote>
  <w:footnote w:id="4">
    <w:p w14:paraId="1209D936" w14:textId="77777777" w:rsidR="00842F64" w:rsidRDefault="00000000">
      <w:r>
        <w:rPr>
          <w:rStyle w:val="FootnoteReference"/>
        </w:rPr>
        <w:footnoteRef/>
      </w:r>
      <w:r>
        <w:rPr>
          <w:sz w:val="18"/>
          <w:szCs w:val="18"/>
        </w:rPr>
        <w:t>Exhibit 2 – CEC01891483, City of Edinburgh Council, Tram Sub-Committee, "Edinburgh Tram – MUDFA Update", 22 March 2010.</w:t>
      </w:r>
    </w:p>
  </w:footnote>
  <w:footnote w:id="5">
    <w:p w14:paraId="1EDE990D" w14:textId="77777777" w:rsidR="00842F64" w:rsidRDefault="00000000">
      <w:r>
        <w:rPr>
          <w:rStyle w:val="FootnoteReference"/>
        </w:rPr>
        <w:footnoteRef/>
      </w:r>
      <w:r>
        <w:rPr>
          <w:sz w:val="18"/>
          <w:szCs w:val="18"/>
        </w:rPr>
        <w:t>Exhibit 3 – CEC01824853, e-mail M. Hutchinson, "MUDFA – Transition Period", 20 March 2007.</w:t>
      </w:r>
    </w:p>
  </w:footnote>
  <w:footnote w:id="6">
    <w:p w14:paraId="5CA2568C" w14:textId="77777777" w:rsidR="00842F64" w:rsidRDefault="00000000">
      <w:r>
        <w:rPr>
          <w:rStyle w:val="FootnoteReference"/>
        </w:rPr>
        <w:footnoteRef/>
      </w:r>
      <w:r>
        <w:rPr>
          <w:sz w:val="18"/>
          <w:szCs w:val="18"/>
        </w:rPr>
        <w:t>Exhibit 4 – CAR00000237, Alfred McAlpine Infrastructure Services (AMIS), "MUDFA Project Progress Report – March 2007" (Contract A150), 23 March 2007.</w:t>
      </w:r>
    </w:p>
  </w:footnote>
  <w:footnote w:id="7">
    <w:p w14:paraId="5ADF15FE" w14:textId="77777777" w:rsidR="00842F64" w:rsidRDefault="00000000">
      <w:r>
        <w:rPr>
          <w:rStyle w:val="FootnoteReference"/>
        </w:rPr>
        <w:footnoteRef/>
      </w:r>
      <w:r>
        <w:rPr>
          <w:sz w:val="18"/>
          <w:szCs w:val="18"/>
        </w:rPr>
        <w:t>Exhibit 2 – CEC01891483, City of Edinburgh Council, Tram Sub-Committee, "Edinburgh Tram – MUDFA Update", 22 March 2010.</w:t>
      </w:r>
    </w:p>
  </w:footnote>
  <w:footnote w:id="8">
    <w:p w14:paraId="3B5BA902" w14:textId="77777777" w:rsidR="00842F64" w:rsidRDefault="00000000">
      <w:r>
        <w:rPr>
          <w:rStyle w:val="FootnoteReference"/>
        </w:rPr>
        <w:footnoteRef/>
      </w:r>
      <w:r>
        <w:rPr>
          <w:sz w:val="18"/>
          <w:szCs w:val="18"/>
        </w:rPr>
        <w:t>Exhibit 5 – CEC01527921, AMIS, "MUDFA Project Progress Report – October 2007", 5 November 2007.</w:t>
      </w:r>
    </w:p>
  </w:footnote>
  <w:footnote w:id="9">
    <w:p w14:paraId="466F959B" w14:textId="77777777" w:rsidR="00842F64" w:rsidRDefault="00000000">
      <w:r>
        <w:rPr>
          <w:rStyle w:val="FootnoteReference"/>
        </w:rPr>
        <w:footnoteRef/>
      </w:r>
      <w:r>
        <w:rPr>
          <w:sz w:val="18"/>
          <w:szCs w:val="18"/>
        </w:rPr>
        <w:t>Exhibit 6 – CEC01452199, "MUDFA Contract Review Report", Period 09 (10.11.07–07.12.07), 17 December 2007.</w:t>
      </w:r>
    </w:p>
  </w:footnote>
  <w:footnote w:id="10">
    <w:p w14:paraId="41CB3A05" w14:textId="77777777" w:rsidR="00842F64" w:rsidRDefault="00000000">
      <w:r>
        <w:rPr>
          <w:rStyle w:val="FootnoteReference"/>
        </w:rPr>
        <w:footnoteRef/>
      </w:r>
      <w:r>
        <w:rPr>
          <w:sz w:val="18"/>
          <w:szCs w:val="18"/>
        </w:rPr>
        <w:t>Exhibit 7 – CEC01293830, "MUDFA Contract Review Report", Period 01 (29.03.08–25.04.08), 24 April 2008.</w:t>
      </w:r>
    </w:p>
  </w:footnote>
  <w:footnote w:id="11">
    <w:p w14:paraId="2C7D9C12" w14:textId="77777777" w:rsidR="00842F64" w:rsidRDefault="00000000">
      <w:r>
        <w:rPr>
          <w:rStyle w:val="FootnoteReference"/>
        </w:rPr>
        <w:footnoteRef/>
      </w:r>
      <w:r>
        <w:rPr>
          <w:sz w:val="18"/>
          <w:szCs w:val="18"/>
        </w:rPr>
        <w:t>Exhibit 8 – TIE00680043, "Summary Report on MUDFA Audit", 14 August 2008.</w:t>
      </w:r>
    </w:p>
  </w:footnote>
  <w:footnote w:id="12">
    <w:p w14:paraId="69D9389A" w14:textId="77777777" w:rsidR="00842F64" w:rsidRDefault="00000000">
      <w:r>
        <w:rPr>
          <w:rStyle w:val="FootnoteReference"/>
        </w:rPr>
        <w:footnoteRef/>
      </w:r>
      <w:r>
        <w:rPr>
          <w:sz w:val="18"/>
          <w:szCs w:val="18"/>
        </w:rPr>
        <w:t>Exhibit 8 – TIE00680043, "Summary Report on MUDFA Audit", 14 August 2008.</w:t>
      </w:r>
    </w:p>
  </w:footnote>
  <w:footnote w:id="13">
    <w:p w14:paraId="4D5D5286" w14:textId="77777777" w:rsidR="00842F64" w:rsidRDefault="00000000">
      <w:r>
        <w:rPr>
          <w:rStyle w:val="FootnoteReference"/>
        </w:rPr>
        <w:footnoteRef/>
      </w:r>
      <w:r>
        <w:rPr>
          <w:sz w:val="18"/>
          <w:szCs w:val="18"/>
        </w:rPr>
        <w:t>Exhibit 8 – TIE00680043, "Summary Report on MUDFA Audit", 14 August 2008.</w:t>
      </w:r>
    </w:p>
  </w:footnote>
  <w:footnote w:id="14">
    <w:p w14:paraId="1033ABB6" w14:textId="77777777" w:rsidR="00842F64" w:rsidRDefault="00000000">
      <w:r>
        <w:rPr>
          <w:rStyle w:val="FootnoteReference"/>
        </w:rPr>
        <w:footnoteRef/>
      </w:r>
      <w:r>
        <w:rPr>
          <w:sz w:val="18"/>
          <w:szCs w:val="18"/>
        </w:rPr>
        <w:t>Exhibit 9 – CEC01147737, "MUDFA – Tram Phase 1a – Original Budget and Latest Agreed AFC", 7 December 2008.</w:t>
      </w:r>
    </w:p>
  </w:footnote>
  <w:footnote w:id="15">
    <w:p w14:paraId="294F0E1B" w14:textId="77777777" w:rsidR="00842F64" w:rsidRDefault="00000000">
      <w:r>
        <w:rPr>
          <w:rStyle w:val="FootnoteReference"/>
        </w:rPr>
        <w:footnoteRef/>
      </w:r>
      <w:r>
        <w:rPr>
          <w:sz w:val="18"/>
          <w:szCs w:val="18"/>
        </w:rPr>
        <w:t>Exhibit 10 – CEC01119013, DLA Piper, "Initial Opinion on Contractual Issues associated with the MUDFA", 8 January 2009.</w:t>
      </w:r>
    </w:p>
  </w:footnote>
  <w:footnote w:id="16">
    <w:p w14:paraId="58DCE2FF" w14:textId="77777777" w:rsidR="00842F64" w:rsidRDefault="00000000">
      <w:r>
        <w:rPr>
          <w:rStyle w:val="FootnoteReference"/>
        </w:rPr>
        <w:footnoteRef/>
      </w:r>
      <w:r>
        <w:rPr>
          <w:sz w:val="18"/>
          <w:szCs w:val="18"/>
        </w:rPr>
        <w:t>Exhibit 11 – CEC00762214, "MUDFA Prolongation Issues Summary", 27 July 2009.</w:t>
      </w:r>
    </w:p>
  </w:footnote>
  <w:footnote w:id="17">
    <w:p w14:paraId="2CFD2B87" w14:textId="77777777" w:rsidR="00842F64" w:rsidRDefault="00000000">
      <w:r>
        <w:rPr>
          <w:rStyle w:val="FootnoteReference"/>
        </w:rPr>
        <w:footnoteRef/>
      </w:r>
      <w:r>
        <w:rPr>
          <w:sz w:val="18"/>
          <w:szCs w:val="18"/>
        </w:rPr>
        <w:t>Exhibit 11 – CEC00762214, "MUDFA Prolongation Issues Summary", 27 July 2009.</w:t>
      </w:r>
    </w:p>
  </w:footnote>
  <w:footnote w:id="18">
    <w:p w14:paraId="077B9A2F" w14:textId="77777777" w:rsidR="00842F64" w:rsidRDefault="00000000">
      <w:r>
        <w:rPr>
          <w:rStyle w:val="FootnoteReference"/>
        </w:rPr>
        <w:footnoteRef/>
      </w:r>
      <w:r>
        <w:rPr>
          <w:sz w:val="18"/>
          <w:szCs w:val="18"/>
        </w:rPr>
        <w:t>Exhibit 11 – CEC00762214, "MUDFA Prolongation Issues Summary", 27 July 2009.</w:t>
      </w:r>
    </w:p>
  </w:footnote>
  <w:footnote w:id="19">
    <w:p w14:paraId="2BD6C322" w14:textId="77777777" w:rsidR="00842F64" w:rsidRDefault="00000000">
      <w:r>
        <w:rPr>
          <w:rStyle w:val="FootnoteReference"/>
        </w:rPr>
        <w:footnoteRef/>
      </w:r>
      <w:r>
        <w:rPr>
          <w:sz w:val="18"/>
          <w:szCs w:val="18"/>
        </w:rPr>
        <w:t>Exhibit 11 – CEC00762214, "MUDFA Prolongation Issues Summary", 27 July 2009.</w:t>
      </w:r>
    </w:p>
  </w:footnote>
  <w:footnote w:id="20">
    <w:p w14:paraId="6908C2D2" w14:textId="77777777" w:rsidR="00842F64" w:rsidRDefault="00000000">
      <w:r>
        <w:rPr>
          <w:rStyle w:val="FootnoteReference"/>
        </w:rPr>
        <w:footnoteRef/>
      </w:r>
      <w:r>
        <w:rPr>
          <w:sz w:val="18"/>
          <w:szCs w:val="18"/>
        </w:rPr>
        <w:t>Exhibit 2 – CEC01891483, City of Edinburgh Council, Tram Sub-Committee, "Edinburgh Tram – MUDFA Update", 22 March 2010.</w:t>
      </w:r>
    </w:p>
  </w:footnote>
  <w:footnote w:id="21">
    <w:p w14:paraId="1026D978" w14:textId="77777777" w:rsidR="00842F64" w:rsidRDefault="00000000">
      <w:r>
        <w:rPr>
          <w:rStyle w:val="FootnoteReference"/>
        </w:rPr>
        <w:footnoteRef/>
      </w:r>
      <w:r>
        <w:rPr>
          <w:sz w:val="18"/>
          <w:szCs w:val="18"/>
        </w:rPr>
        <w:t>Exhibit 2 – CEC01891483, City of Edinburgh Council, Tram Sub-Committee, "Edinburgh Tram – MUDFA Update", 22 March 2010.</w:t>
      </w:r>
    </w:p>
  </w:footnote>
  <w:footnote w:id="22">
    <w:p w14:paraId="3D7188A4" w14:textId="77777777" w:rsidR="00842F64" w:rsidRDefault="00000000">
      <w:r>
        <w:rPr>
          <w:rStyle w:val="FootnoteReference"/>
        </w:rPr>
        <w:footnoteRef/>
      </w:r>
      <w:r>
        <w:rPr>
          <w:sz w:val="18"/>
          <w:szCs w:val="18"/>
        </w:rPr>
        <w:t>Exhibit 12 – CEC00375600, Adjudication Decision – Delays resulting from incomplete MUDFA Works, 4 June 2010 (Robert B M Howie QC, Adjudicator).</w:t>
      </w:r>
    </w:p>
  </w:footnote>
  <w:footnote w:id="23">
    <w:p w14:paraId="4793D052" w14:textId="77777777" w:rsidR="00842F64" w:rsidRDefault="00000000">
      <w:r>
        <w:rPr>
          <w:rStyle w:val="FootnoteReference"/>
        </w:rPr>
        <w:footnoteRef/>
      </w:r>
      <w:r>
        <w:rPr>
          <w:sz w:val="18"/>
          <w:szCs w:val="18"/>
        </w:rPr>
        <w:t>Exhibit 14 – CEC01120508, e-mail D. Sharp, "MUDFA – SDS design priorities".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54476F"/>
    <w:multiLevelType w:val="hybridMultilevel"/>
    <w:tmpl w:val="6FACA5F4"/>
    <w:lvl w:ilvl="0" w:tplc="30B60A04">
      <w:start w:val="1"/>
      <w:numFmt w:val="bullet"/>
      <w:lvlText w:val="●"/>
      <w:lvlJc w:val="left"/>
      <w:pPr>
        <w:ind w:left="720" w:hanging="360"/>
      </w:pPr>
    </w:lvl>
    <w:lvl w:ilvl="1" w:tplc="7B9C7128">
      <w:start w:val="1"/>
      <w:numFmt w:val="bullet"/>
      <w:lvlText w:val="○"/>
      <w:lvlJc w:val="left"/>
      <w:pPr>
        <w:ind w:left="1440" w:hanging="360"/>
      </w:pPr>
    </w:lvl>
    <w:lvl w:ilvl="2" w:tplc="6A5CD76A">
      <w:start w:val="1"/>
      <w:numFmt w:val="bullet"/>
      <w:lvlText w:val="■"/>
      <w:lvlJc w:val="left"/>
      <w:pPr>
        <w:ind w:left="2160" w:hanging="360"/>
      </w:pPr>
    </w:lvl>
    <w:lvl w:ilvl="3" w:tplc="8578C05C">
      <w:start w:val="1"/>
      <w:numFmt w:val="bullet"/>
      <w:lvlText w:val="●"/>
      <w:lvlJc w:val="left"/>
      <w:pPr>
        <w:ind w:left="2880" w:hanging="360"/>
      </w:pPr>
    </w:lvl>
    <w:lvl w:ilvl="4" w:tplc="0C0220E6">
      <w:start w:val="1"/>
      <w:numFmt w:val="bullet"/>
      <w:lvlText w:val="○"/>
      <w:lvlJc w:val="left"/>
      <w:pPr>
        <w:ind w:left="3600" w:hanging="360"/>
      </w:pPr>
    </w:lvl>
    <w:lvl w:ilvl="5" w:tplc="7494D42E">
      <w:start w:val="1"/>
      <w:numFmt w:val="bullet"/>
      <w:lvlText w:val="■"/>
      <w:lvlJc w:val="left"/>
      <w:pPr>
        <w:ind w:left="4320" w:hanging="360"/>
      </w:pPr>
    </w:lvl>
    <w:lvl w:ilvl="6" w:tplc="9A82F47C">
      <w:start w:val="1"/>
      <w:numFmt w:val="bullet"/>
      <w:lvlText w:val="●"/>
      <w:lvlJc w:val="left"/>
      <w:pPr>
        <w:ind w:left="5040" w:hanging="360"/>
      </w:pPr>
    </w:lvl>
    <w:lvl w:ilvl="7" w:tplc="E08E2472">
      <w:start w:val="1"/>
      <w:numFmt w:val="bullet"/>
      <w:lvlText w:val="●"/>
      <w:lvlJc w:val="left"/>
      <w:pPr>
        <w:ind w:left="5760" w:hanging="360"/>
      </w:pPr>
    </w:lvl>
    <w:lvl w:ilvl="8" w:tplc="8D64DDD8">
      <w:start w:val="1"/>
      <w:numFmt w:val="bullet"/>
      <w:lvlText w:val="●"/>
      <w:lvlJc w:val="left"/>
      <w:pPr>
        <w:ind w:left="6480" w:hanging="360"/>
      </w:pPr>
    </w:lvl>
  </w:abstractNum>
  <w:num w:numId="1" w16cid:durableId="15661428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F64"/>
    <w:rsid w:val="007E1393"/>
    <w:rsid w:val="00842F64"/>
    <w:rsid w:val="00867442"/>
    <w:rsid w:val="00B105D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5B7B0E7"/>
  <w15:docId w15:val="{C0CA3751-89CF-4546-A0F5-4A2AD670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Utility Diversion Failures (MUDFA) – Chronology of Events</dc:title>
  <dc:creator>Edinburgh Tram Network</dc:creator>
  <cp:lastModifiedBy>Ozan Altun</cp:lastModifiedBy>
  <cp:revision>2</cp:revision>
  <dcterms:created xsi:type="dcterms:W3CDTF">2026-07-26T15:32:00Z</dcterms:created>
  <dcterms:modified xsi:type="dcterms:W3CDTF">2026-07-26T15:32:00Z</dcterms:modified>
</cp:coreProperties>
</file>