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4E78"/>
          <w:sz w:val="56"/>
          <w:szCs w:val="56"/>
        </w:rPr>
        <w:t xml:space="preserve">AGENTARMY</w:t>
      </w:r>
    </w:p>
    <w:p>
      <w:pPr>
        <w:spacing w:after="480"/>
        <w:jc w:val="center"/>
      </w:pPr>
      <w:r>
        <w:rPr>
          <w:color w:val="595959"/>
          <w:sz w:val="32"/>
          <w:szCs w:val="32"/>
        </w:rPr>
        <w:t xml:space="preserve">Sektör Genişleme Oyun Kitabı</w:t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Her sektörde "AI iş gücü" üretmek için adım adım metodoloji</w:t>
      </w:r>
    </w:p>
    <w:p>
      <w:pPr>
        <w:spacing w:before="2400"/>
        <w:jc w:val="center"/>
      </w:pPr>
      <w:r>
        <w:rPr>
          <w:color w:val="7F7F7F"/>
          <w:sz w:val="20"/>
          <w:szCs w:val="20"/>
        </w:rPr>
        <w:t xml:space="preserve">Sürüm 1.0  |  Mayıs 2026</w:t>
      </w:r>
    </w:p>
    <w:p>
      <w:r>
        <w:br w:type="page"/>
      </w:r>
    </w:p>
    <w:p>
      <w:pPr>
        <w:pStyle w:val="Heading1"/>
        <w:spacing w:after="180" w:before="360"/>
      </w:pPr>
      <w:r>
        <w:t xml:space="preserve">İçindekiler</w:t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t xml:space="preserve">Giriş</w:t>
      </w:r>
    </w:p>
    <w:p>
      <w:pPr>
        <w:spacing w:after="120"/>
      </w:pPr>
      <w:r>
        <w:t xml:space="preserve">Bu doküman, AgentArmy platformuna yeni bir sektörün nasıl ekleneceğini, mevcut yapı bozulmadan üretim seviyesinde nasıl çıkışı yapılacağını ve ticarileştirilmesi için müşteri pilot süreçlerini standardize eder. Amaç: bir sektörü desteklemek için yapılacak iş, kod yazmak değil, yapılandırma (configuration) ve sektörel uzmanlık aktarımı (knowledge codification) olmalıdır.</w:t>
      </w:r>
    </w:p>
    <w:p>
      <w:pPr>
        <w:spacing w:after="120"/>
      </w:pPr>
      <w:r>
        <w:t xml:space="preserve">Sektör eklemenin maliyetli olduğu yer kod değildir; içerik, persona tasarımı, doğrulama rubriği, tool entegrasyonu ve ilk pilot müşteri ile öğrenilen iterasyonlardır. Bu oyun kitabı bu adımları sıralar.</w:t>
      </w:r>
    </w:p>
    <w:p>
      <w:pPr>
        <w:pStyle w:val="Heading2"/>
        <w:spacing w:after="140" w:before="240"/>
      </w:pPr>
      <w:r>
        <w:t xml:space="preserve">Oyun Kitabı Kullanımı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Yeni sektör ekleme önerisi geldiğinde Bölüm 2'deki uygunluk skoru hesaplanır.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Skor ≥ 70 olan sektör, "kısa kazanç sektörü"; 50–69 "değerlendir"; &lt; 50 "reddet veya ertele".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Kabul edilen sektör için Bölüm 3'teki 7 adımlı süreç başlatılır.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 sektör için "Sektör Profili" tek-sayfa belgesi (Bölüm 4 şablonu) doldurulur.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Pilot bittiğinde "Sektörden Öğrenilenler" raporu yazılır (Bölüm 7 şablonu) ve platforma manifest olarak işlenir.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1"/>
        <w:spacing w:after="180" w:before="360"/>
      </w:pPr>
      <w:r>
        <w:t xml:space="preserve">1. Sektör Uygunluk Filtresi</w:t>
      </w:r>
    </w:p>
    <w:p>
      <w:pPr>
        <w:spacing w:after="120"/>
      </w:pPr>
      <w:r>
        <w:t xml:space="preserve">Her sektör eklenmesi gerekmez. Sektörel ekleme yapılmadan önce dört eksende skor hesaplanır:</w:t>
      </w:r>
    </w:p>
    <w:p>
      <w:pPr>
        <w:pStyle w:val="Heading2"/>
        <w:spacing w:after="140" w:before="240"/>
      </w:pPr>
      <w:r>
        <w:t xml:space="preserve">1.1. Skor Boyutları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8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Boyut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Ağırlık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Pazar Boyutu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%25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Türkiye + AB'de hedef müşteri segmentindeki yıllık AI/SaaS harcama potansiyeli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Satış Hızı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%25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Karar verici sayısı, ortalama satış döngüsü, ROI gösterilebilirlik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Tekrarlanabilirlik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%20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Aynı playbook'un farklı müşterilere %80+ değişmeden gitmesi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Uyumluluk Yükü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%15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KVKK/GDPR/AI Act/sektörel düzenlemelerin getirdiği ek maliyet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Çekirdek Uyumluluk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%15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Mevcut Researcher/Analyst/Writer/Verifier zincirinin doğrudan uygulanabilirliği</w:t>
            </w:r>
          </w:p>
        </w:tc>
      </w:tr>
    </w:tbl>
    <w:p>
      <w:r>
        <w:t xml:space="preserve"/>
      </w:r>
    </w:p>
    <w:p>
      <w:pPr>
        <w:pStyle w:val="Heading2"/>
        <w:spacing w:after="140" w:before="240"/>
      </w:pPr>
      <w:r>
        <w:t xml:space="preserve">1.2. Puanlama</w:t>
      </w:r>
    </w:p>
    <w:p>
      <w:pPr>
        <w:spacing w:after="120"/>
      </w:pPr>
      <w:r>
        <w:t xml:space="preserve">Her boyut 1–5 arası puanlanır; ağırlıkla çarpılır; toplam 100 üzerinden okunur.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80+ → P0 sektör (acil yatırım).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65–79 → P1 sektör (planlı yatırım).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50–64 → P2 sektör (gözlem, ertelenebilir).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&lt; 50 → Reddet veya çok özel bir partner anlaşması olmadıkça yatırma.</w:t>
      </w:r>
    </w:p>
    <w:p>
      <w:pPr>
        <w:pStyle w:val="Heading2"/>
        <w:spacing w:after="140" w:before="240"/>
      </w:pPr>
      <w:r>
        <w:t xml:space="preserve">1.3. Örnek Hesaplamalar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500"/>
        <w:gridCol w:w="1500"/>
        <w:gridCol w:w="16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Sektör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Pazar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Hız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Tekr.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Uyum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Skor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E-ticaret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88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Hibe-yazımı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82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B2B Satış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HR-İşe Alım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Hukuk-Uyum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Sağlık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Kamu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45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1"/>
        <w:spacing w:after="180" w:before="360"/>
      </w:pPr>
      <w:r>
        <w:t xml:space="preserve">2. Yedi Adımlı Sektör Onboarding Süreci</w:t>
      </w:r>
    </w:p>
    <w:p>
      <w:pPr>
        <w:spacing w:after="120"/>
      </w:pPr>
      <w:r>
        <w:t xml:space="preserve">Bir sektör P0/P1 onayı aldıktan sonra aşağıdaki yedi adım uygulanır. Her adımın çıktısı bir sonraki adımın girdisidir; atlama yapılmaz.</w:t>
      </w:r>
    </w:p>
    <w:p>
      <w:pPr>
        <w:pStyle w:val="Heading2"/>
        <w:spacing w:after="140" w:before="240"/>
      </w:pPr>
      <w:r>
        <w:t xml:space="preserve">Adım 1: Sektör Keşfi (Discovery)</w:t>
      </w:r>
    </w:p>
    <w:p>
      <w:pPr>
        <w:spacing w:after="120"/>
      </w:pPr>
      <w:r>
        <w:t xml:space="preserve">Süre: 1–2 hafta. Hedef: o sektördeki gerçek "ağrılar"ı, mevcut süreçleri, terminolojiyi, regülasyonları ve karar mekanizmalarını çıkarmak. AI ile dolduran fantezi değil; gerçek insanlardan veri.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 az 5 müşteri görüşmesi (potansiyel kullanıcı; tek soru: "Bu işi haftada kaç saat alıyor ve neyi otomatikleştirmek isterdiniz?").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Sektör terminolojisi sözlüğü (50–100 terim).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Yasal çerçeve özeti (ilgili düzenlemeler, hassas veri tanımları).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Mevcut çözüm/rakip envanteri (10+ ürün/hizmet sağlayıcı).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Çıktı: "Sektör Discovery Raporu" — Researcher + Analyst ajan ekibi ile üretilir (kendimizi yiyoruz).</w:t>
      </w:r>
    </w:p>
    <w:p>
      <w:pPr>
        <w:pStyle w:val="Heading3"/>
        <w:spacing w:after="120" w:before="200"/>
      </w:pPr>
      <w:r>
        <w:t xml:space="preserve">Tetikleyen sorular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 sektörde günde/haftada/ayda tekrar eden iş çıktıları nelerdir?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 çıktılar için kaç saat insan emeği gidiyor?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Hangi çıktı KOBİ'de var ama büyük kurumda farklılaşıyor?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Hangi çıktı düzenleyici denetime tabi?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 sektörün "kanonik dokümanı" nedir?</w:t>
      </w:r>
    </w:p>
    <w:p>
      <w:pPr>
        <w:pStyle w:val="Heading2"/>
        <w:spacing w:after="140" w:before="240"/>
      </w:pPr>
      <w:r>
        <w:t xml:space="preserve">Adım 2: Persona Kataloğu Tasarımı</w:t>
      </w:r>
    </w:p>
    <w:p>
      <w:pPr>
        <w:spacing w:after="120"/>
      </w:pPr>
      <w:r>
        <w:t xml:space="preserve">Süre: 1 hafta. Hedef: o sektörde tipik 4–8 personayı (rol) tanımlamak. Persona, fonksiyonel çekirdeği (Researcher/Analyst/Writer/Verifier) yöneten dış katmandır.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 persona için: ad, ana sorumluluk, tipik teslimatları, hedef kitle, dil tonu, kalite kriterleri.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 persona en az 3 playbook ile eşleşmelidir.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 persona "neyi yapmaz" listesini de içerir (kapsam dışı).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Persona dosyası AgentArmy format'ında (Markdown) yazılır ve personas/ klasörüne eklenir.</w:t>
      </w:r>
    </w:p>
    <w:p>
      <w:pPr>
        <w:pStyle w:val="Heading2"/>
        <w:spacing w:after="140" w:before="240"/>
      </w:pPr>
      <w:r>
        <w:t xml:space="preserve">Adım 3: Playbook Tasarımı</w:t>
      </w:r>
    </w:p>
    <w:p>
      <w:pPr>
        <w:spacing w:after="120"/>
      </w:pPr>
      <w:r>
        <w:t xml:space="preserve">Süre: 2 hafta. Hedef: persona başına 3–5, toplam 15–25 playbook çıkarmak. Playbook adım dizisidir (Researcher → Analyst → Writer → Verifier → Editor) ve çıktı sözleşmesi netleştirilmiştir.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 playbook için: id, title, defaultPersona, steps[].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 step için: agent, goal, output (beklenen format), opsiyonel saveAs (dosya çıktısı), opsiyonel image.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Playbook'un sonu mutlaka Verifier + Editor olmalıdır.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 seviyesi default R1; müşteriye gidecek çıktı R2.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Çıktı: domain-packs/{sector}/playbooks/*.json klasör yapısı.</w:t>
      </w:r>
    </w:p>
    <w:p>
      <w:pPr>
        <w:pStyle w:val="Heading2"/>
        <w:spacing w:after="140" w:before="240"/>
      </w:pPr>
      <w:r>
        <w:t xml:space="preserve">Adım 4: Domain Pack Yapılandırması</w:t>
      </w:r>
    </w:p>
    <w:p>
      <w:pPr>
        <w:spacing w:after="120"/>
      </w:pPr>
      <w:r>
        <w:t xml:space="preserve">Süre: 1 hafta. Hedef: sektörel meta-bilgi taşıyıcısını oluşturmak.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allowed-domains.txt — Researcher'ın tercih edeceği güvenilir kaynaklar (en az 50–100 domain).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verifier rubric — sektörel kalite eşikleri (Markdown rubrik).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bundles/*.json — birden fazla playbook'u birlikte çalıştıran toplu çalışmalar.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glossary.json — sektörel terim sözlüğü (ajan promptlarına context olarak verilir).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regulatory_notes.md — KVKK/GDPR/sektörel uyum hatırlatmaları.</w:t>
      </w:r>
    </w:p>
    <w:p>
      <w:pPr>
        <w:pStyle w:val="Heading2"/>
        <w:spacing w:after="140" w:before="240"/>
      </w:pPr>
      <w:r>
        <w:t xml:space="preserve">Adım 5: Tool Entegrasyonu</w:t>
      </w:r>
    </w:p>
    <w:p>
      <w:pPr>
        <w:spacing w:after="120"/>
      </w:pPr>
      <w:r>
        <w:t xml:space="preserve">Süre: 2–4 hafta. Hedef: sektörel sistemlere bağlantı kuran tool'ları registry'ye eklemek.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Mevcut tool'lardan hangileri yeterli, hangileri eksik? Liste çıkar.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Yeni tool için: capability scope, OAuth/API key gereksinimi, input/output schema, hata kodları.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Tool entegrasyonu R1 başlar; bağımsız test edilir; sonra playbook adımlarına bağlanır.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 tool için bir "fallback" davranışı (tool ulaşılamazsa: dry-run, mock, atla, fail).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Çıktı: tools/{sector}/*.ts (veya .cs) + manifest kayıtları.</w:t>
      </w:r>
    </w:p>
    <w:p>
      <w:pPr>
        <w:pStyle w:val="Heading2"/>
        <w:spacing w:after="140" w:before="240"/>
      </w:pPr>
      <w:r>
        <w:t xml:space="preserve">Adım 6: Verifier Rubriği ve Risk Profili</w:t>
      </w:r>
    </w:p>
    <w:p>
      <w:pPr>
        <w:spacing w:after="120"/>
      </w:pPr>
      <w:r>
        <w:t xml:space="preserve">Süre: 1 hafta. Hedef: o sektörün "kabul edilebilir kalite" eşiğini somutlaştırmak.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 playbook için "kritik iddia" tanımı.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Kaynak gereksinimi (URL zorunlu mu?), sayısal kanıt eşikleri.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Sektöre özel "kırmızı çizgiler" (örn. hukuki tavsiye verme yasağı; sağlık sektöründe tanı yasağı).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 profili: hangi playbook hangi default risk'te çalışır?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Çıktı: domain-packs/{sector}/rubrics/verifier.md.</w:t>
      </w:r>
    </w:p>
    <w:p>
      <w:pPr>
        <w:pStyle w:val="Heading2"/>
        <w:spacing w:after="140" w:before="240"/>
      </w:pPr>
      <w:r>
        <w:t xml:space="preserve">Adım 7: Pilot ve Ölçüm</w:t>
      </w:r>
    </w:p>
    <w:p>
      <w:pPr>
        <w:spacing w:after="120"/>
      </w:pPr>
      <w:r>
        <w:t xml:space="preserve">Süre: 4–8 hafta. Hedef: sektör paketini gerçek bir müşteride canlı test edip iterasyon yapmak.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Pilot müşteri seçimi: sektörün "modal" temsilcisi (uç değil ortalama).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Onboarding: 60 dk workshop + 2 hafta yan-yana çalışma.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Haftalık 30 dk başarı çağrısı; sorun ve değer takip listesi.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Pilot KPI'ları: run/ay, Verifier FAIL oranı, müşteri NPS, çıktı kabul oranı.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Pilot bitiminde: ya ödeyen müşteri olur, ya da öğrenilenler raporuyla iterasyon başlar.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Çıktı: "Sektörden Öğrenilenler" raporu + güncellenmiş manifestler.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1"/>
        <w:spacing w:after="180" w:before="360"/>
      </w:pPr>
      <w:r>
        <w:t xml:space="preserve">3. Sektör Profili Şablonu</w:t>
      </w:r>
    </w:p>
    <w:p>
      <w:pPr>
        <w:spacing w:after="120"/>
      </w:pPr>
      <w:r>
        <w:t xml:space="preserve">Her yeni sektör için tek sayfalık bir profil dokümanı doldurulur. Bu profil; sektör skoru, persona/playbook envanteri, regülasyon notları ve pilot durumunu tek görünümde tutar.</w:t>
      </w:r>
    </w:p>
    <w:p>
      <w:pPr>
        <w:pStyle w:val="Heading2"/>
        <w:spacing w:after="140" w:before="240"/>
      </w:pPr>
      <w:r>
        <w:t xml:space="preserve">Şablon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Alan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İçerik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Sektör Adı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__________________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Skor (1.3'e göre)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 / 100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Pazar Büyüklüğü (TR + AB)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~___ M USD/yıl, ___ KOBİ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Hedef Karar Verici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CEO / Pazarlama Müdürü / Operasyon Müdürü / IT / ...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Ortalama Satış Döngüsü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 hafta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Yıllık Sözleşme Değeri (ortalama hedef)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₺___ 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Persona Sayısı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Playbook Sayısı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Bundle Sayısı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Anahtar Düzenlemeler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KVKK / GDPR / sektörel: __________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Kırmızı Çizgiler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__________________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 Bağımlılıkları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__________________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Pilot Müşteri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__________________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Pilot Başlangıç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YYYY-MM-DD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Pilot Sonu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YYYY-MM-DD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Pilot Sonucu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Kabul / Reddet / İterasyon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İlk Ödeyen Müşteri Hedef Tarihi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YYYY-MM-DD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Sektör Lead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__________________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1"/>
        <w:spacing w:after="180" w:before="360"/>
      </w:pPr>
      <w:r>
        <w:t xml:space="preserve">4. Birinci Dalga Sektör Profilleri (Doldurulmuş)</w:t>
      </w:r>
    </w:p>
    <w:p>
      <w:pPr>
        <w:pStyle w:val="Heading2"/>
        <w:spacing w:after="140" w:before="240"/>
      </w:pPr>
      <w:r>
        <w:t xml:space="preserve">4.1. E-ticaret</w:t>
      </w:r>
    </w:p>
    <w:p>
      <w:pPr>
        <w:spacing w:after="120"/>
      </w:pPr>
      <w:r>
        <w:t xml:space="preserve">Hedef Müşteri: KOBİ-üst KOBİ e-ticaret merchant'ları, e-ticaret platform sağlayıcıları (Ideasoft, T-Soft, Ticimax). Türkiye'de aktif e-ticaret mağaza sayısı 250K+, AB'de 1M+.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Personalar: Merchandiser, Growth Marketer, Customer Insights Analyst, SEO Specialist, Campaign Planner.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Playbook'lar: ürün-açıklama-üret, SEO-optimize-toplu, rakip-fiyat-takip, kampanya-tasarla, yorum-özetle, içerik-takvimi-üret.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Tool Bağımlılıkları: Shopify API, Ideasoft API, Google Merchant Center, Meta Ads API, Trendyol API, Hepsiburada API.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 Profili: R0 (içerik üretimi) → R1 (analiz) → R2 (kampanya gönderimi).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Kırmızı Çizgi: yanıltıcı pazarlama metinleri; tüketici hakları ihlali; sahte yorum üretimi.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Pilot Hedef: 3 KOBİ merchant + 1 platform partner (Ideasoft).</w:t>
      </w:r>
    </w:p>
    <w:p>
      <w:pPr>
        <w:pStyle w:val="Heading2"/>
        <w:spacing w:after="140" w:before="240"/>
      </w:pPr>
      <w:r>
        <w:t xml:space="preserve">4.2. Hibe ve Ar-Ge Yazımı</w:t>
      </w:r>
    </w:p>
    <w:p>
      <w:pPr>
        <w:spacing w:after="120"/>
      </w:pPr>
      <w:r>
        <w:t xml:space="preserve">Hedef Müşteri: Ar-Ge yapan KOBİ'ler, startup'lar, üniversite-sanayi işbirliği koordinatörleri. Türkiye'de TÜBİTAK programlarına yıllık 15K+ başvuru yapılıyor; %40'ı reddediliyor — büyük kısmı kalitesizlikten.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Personalar: Hibe Yazarı, Ar-Ge Yöneticisi, İş Paketi Mimarı, Bütçe Analisti, Uyum Denetçisi.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Playbook'lar: TÜBİTAK-1507-iskelet, TÜBİTAK-1501-iş-paketleri, AB-EIC-pre-pitch, yenilik-iddiası-üret, ROI-modeli, akademik-ortak-eşleştirme.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Tool Bağımlılıkları: TÜBİTAK PRODİS export, OpenAlex / Scopus akademik arama, EU CORDIS, ResearchGate.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 Profili: R1 (başvuru taslağı) → R2 (resmi başvuru öncesi son).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Kırmızı Çizgi: uydurma referans/yayın; hatalı bütçe hesabı; akademik tarafı yanıltıcı sunma.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Pilot Hedef: 5 KOBİ Ar-Ge müdürü + kendi şirketimizin TÜBİTAK başvurusu (dogfood).</w:t>
      </w:r>
    </w:p>
    <w:p>
      <w:pPr>
        <w:pStyle w:val="Heading2"/>
        <w:spacing w:after="140" w:before="240"/>
      </w:pPr>
      <w:r>
        <w:t xml:space="preserve">4.3. B2B Satış ve Pazarlama</w:t>
      </w:r>
    </w:p>
    <w:p>
      <w:pPr>
        <w:spacing w:after="120"/>
      </w:pPr>
      <w:r>
        <w:t xml:space="preserve">Hedef Müşteri: B2B SaaS, hizmet sağlayıcıları, ihracatçı KOBİ'ler. AB pazarına satış yapmaya çalışan Türk şirketlerinde özellikle yüksek talep.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Personalar: SDR (Sales Development Rep), Account Executive, Marketing Strategist, Customer Researcher, Proposal Writer.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Playbook'lar: lead-arastir-zenginlestir, outbound-mesaj-uret, teklif-taslak, objection-handling, kampanya-mesaj-matrisi, ICP-tanimla.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Tool Bağımlılıkları: LinkedIn Sales Nav, HubSpot/Salesforce/Pipedrive, Apollo, Crunchbase, Clearbit.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 Profili: R0 (research) → R1 (taslak mesaj) → R2 (gönderim).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Kırmızı Çizgi: spam ölçütlerini aşan toplu gönderim; KVKK uyumsuz veri kullanımı; misleading claims.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Pilot Hedef: 5 B2B SaaS satış ekibi.</w:t>
      </w:r>
    </w:p>
    <w:p>
      <w:pPr>
        <w:pStyle w:val="Heading2"/>
        <w:spacing w:after="140" w:before="240"/>
      </w:pPr>
      <w:r>
        <w:t xml:space="preserve">4.4. HR ve İşe Alım</w:t>
      </w:r>
    </w:p>
    <w:p>
      <w:pPr>
        <w:spacing w:after="120"/>
      </w:pPr>
      <w:r>
        <w:t xml:space="preserve">Hedef Müşteri: İK departmanları, danışmanlık ajansları, ATS sağlayıcılarının partner'ları.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Personalar: Recruiter, Hiring Manager Assistant, JD Writer, Mülakat Tasarımcısı, Onboarding Yöneticisi.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Playbook'lar: JD-uret, CV-tara-eslestir, mulakat-sorulari-uret, referans-kontrol-checklist, onboarding-plani.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Tool Bağımlılıkları: LinkedIn, popüler ATS'ler (Greenhouse, Workable, Personio), Kariyer.net API.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 Profili: R0–R1 (içerik) → R2 (aday iletişimi).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Kırmızı Çizgi: ayrımcı dil, KVKK uyumsuz veri kullanımı, AB AI Act'in "İK yüksek risk" sınıflandırması — otomatik karar yasak.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Pilot Hedef: 3 İK ekibi + 1 ATS partner.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1"/>
        <w:spacing w:after="180" w:before="360"/>
      </w:pPr>
      <w:r>
        <w:t xml:space="preserve">5. Playbook Tasarım Örnekleri</w:t>
      </w:r>
    </w:p>
    <w:p>
      <w:pPr>
        <w:spacing w:after="120"/>
      </w:pPr>
      <w:r>
        <w:t xml:space="preserve">Bu bölümde dört farklı sektörden örnek playbook iskeletleri yer alıyor. Yeni sektör tasarımında bu örnekler "şablon" olarak kullanılır.</w:t>
      </w:r>
    </w:p>
    <w:p>
      <w:pPr>
        <w:pStyle w:val="Heading2"/>
        <w:spacing w:after="140" w:before="240"/>
      </w:pPr>
      <w:r>
        <w:t xml:space="preserve">5.1. E-ticaret: Ürün Açıklama Üret (urun-aciklama-uret)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1 — Researcher: ürünün rakip muadillerini tara, fiyat aralığını ve farklılaşma noktalarını çıkar.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2 — Analyst: ürünün hedef kitle profili, alıcı persona, satın alma motivasyonu.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3 — Copywriter (Writer alt-türü): ürün başlığı + kısa + uzun açıklama + 5 SEO anahtar kelime.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4 — Verifier: yasal uyum (tüketici hakları), abartılı iddia kontrolü, yanıltıcı dil testi.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5 — Editor: marka tonuna uygun final.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Output: ürün başlığı (max 80 char), kısa açıklama (160 char), uzun açıklama (300–500 kelime), 5 anahtar kelime, 3 sosyal medya tagline.</w:t>
      </w:r>
    </w:p>
    <w:p>
      <w:pPr>
        <w:pStyle w:val="Heading2"/>
        <w:spacing w:after="140" w:before="240"/>
      </w:pPr>
      <w:r>
        <w:t xml:space="preserve">5.2. Hibe: TÜBİTAK 1507 İskelet Üret (tubitak-1507-iskelet)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1 — Researcher: alanın son 24 ay literatürü, Türkiye'deki benzer projeler.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2 — Analyst: yenilik iddiası tablosu, mevcut yöntem vs. önerilen yöntem.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3 — İş Paketi Mimarı: 3–5 iş paketi + alt görevler + zaman çizelgesi.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4 — Writer: 1507 başvuru iskeleti (her bölüm için draft paragraflar).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5 — Verifier: 1507 formatına uygunluk, bütçe kalemleri, kaynaklar.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6 — Editor: final dil ve tutarlılık.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Output: 30–50 sayfalık 1507 başvuru iskeleti + bütçe tablosu + yenilik iddiası özeti.</w:t>
      </w:r>
    </w:p>
    <w:p>
      <w:pPr>
        <w:pStyle w:val="Heading2"/>
        <w:spacing w:after="140" w:before="240"/>
      </w:pPr>
      <w:r>
        <w:t xml:space="preserve">5.3. Satış: Lead Araştır ve Zenginleştir (lead-arastir-zenginlestir)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1 — Researcher: şirket geneli (büyüklük, sektör, son haberler), karar verici profili.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2 — Analyst: ICP uyumluluk skoru, sıkıntı noktası hipotezi.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3 — Writer: 3 kişiselleştirilmiş outbound mesaj (LinkedIn, e-posta, kısa).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4 — Verifier: GDPR/KVKK uyumu, hassas veri ihtiva etmeme, ton kontrolü.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5 — Editor: marka sesine uygunluk.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Output: lead profili 1 sayfa + 3 mesaj versiyonu + tahmini cevap oranı.</w:t>
      </w:r>
    </w:p>
    <w:p>
      <w:pPr>
        <w:pStyle w:val="Heading2"/>
        <w:spacing w:after="140" w:before="240"/>
      </w:pPr>
      <w:r>
        <w:t xml:space="preserve">5.4. HR: İlan Üret (jd-uret)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1 — Researcher: benzer rollerin pazar maaş aralığı + benchmark ilanlar.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2 — Analyst: must-have vs nice-to-have ayrımı, gerçekçi profil çıkarma.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3 — Writer: ilan metni (rol + sorumluluklar + nitelikler + kültür).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4 — Verifier: ayrımcı dil testi, KVKK uyumu, AB AI Act "İK yüksek risk" kontrolü.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5 — Editor: SEO + marka.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Output: yayına hazır ilan + 3 LinkedIn paylaşım metni + 5 boolean arama dizgisi.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1"/>
        <w:spacing w:after="180" w:before="360"/>
      </w:pPr>
      <w:r>
        <w:t xml:space="preserve">6. Pilot Süreci ve Müşteri Kabul Kapısı</w:t>
      </w:r>
    </w:p>
    <w:p>
      <w:pPr>
        <w:pStyle w:val="Heading2"/>
        <w:spacing w:after="140" w:before="240"/>
      </w:pPr>
      <w:r>
        <w:t xml:space="preserve">6.1. Pilot Sözleşmesi</w:t>
      </w:r>
    </w:p>
    <w:p>
      <w:pPr>
        <w:spacing w:after="120"/>
      </w:pPr>
      <w:r>
        <w:t xml:space="preserve">Her pilot için yazılı sözleşme. Pilot ücretsiz veya indirimli olabilir; ama beklenti sözleşmesiz pilot kabul edilmez.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Süre: 4–8 hafta.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Ücret: sıfır veya %50 indirim (çıkış sonrası tam ücrete geçiş hakkı).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Tarafların yükümlülükleri: müşteri haftalık 1 saat / ekibimiz haftalık 30 dk başarı çağrısı.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Çıkış kriterleri: ölçülebilir 3–5 KPI; pilotun başarı/başarısızlık eşikleri.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 kullanım izni: pilot çıktıları anonimleştirilmiş şekilde case study'de kullanılabilir.</w:t>
      </w:r>
    </w:p>
    <w:p>
      <w:pPr>
        <w:pStyle w:val="Heading2"/>
        <w:spacing w:after="140" w:before="240"/>
      </w:pPr>
      <w:r>
        <w:t xml:space="preserve">6.2. Pilot İlerleme Aşamaları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Hafta 0 — sözleşme imza + onboarding workshop (60 dk).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Hafta 1 — ilk 3 playbook ile manuel run, müşteri ekibi gözlemler.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Hafta 2 — müşteri ekibinin kendi run'ları; haftalık başarı çağrısı başlar.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Hafta 3–6 — günlük/haftalık kullanım; bug ve iterasyon.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Hafta 7 — pilot inceleme: NPS, kullanım metrikleri, iş etkisi.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Hafta 8 — ödeyen müşteri kararı (yes/no), case study yazımı, learnings raporu.</w:t>
      </w:r>
    </w:p>
    <w:p>
      <w:pPr>
        <w:pStyle w:val="Heading2"/>
        <w:spacing w:after="140" w:before="240"/>
      </w:pPr>
      <w:r>
        <w:t xml:space="preserve">6.3. Pilot Başarı KPI'ları (tipik)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KPI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Tipik Hedef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Run/ay (pilot sonu)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50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Aktif kullanıcı (pilot ekibinden)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%60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Verifier FAIL oranı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%20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Çıktı kabul oranı (insan onayı)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%75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Müşteri NPS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30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Saat tasarrufu (öz-raporlu)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10 saat/hafta/ekip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Ödeyen müşteri dönüşümü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 %50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1"/>
        <w:spacing w:after="180" w:before="360"/>
      </w:pPr>
      <w:r>
        <w:t xml:space="preserve">7. Sektörün Ticarileştirilmesi</w:t>
      </w:r>
    </w:p>
    <w:p>
      <w:pPr>
        <w:pStyle w:val="Heading2"/>
        <w:spacing w:after="140" w:before="240"/>
      </w:pPr>
      <w:r>
        <w:t xml:space="preserve">7.1. Paketleme</w:t>
      </w:r>
    </w:p>
    <w:p>
      <w:pPr>
        <w:spacing w:after="120"/>
      </w:pPr>
      <w:r>
        <w:t xml:space="preserve">Her sektör için en az 3 paket seçeneği. Self-serve'den enterprise'a kademeli yükseliş.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4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Paket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Hedef Müşteri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Aylık Fiyat (₺)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İçerilen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Solo / Mikro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500–2.000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 run/ay, 1 kullanıcı, 1 domain pack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KOBİ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5.000–15.000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1.000 run/ay, 5 kullanıcı, 2 domain pack, ticket destek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Orta ölçekli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25.000–80.000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10K run/ay, 25 kullanıcı, 3 domain pack, dedicated success, SSO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Enterprise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Kurumsal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Özel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Sınırsız run, SSO+SCIM, SLA, data residency, white-label opsiyonu</w:t>
            </w:r>
          </w:p>
        </w:tc>
      </w:tr>
    </w:tbl>
    <w:p>
      <w:r>
        <w:t xml:space="preserve"/>
      </w:r>
    </w:p>
    <w:p>
      <w:pPr>
        <w:pStyle w:val="Heading2"/>
        <w:spacing w:after="140" w:before="240"/>
      </w:pPr>
      <w:r>
        <w:t xml:space="preserve">7.2. Müşteri Yaşam Döngüsü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Trial → Pilot → Paid Starter → Pro → Business → Enterprise.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 geçiş için "değer atlaması" net olmalı (yeni sayfa, yeni özellik, yeni roller).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Upsell sinyalleri: aylık run kotasının %80'i, ek tenant kullanıcı talepleri, yeni domain pack ilgisi.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Cross-sell: bir sektör paketinden diğerine (örn. e-ticaret müşterisine B2B satış paketi).</w:t>
      </w:r>
    </w:p>
    <w:p>
      <w:pPr>
        <w:pStyle w:val="Heading2"/>
        <w:spacing w:after="140" w:before="240"/>
      </w:pPr>
      <w:r>
        <w:t xml:space="preserve">7.3. Partner Programı</w:t>
      </w:r>
    </w:p>
    <w:p>
      <w:pPr>
        <w:spacing w:after="120"/>
      </w:pPr>
      <w:r>
        <w:t xml:space="preserve">Sektör genişlemesinin %40'ı partner kanalıyla gelmelidir. Partner tipleri: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Platform Partner: e-ticaret altyapı sağlayıcısı (Ideasoft, T-Soft); rev share %25–40.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İntegratör Partner: danışmanlık firmaları, sistem entegratörleri; rev share %15–25.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Sektör Derneği Partner: TOBB, TÜSİAD KOBİ, TÜBİSAD, sektörel meslek odaları; co-marketing.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Teknoloji Partner: Microsoft for Startups, AWS Activate, Google Cloud — kredi + co-sell.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Akademik Partner: üniversite kariyer/Ar-Ge ofisleri; ortak hibe başvuruları + intern havuzu.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1"/>
        <w:spacing w:after="180" w:before="360"/>
      </w:pPr>
      <w:r>
        <w:t xml:space="preserve">8. Kendi Ürününü Kullan (Dogfooding) Prensibi</w:t>
      </w:r>
    </w:p>
    <w:p>
      <w:pPr>
        <w:spacing w:after="120"/>
      </w:pPr>
      <w:r>
        <w:t xml:space="preserve">Her yeni sektör paketi, dış müşteriye gitmeden önce iç ekipte test edilir. Bu prensip ekibin ürün empati seviyesini yükseltir ve müşteri görüşmelerinde "biz de kullanıyoruz" diyebilmemizi sağlar.</w:t>
      </w:r>
    </w:p>
    <w:p>
      <w:pPr>
        <w:pStyle w:val="Heading2"/>
        <w:spacing w:after="140" w:before="240"/>
      </w:pPr>
      <w:r>
        <w:t xml:space="preserve">8.1. İç Kullanım Senaryoları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E-ticaret paketi → Kendi marketing/landing sayfası içeriklerini ürettir.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Hibe-yazımı paketi → Kendi TÜBİTAK ve AB başvurularını yazdır.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B2B satış paketi → Outbound mesajlarımızı, teklif taslaklarımızı oluştur.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HR paketi → Açık pozisyonlarımız için ilanları üret, CV taramaları yaptır.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Hukuk paketi → Standart NDA, MSA, DPA şablonlarımızı tara ve iyileştir.</w:t>
      </w:r>
    </w:p>
    <w:p>
      <w:pPr>
        <w:pStyle w:val="Heading2"/>
        <w:spacing w:after="140" w:before="240"/>
      </w:pPr>
      <w:r>
        <w:t xml:space="preserve">8.2. Dogfood Sonuçlarının Kullanımı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Her paket için "kendi şirketimizde kullandığımız vaka" case study'si.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Sales görüşmelerinde "şunu kendi başvurumuzda kullandık, kabul edildi" tipi ispatlar.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Yatırımcı pitch'inde "biz kullanmıyorsak satmıyoruz" prensibi.</w:t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pStyle w:val="Heading1"/>
        <w:spacing w:after="180" w:before="360"/>
      </w:pPr>
      <w:r>
        <w:t xml:space="preserve">9. Sonuç ve Sektör Ekleme Karar Kayıtları</w:t>
      </w:r>
    </w:p>
    <w:p>
      <w:pPr>
        <w:spacing w:after="120"/>
      </w:pPr>
      <w:r>
        <w:t xml:space="preserve">Sektör eklemek bir yatırım kararıdır. Bu doküman, kararı sezgisellikten standartlaştırılmış bir süreçe çevirir. Her sektör için: filtreden geçti mi → discovery yapıldı mı → 7 adım tamamlandı mı → pilot başarılı mı → ödeyen müşteri var mı → manifest commit'lendi mi.</w:t>
      </w:r>
    </w:p>
    <w:p>
      <w:pPr>
        <w:spacing w:after="120"/>
      </w:pPr>
      <w:r>
        <w:t xml:space="preserve">Üç aydan kısa süre içinde sektör başına ödeyen müşteriye ulaşmıyorsak, ya sektör skoru yanlıştı ya da uygulama yavaş. Her sektör için bir post-mortem yapılır; öğrenilenler bir sonraki sektörde uygulanır.</w:t>
      </w:r>
    </w:p>
    <w:p>
      <w:pPr>
        <w:spacing w:after="120"/>
      </w:pPr>
      <w:r>
        <w:t xml:space="preserve">AgentArmy'nin "her sektörde AI iş gücü" iddiası, yatay platformun değil; tekrarlanabilir bu yedi adımın gücüdür. Bu oyun kitabı, yeni sektör eklemek için iki ay yerine altı haftayı, altı ay yerine bir buçuk yılı hedefe çevirir.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Sayfa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AgentArmy — Sektör Oyun Kitabı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AgentArmy — Sektör Genişleme Oyun Kitabı</dc:title>
  <dc:creator>Kadir Öğreten</dc:creator>
  <cp:lastModifiedBy>Un-named</cp:lastModifiedBy>
  <cp:revision>1</cp:revision>
  <dcterms:created xsi:type="dcterms:W3CDTF">2026-05-14T12:18:42.920Z</dcterms:created>
  <dcterms:modified xsi:type="dcterms:W3CDTF">2026-05-14T12:18:42.920Z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