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60"/>
        </w:rPr>
        <w:t>POSEIDON v46.3</w:t>
      </w:r>
    </w:p>
    <w:p>
      <w:pPr>
        <w:jc w:val="center"/>
      </w:pPr>
      <w:r>
        <w:rPr>
          <w:b/>
          <w:sz w:val="40"/>
        </w:rPr>
        <w:t>Data Migration ve Customer Onboarding Planı</w:t>
      </w:r>
    </w:p>
    <w:p>
      <w:pPr>
        <w:jc w:val="center"/>
      </w:pPr>
      <w:r>
        <w:rPr>
          <w:i/>
          <w:sz w:val="22"/>
        </w:rPr>
        <w:t>Discovery → Mapping → Trial Migration → Reconciliation → Go-Live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Konu</w:t>
            </w:r>
          </w:p>
        </w:tc>
        <w:tc>
          <w:tcPr>
            <w:tcW w:type="dxa" w:w="52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Kontrollü Değer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Amaç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Yeni şirket/filo/gemi/römorkör verisini kontrollü biçimde POSEIDON'a almak</w:t>
            </w:r>
          </w:p>
        </w:tc>
      </w:tr>
      <w:t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Ana prensip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Import success ≠ business validation; reconciliation ve owner sign-off gerekir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Pilot minimum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 real ship + 1 real tug context'iyle prova</w:t>
            </w:r>
          </w:p>
        </w:tc>
      </w:tr>
      <w:t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PII ilkesi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Minimum gerekli crew data; masked test data tercih edilir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Cutover ilkesi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Rollback/hold point olmadan production migration yapılmaz</w:t>
            </w:r>
          </w:p>
        </w:tc>
      </w:tr>
    </w:tbl>
    <w:p>
      <w:r>
        <w:br w:type="page"/>
      </w:r>
    </w:p>
    <w:p>
      <w:pPr>
        <w:pStyle w:val="Heading1"/>
      </w:pPr>
      <w:r>
        <w:t>1. Onboarding fazları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Faz</w:t>
            </w:r>
          </w:p>
        </w:tc>
        <w:tc>
          <w:tcPr>
            <w:tcW w:type="dxa" w:w="350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Çıktı</w:t>
            </w:r>
          </w:p>
        </w:tc>
        <w:tc>
          <w:tcPr>
            <w:tcW w:type="dxa" w:w="350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Exit Gate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OB-01 Discovery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Tenant/fleet/vessel/tug/source-system inventory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Data owners assigned</w:t>
            </w:r>
          </w:p>
        </w:tc>
      </w:tr>
      <w:tr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OB-02 Data profiling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Volume/format/quality/duplicates/missing keys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Quality report approved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OB-03 Mapping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Source→POSEIDON entity/field/code mapping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Mapping signed</w:t>
            </w:r>
          </w:p>
        </w:tc>
      </w:tr>
      <w:tr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OB-04 Cleansing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Normalized controlled values/IDs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Reject/exception queue ready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OB-05 Trial import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Non-production import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Technical import pass</w:t>
            </w:r>
          </w:p>
        </w:tc>
      </w:tr>
      <w:tr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OB-06 Reconciliation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Count/hash/sample/business validation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Business sign-off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OB-07 Cutover rehearsal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Timing/freeze/rollback rehearsal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Go-live checklist pass</w:t>
            </w:r>
          </w:p>
        </w:tc>
      </w:tr>
      <w:tr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OB-08 Production cutover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Controlled import + delta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Operational validation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OB-09 Hypercare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Defects/data exceptions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Exit to BAU</w:t>
            </w:r>
          </w:p>
        </w:tc>
      </w:tr>
    </w:tbl>
    <w:p>
      <w:pPr>
        <w:pStyle w:val="Heading1"/>
      </w:pPr>
      <w:r>
        <w:t>2. Minimum data domains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Domain</w:t>
            </w:r>
          </w:p>
        </w:tc>
        <w:tc>
          <w:tcPr>
            <w:tcW w:type="dxa" w:w="350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Minimum dataset</w:t>
            </w:r>
          </w:p>
        </w:tc>
        <w:tc>
          <w:tcPr>
            <w:tcW w:type="dxa" w:w="350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Owner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Tenant/Company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Legal/display name, settings, locations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Customer Admin</w:t>
            </w:r>
          </w:p>
        </w:tc>
      </w:tr>
      <w:tr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Vessel/Tug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Identity, type/subtype, flag/class, GT/kW, capabilities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Marine/Technical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Crew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Identity minimum, role/rank, assignment, credentials, competence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Crewing</w:t>
            </w:r>
          </w:p>
        </w:tc>
      </w:tr>
      <w:tr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Certificates/Surveys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Type, issuer, validity, survey window, evidence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Marine/Compliance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Equipment/PMS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Hierarchy, criticality, counters, jobs, open WO, spares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Technical</w:t>
            </w:r>
          </w:p>
        </w:tc>
      </w:tr>
      <w:tr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Safety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Open events/actions/MOC/risk templates as agreed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DPA/HSEQ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Documents/SMS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Controlled docs, revision, owner, effective state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Document Control</w:t>
            </w:r>
          </w:p>
        </w:tc>
      </w:tr>
      <w:tr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Tug Ops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Open jobs/history scope by customer decision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Tug Operations</w:t>
            </w:r>
          </w:p>
        </w:tc>
      </w:tr>
    </w:tbl>
    <w:p>
      <w:pPr>
        <w:pStyle w:val="Heading1"/>
      </w:pPr>
      <w:r>
        <w:t>3. Data quality rules</w:t>
      </w:r>
    </w:p>
    <w:p>
      <w:pPr>
        <w:pStyle w:val="ListBullet"/>
        <w:spacing w:after="40"/>
      </w:pPr>
      <w:r>
        <w:t>Stable external/source identifier olmadan record matching yalnız ad benzerliğiyle yapılmaz.</w:t>
      </w:r>
    </w:p>
    <w:p>
      <w:pPr>
        <w:pStyle w:val="ListBullet"/>
        <w:spacing w:after="40"/>
      </w:pPr>
      <w:r>
        <w:t>Duplicate crew/equipment/certificate kayıtları merge edilmeden owner kararı gerekir.</w:t>
      </w:r>
    </w:p>
    <w:p>
      <w:pPr>
        <w:pStyle w:val="ListBullet"/>
        <w:spacing w:after="40"/>
      </w:pPr>
      <w:r>
        <w:t>Expired credential/certificate migrate edilir ama ACTIVE/VALID olarak işaretlenmez.</w:t>
      </w:r>
    </w:p>
    <w:p>
      <w:pPr>
        <w:pStyle w:val="ListBullet"/>
        <w:spacing w:after="40"/>
      </w:pPr>
      <w:r>
        <w:t>Historical evidence source/provenance ile korunur; doğrulanmamış belge VERIFIED olarak gelmez.</w:t>
      </w:r>
    </w:p>
    <w:p>
      <w:pPr>
        <w:pStyle w:val="ListBullet"/>
        <w:spacing w:after="40"/>
      </w:pPr>
      <w:r>
        <w:t>Unknown regulatory-critical data explicit UNKNOWN/REVIEW_REQUIRED olarak taşınır.</w:t>
      </w:r>
    </w:p>
    <w:p>
      <w:pPr>
        <w:pStyle w:val="ListBullet"/>
        <w:spacing w:after="40"/>
      </w:pPr>
      <w:r>
        <w:t>Units/timezones/codes controlled mapping olmadan normalize edilmez.</w:t>
      </w:r>
    </w:p>
    <w:p>
      <w:pPr>
        <w:pStyle w:val="Heading1"/>
      </w:pPr>
      <w:r>
        <w:t>4. 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Kontrol</w:t>
            </w:r>
          </w:p>
        </w:tc>
        <w:tc>
          <w:tcPr>
            <w:tcW w:type="dxa" w:w="52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PASS kriteri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Count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Source/accepted/rejected/imported counts explainable</w:t>
            </w:r>
          </w:p>
        </w:tc>
      </w:tr>
      <w:t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Identity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Sample vessel/tug/crew/equipment IDs correctly linked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Certificates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Expiry/issuer/evidence sample matches source</w:t>
            </w:r>
          </w:p>
        </w:tc>
      </w:tr>
      <w:t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PMS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Critical equipment/counter/open WO sample matches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Security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Tenant/vessel scoping verified</w:t>
            </w:r>
          </w:p>
        </w:tc>
      </w:tr>
      <w:t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Trace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Migration batch ID + source + timestamp + operator retained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Exceptions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All rejects have owner/disposition</w:t>
            </w:r>
          </w:p>
        </w:tc>
      </w:tr>
      <w:t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Business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Customer data owner signs reconciliation</w:t>
            </w:r>
          </w:p>
        </w:tc>
      </w:tr>
    </w:tbl>
    <w:p>
      <w:pPr>
        <w:pStyle w:val="Heading1"/>
      </w:pPr>
      <w:r>
        <w:t>5. Cutover runbook</w:t>
      </w:r>
    </w:p>
    <w:p>
      <w:pPr>
        <w:pStyle w:val="ListBullet"/>
        <w:spacing w:after="40"/>
      </w:pPr>
      <w:r>
        <w:t>T-7 days: mapping freeze, final trial, reject backlog close.</w:t>
      </w:r>
    </w:p>
    <w:p>
      <w:pPr>
        <w:pStyle w:val="ListBullet"/>
        <w:spacing w:after="40"/>
      </w:pPr>
      <w:r>
        <w:t>T-2 days: source delta plan, accounts/roles ready, backup and rollback assets ready.</w:t>
      </w:r>
    </w:p>
    <w:p>
      <w:pPr>
        <w:pStyle w:val="ListBullet"/>
        <w:spacing w:after="40"/>
      </w:pPr>
      <w:r>
        <w:t>T-0: agreed source freeze, export checksum, import, reconciliation, smoke UAT.</w:t>
      </w:r>
    </w:p>
    <w:p>
      <w:pPr>
        <w:pStyle w:val="ListBullet"/>
        <w:spacing w:after="40"/>
      </w:pPr>
      <w:r>
        <w:t>Go decision: Product/Customer/Engineering/QA jointly approve.</w:t>
      </w:r>
    </w:p>
    <w:p>
      <w:pPr>
        <w:pStyle w:val="ListBullet"/>
        <w:spacing w:after="40"/>
      </w:pPr>
      <w:r>
        <w:t>Rollback: if identity/scoping/data integrity P0 failure, stop writes and revert according to environment runbook.</w:t>
      </w:r>
    </w:p>
    <w:p>
      <w:pPr>
        <w:pStyle w:val="ListBullet"/>
        <w:spacing w:after="40"/>
      </w:pPr>
      <w:r>
        <w:t>T+1/T+7: hypercare data exceptions and adoption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Controlled Candidate • GEMİ + RÖMORKÖR • 22 Ekim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6"/>
      </w:rPr>
      <w:t>POSEIDON v46.3 | Data Migration ve Customer Onboarding Planı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