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POSEIDON v46.3</w:t>
      </w:r>
    </w:p>
    <w:p>
      <w:pPr>
        <w:jc w:val="center"/>
      </w:pPr>
      <w:r>
        <w:rPr>
          <w:b/>
          <w:sz w:val="40"/>
        </w:rPr>
        <w:t>Integration Catalogue</w:t>
      </w:r>
    </w:p>
    <w:p>
      <w:pPr>
        <w:jc w:val="center"/>
      </w:pPr>
      <w:r>
        <w:rPr>
          <w:i/>
          <w:sz w:val="22"/>
        </w:rPr>
        <w:t>Integration Hub • Contracts • Ownership • Failure Handling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Konu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Kontrollü Değer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Mimari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REST/JSON + OpenAPI; outbox/events; explicit external object mapping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Kimlik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OIDC/OAuth2; enterprise SSO/MFA IdP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Sınır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Finance/payroll/full procurement/warehouse/chartering build edilmez; integration tercih edilir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Reliability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Idempotency + retry + dead-letter/failed-event visibility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Tenant/object scope, secret vault, least privilege</w:t>
            </w:r>
          </w:p>
        </w:tc>
      </w:tr>
    </w:tbl>
    <w:p>
      <w:r>
        <w:br w:type="page"/>
      </w:r>
    </w:p>
    <w:p>
      <w:pPr>
        <w:pStyle w:val="Heading1"/>
      </w:pPr>
      <w:r>
        <w:t>1. Integration kategorileri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Kategori</w:t>
            </w:r>
          </w:p>
        </w:tc>
        <w:tc>
          <w:tcPr>
            <w:tcW w:type="dxa" w:w="26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Örnek sistem</w:t>
            </w:r>
          </w:p>
        </w:tc>
        <w:tc>
          <w:tcPr>
            <w:tcW w:type="dxa" w:w="26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Yön</w:t>
            </w:r>
          </w:p>
        </w:tc>
        <w:tc>
          <w:tcPr>
            <w:tcW w:type="dxa" w:w="26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Canonical yaklaşım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Identity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Entra ID/Okta/Keycloak/customer IdP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Inbound auth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OIDC/OAuth2; SCIM/claims optional</w:t>
            </w:r>
          </w:p>
        </w:tc>
      </w:tr>
      <w:tr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ERP/Finance</w:t>
            </w:r>
          </w:p>
        </w:tc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SAP/Dynamics/IFS/Logo/Oracle</w:t>
            </w:r>
          </w:p>
        </w:tc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Bi-directional selected</w:t>
            </w:r>
          </w:p>
        </w:tc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PO/status/cost context; POSEIDON finance ledger olmaz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HR/Payroll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 HR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Inbound crew master selected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Minimum crew/position/contract context</w:t>
            </w:r>
          </w:p>
        </w:tc>
      </w:tr>
      <w:tr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AIS/Position</w:t>
            </w:r>
          </w:p>
        </w:tc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AIS provider</w:t>
            </w:r>
          </w:p>
        </w:tc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Inbound stream/batch</w:t>
            </w:r>
          </w:p>
        </w:tc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Position data operational context; source/time quality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Email/SMS/Push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Notification provider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Outbound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Template + retry + delivery status</w:t>
            </w:r>
          </w:p>
        </w:tc>
      </w:tr>
      <w:tr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Class/Flag/RO</w:t>
            </w:r>
          </w:p>
        </w:tc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Where API/file exists</w:t>
            </w:r>
          </w:p>
        </w:tc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Inbound/outbound selected</w:t>
            </w:r>
          </w:p>
        </w:tc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Certificates/surveys/source refs; no unsupported assumption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Document/Object Storage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S3-compatible/cloud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Internal/external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Checksum/version/malware/type/retention</w:t>
            </w:r>
          </w:p>
        </w:tc>
      </w:tr>
      <w:tr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BI/Data Export</w:t>
            </w:r>
          </w:p>
        </w:tc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 warehouse/BI</w:t>
            </w:r>
          </w:p>
        </w:tc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Outbound</w:t>
            </w:r>
          </w:p>
        </w:tc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Controlled projections; tenant filtered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 Provider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Approved model provider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Controlled request/response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Gateway, redaction, model/version trace</w:t>
            </w:r>
          </w:p>
        </w:tc>
      </w:tr>
    </w:tbl>
    <w:p>
      <w:pPr>
        <w:pStyle w:val="Heading1"/>
      </w:pPr>
      <w:r>
        <w:t>2. Her entegrasyon için contract card</w:t>
      </w:r>
    </w:p>
    <w:p>
      <w:pPr>
        <w:pStyle w:val="ListBullet"/>
        <w:spacing w:after="40"/>
      </w:pPr>
      <w:r>
        <w:t>Integration ID/owner</w:t>
      </w:r>
    </w:p>
    <w:p>
      <w:pPr>
        <w:pStyle w:val="ListBullet"/>
        <w:spacing w:after="40"/>
      </w:pPr>
      <w:r>
        <w:t>Business purpose</w:t>
      </w:r>
    </w:p>
    <w:p>
      <w:pPr>
        <w:pStyle w:val="ListBullet"/>
        <w:spacing w:after="40"/>
      </w:pPr>
      <w:r>
        <w:t>System of record</w:t>
      </w:r>
    </w:p>
    <w:p>
      <w:pPr>
        <w:pStyle w:val="ListBullet"/>
        <w:spacing w:after="40"/>
      </w:pPr>
      <w:r>
        <w:t>Direction/frequency</w:t>
      </w:r>
    </w:p>
    <w:p>
      <w:pPr>
        <w:pStyle w:val="ListBullet"/>
        <w:spacing w:after="40"/>
      </w:pPr>
      <w:r>
        <w:t>Auth/secret</w:t>
      </w:r>
    </w:p>
    <w:p>
      <w:pPr>
        <w:pStyle w:val="ListBullet"/>
        <w:spacing w:after="40"/>
      </w:pPr>
      <w:r>
        <w:t>Tenant/vessel scope</w:t>
      </w:r>
    </w:p>
    <w:p>
      <w:pPr>
        <w:pStyle w:val="ListBullet"/>
        <w:spacing w:after="40"/>
      </w:pPr>
      <w:r>
        <w:t>Data contract/version</w:t>
      </w:r>
    </w:p>
    <w:p>
      <w:pPr>
        <w:pStyle w:val="ListBullet"/>
        <w:spacing w:after="40"/>
      </w:pPr>
      <w:r>
        <w:t>Idempotency key</w:t>
      </w:r>
    </w:p>
    <w:p>
      <w:pPr>
        <w:pStyle w:val="ListBullet"/>
        <w:spacing w:after="40"/>
      </w:pPr>
      <w:r>
        <w:t>Retry/backoff</w:t>
      </w:r>
    </w:p>
    <w:p>
      <w:pPr>
        <w:pStyle w:val="ListBullet"/>
        <w:spacing w:after="40"/>
      </w:pPr>
      <w:r>
        <w:t>Timeout/SLA</w:t>
      </w:r>
    </w:p>
    <w:p>
      <w:pPr>
        <w:pStyle w:val="ListBullet"/>
        <w:spacing w:after="40"/>
      </w:pPr>
      <w:r>
        <w:t>Mapping/reconciliation</w:t>
      </w:r>
    </w:p>
    <w:p>
      <w:pPr>
        <w:pStyle w:val="ListBullet"/>
        <w:spacing w:after="40"/>
      </w:pPr>
      <w:r>
        <w:t>PII classification</w:t>
      </w:r>
    </w:p>
    <w:p>
      <w:pPr>
        <w:pStyle w:val="ListBullet"/>
        <w:spacing w:after="40"/>
      </w:pPr>
      <w:r>
        <w:t>Audit/logging</w:t>
      </w:r>
    </w:p>
    <w:p>
      <w:pPr>
        <w:pStyle w:val="ListBullet"/>
        <w:spacing w:after="40"/>
      </w:pPr>
      <w:r>
        <w:t>Failure owner</w:t>
      </w:r>
    </w:p>
    <w:p>
      <w:pPr>
        <w:pStyle w:val="ListBullet"/>
        <w:spacing w:after="40"/>
      </w:pPr>
      <w:r>
        <w:t>Disable/kill switch</w:t>
      </w:r>
    </w:p>
    <w:p>
      <w:pPr>
        <w:pStyle w:val="Heading1"/>
      </w:pPr>
      <w:r>
        <w:t>3. Failure handling</w:t>
      </w:r>
    </w:p>
    <w:p>
      <w:pPr>
        <w:pStyle w:val="ListBullet"/>
        <w:spacing w:after="40"/>
      </w:pPr>
      <w:r>
        <w:t>Transient error retry edilir; indefinite silent retry yapılmaz.</w:t>
      </w:r>
    </w:p>
    <w:p>
      <w:pPr>
        <w:pStyle w:val="ListBullet"/>
        <w:spacing w:after="40"/>
      </w:pPr>
      <w:r>
        <w:t>Permanent mapping/auth/data rejection görünür failed state ve owner oluşturur.</w:t>
      </w:r>
    </w:p>
    <w:p>
      <w:pPr>
        <w:pStyle w:val="ListBullet"/>
        <w:spacing w:after="40"/>
      </w:pPr>
      <w:r>
        <w:t>Inbound duplicate event idempotency ile tekrar işlenmez.</w:t>
      </w:r>
    </w:p>
    <w:p>
      <w:pPr>
        <w:pStyle w:val="ListBullet"/>
        <w:spacing w:after="40"/>
      </w:pPr>
      <w:r>
        <w:t>Out-of-order event için source timestamp/version kontrol edilir.</w:t>
      </w:r>
    </w:p>
    <w:p>
      <w:pPr>
        <w:pStyle w:val="ListBullet"/>
        <w:spacing w:after="40"/>
      </w:pPr>
      <w:r>
        <w:t>External system unavailable iken onboard critical operation bağımsız çalışabiliyorsa fail-safe local workflow sürer.</w:t>
      </w:r>
    </w:p>
    <w:p>
      <w:pPr>
        <w:pStyle w:val="ListBullet"/>
        <w:spacing w:after="40"/>
      </w:pPr>
      <w:r>
        <w:t>Integration failure safety/legal state'i false green'e çeviremez.</w:t>
      </w:r>
    </w:p>
    <w:p>
      <w:pPr>
        <w:pStyle w:val="Heading1"/>
      </w:pPr>
      <w:r>
        <w:t>4. Integration release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PASS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Contract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OpenAPI/schema/version approved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Security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Auth/secret/scope review complete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Mapping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External↔canonical object map tested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Resilience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Retry/idempotency/failure scenarios pass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Observability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Correlation + metrics + alerts available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Reconciliation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Counts/status/sample can be reconciled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Rollback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Disable/revert behavior documented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Candidate • GEMİ + RÖMORKÖR • 22 Ekim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POSEIDON v46.3 | Integration Catalogue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